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3.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theme/themeOverride4.xml" ContentType="application/vnd.openxmlformats-officedocument.themeOverride+xml"/>
  <Override PartName="/word/drawings/drawing3.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9F30F6" w14:textId="77777777" w:rsidR="00555E32" w:rsidRDefault="00555E32" w:rsidP="00B00F09">
      <w:pPr>
        <w:spacing w:line="240" w:lineRule="auto"/>
        <w:contextualSpacing/>
        <w:jc w:val="center"/>
        <w:rPr>
          <w:rFonts w:cs="Times New Roman"/>
          <w:b/>
          <w:sz w:val="28"/>
          <w:szCs w:val="28"/>
        </w:rPr>
      </w:pPr>
      <w:bookmarkStart w:id="0" w:name="_GoBack"/>
      <w:bookmarkEnd w:id="0"/>
    </w:p>
    <w:p w14:paraId="68E54BF3" w14:textId="77777777" w:rsidR="00B00F09" w:rsidRPr="00936E17" w:rsidRDefault="00677524" w:rsidP="00B00F09">
      <w:pPr>
        <w:spacing w:line="240" w:lineRule="auto"/>
        <w:contextualSpacing/>
        <w:jc w:val="center"/>
        <w:rPr>
          <w:rFonts w:cs="Times New Roman"/>
          <w:b/>
          <w:sz w:val="32"/>
          <w:szCs w:val="32"/>
        </w:rPr>
      </w:pPr>
      <w:r w:rsidRPr="00936E17">
        <w:rPr>
          <w:rFonts w:cs="Times New Roman"/>
          <w:b/>
          <w:sz w:val="32"/>
          <w:szCs w:val="32"/>
        </w:rPr>
        <w:t xml:space="preserve">Seal or Varnish? A randomised trial to determine the relative cost and effectiveness of pit and fissure sealants and fluoride varnish </w:t>
      </w:r>
    </w:p>
    <w:p w14:paraId="3F9F89DC" w14:textId="6333B894" w:rsidR="00ED3B8A" w:rsidRPr="00936E17" w:rsidRDefault="003D524C" w:rsidP="00B00F09">
      <w:pPr>
        <w:spacing w:line="240" w:lineRule="auto"/>
        <w:contextualSpacing/>
        <w:jc w:val="center"/>
        <w:rPr>
          <w:rFonts w:cs="Times New Roman"/>
          <w:b/>
          <w:sz w:val="32"/>
          <w:szCs w:val="32"/>
        </w:rPr>
      </w:pPr>
      <w:r w:rsidRPr="00936E17">
        <w:rPr>
          <w:rFonts w:cs="Times New Roman"/>
          <w:b/>
          <w:sz w:val="32"/>
          <w:szCs w:val="32"/>
        </w:rPr>
        <w:t>in preventing dental decay</w:t>
      </w:r>
    </w:p>
    <w:p w14:paraId="66789BEE" w14:textId="77777777" w:rsidR="00677524" w:rsidRDefault="00677524" w:rsidP="003B124C">
      <w:pPr>
        <w:spacing w:line="240" w:lineRule="auto"/>
        <w:rPr>
          <w:rFonts w:cs="Times New Roman"/>
          <w:szCs w:val="24"/>
        </w:rPr>
      </w:pPr>
    </w:p>
    <w:p w14:paraId="3C02DF97" w14:textId="77777777" w:rsidR="00C6383B" w:rsidRPr="00C6383B" w:rsidRDefault="00C6383B" w:rsidP="00C6383B">
      <w:pPr>
        <w:spacing w:line="240" w:lineRule="auto"/>
        <w:rPr>
          <w:rFonts w:cs="Times New Roman"/>
          <w:szCs w:val="24"/>
          <w:vertAlign w:val="superscript"/>
        </w:rPr>
      </w:pPr>
      <w:r w:rsidRPr="00C6383B">
        <w:rPr>
          <w:rFonts w:cs="Times New Roman"/>
          <w:szCs w:val="24"/>
        </w:rPr>
        <w:t>Ivor Gordon Chestnutt</w:t>
      </w:r>
      <w:r>
        <w:rPr>
          <w:rFonts w:cs="Times New Roman"/>
          <w:szCs w:val="24"/>
          <w:vertAlign w:val="superscript"/>
        </w:rPr>
        <w:t>1</w:t>
      </w:r>
    </w:p>
    <w:p w14:paraId="55486D6F" w14:textId="77777777" w:rsidR="00C6383B" w:rsidRPr="00C6383B" w:rsidRDefault="00C6383B" w:rsidP="00C6383B">
      <w:pPr>
        <w:spacing w:line="240" w:lineRule="auto"/>
        <w:rPr>
          <w:rFonts w:cs="Times New Roman"/>
          <w:szCs w:val="24"/>
          <w:vertAlign w:val="superscript"/>
        </w:rPr>
      </w:pPr>
      <w:r w:rsidRPr="00C6383B">
        <w:rPr>
          <w:rFonts w:cs="Times New Roman"/>
          <w:szCs w:val="24"/>
        </w:rPr>
        <w:t>Simon Hutchings</w:t>
      </w:r>
      <w:r>
        <w:rPr>
          <w:rFonts w:cs="Times New Roman"/>
          <w:szCs w:val="24"/>
          <w:vertAlign w:val="superscript"/>
        </w:rPr>
        <w:t>2</w:t>
      </w:r>
    </w:p>
    <w:p w14:paraId="569B2366" w14:textId="122B8A8F" w:rsidR="00C6383B" w:rsidRPr="00C6383B" w:rsidRDefault="00C6383B" w:rsidP="00C6383B">
      <w:pPr>
        <w:spacing w:line="240" w:lineRule="auto"/>
        <w:rPr>
          <w:rFonts w:cs="Times New Roman"/>
          <w:szCs w:val="24"/>
          <w:vertAlign w:val="superscript"/>
        </w:rPr>
      </w:pPr>
      <w:r w:rsidRPr="00C6383B">
        <w:rPr>
          <w:rFonts w:cs="Times New Roman"/>
          <w:szCs w:val="24"/>
        </w:rPr>
        <w:t>Rebecca Playle</w:t>
      </w:r>
      <w:r>
        <w:rPr>
          <w:rFonts w:cs="Times New Roman"/>
          <w:szCs w:val="24"/>
          <w:vertAlign w:val="superscript"/>
        </w:rPr>
        <w:t>1</w:t>
      </w:r>
      <w:r w:rsidR="00071CBA">
        <w:rPr>
          <w:rFonts w:cs="Times New Roman"/>
          <w:szCs w:val="24"/>
          <w:vertAlign w:val="superscript"/>
        </w:rPr>
        <w:t>,2</w:t>
      </w:r>
    </w:p>
    <w:p w14:paraId="18A9E55C" w14:textId="77777777" w:rsidR="00C6383B" w:rsidRPr="00C6383B" w:rsidRDefault="00C6383B" w:rsidP="00C6383B">
      <w:pPr>
        <w:spacing w:line="240" w:lineRule="auto"/>
        <w:rPr>
          <w:rFonts w:cs="Times New Roman"/>
          <w:szCs w:val="24"/>
          <w:vertAlign w:val="superscript"/>
        </w:rPr>
      </w:pPr>
      <w:r w:rsidRPr="00C6383B">
        <w:rPr>
          <w:rFonts w:cs="Times New Roman"/>
          <w:szCs w:val="24"/>
        </w:rPr>
        <w:t>Sarah Morgan-Trimmer</w:t>
      </w:r>
      <w:r>
        <w:rPr>
          <w:rFonts w:cs="Times New Roman"/>
          <w:szCs w:val="24"/>
          <w:vertAlign w:val="superscript"/>
        </w:rPr>
        <w:t>3</w:t>
      </w:r>
    </w:p>
    <w:p w14:paraId="48D0C414" w14:textId="77777777" w:rsidR="00C6383B" w:rsidRPr="00C6383B" w:rsidRDefault="00C6383B" w:rsidP="00C6383B">
      <w:pPr>
        <w:spacing w:line="240" w:lineRule="auto"/>
        <w:rPr>
          <w:rFonts w:cs="Times New Roman"/>
          <w:szCs w:val="24"/>
          <w:vertAlign w:val="superscript"/>
        </w:rPr>
      </w:pPr>
      <w:r w:rsidRPr="00C6383B">
        <w:rPr>
          <w:rFonts w:cs="Times New Roman"/>
          <w:szCs w:val="24"/>
        </w:rPr>
        <w:t>Deborah Fitzsimmons</w:t>
      </w:r>
      <w:r>
        <w:rPr>
          <w:rFonts w:cs="Times New Roman"/>
          <w:szCs w:val="24"/>
          <w:vertAlign w:val="superscript"/>
        </w:rPr>
        <w:t>4</w:t>
      </w:r>
    </w:p>
    <w:p w14:paraId="0BFEFBF3" w14:textId="77777777" w:rsidR="00C6383B" w:rsidRPr="00C6383B" w:rsidRDefault="00C6383B" w:rsidP="00C6383B">
      <w:pPr>
        <w:spacing w:line="240" w:lineRule="auto"/>
        <w:rPr>
          <w:rFonts w:cs="Times New Roman"/>
          <w:szCs w:val="24"/>
          <w:vertAlign w:val="superscript"/>
        </w:rPr>
      </w:pPr>
      <w:r w:rsidRPr="00C6383B">
        <w:rPr>
          <w:rFonts w:cs="Times New Roman"/>
          <w:szCs w:val="24"/>
        </w:rPr>
        <w:t>Nadine Aawar</w:t>
      </w:r>
      <w:r>
        <w:rPr>
          <w:rFonts w:cs="Times New Roman"/>
          <w:szCs w:val="24"/>
          <w:vertAlign w:val="superscript"/>
        </w:rPr>
        <w:t>2</w:t>
      </w:r>
    </w:p>
    <w:p w14:paraId="50145418" w14:textId="77777777" w:rsidR="00C6383B" w:rsidRPr="00C6383B" w:rsidRDefault="00C6383B" w:rsidP="00C6383B">
      <w:pPr>
        <w:spacing w:line="240" w:lineRule="auto"/>
        <w:rPr>
          <w:rFonts w:cs="Times New Roman"/>
          <w:szCs w:val="24"/>
          <w:vertAlign w:val="superscript"/>
        </w:rPr>
      </w:pPr>
      <w:r w:rsidRPr="00C6383B">
        <w:rPr>
          <w:rFonts w:cs="Times New Roman"/>
          <w:szCs w:val="24"/>
        </w:rPr>
        <w:t>Lianna Angel</w:t>
      </w:r>
      <w:r>
        <w:rPr>
          <w:rFonts w:cs="Times New Roman"/>
          <w:szCs w:val="24"/>
          <w:vertAlign w:val="superscript"/>
        </w:rPr>
        <w:t>2</w:t>
      </w:r>
    </w:p>
    <w:p w14:paraId="36EB0D1D" w14:textId="77777777" w:rsidR="00C6383B" w:rsidRPr="00C6383B" w:rsidRDefault="00C6383B" w:rsidP="00C6383B">
      <w:pPr>
        <w:spacing w:line="240" w:lineRule="auto"/>
        <w:rPr>
          <w:rFonts w:cs="Times New Roman"/>
          <w:szCs w:val="24"/>
        </w:rPr>
      </w:pPr>
      <w:r w:rsidRPr="00C6383B">
        <w:rPr>
          <w:rFonts w:cs="Times New Roman"/>
          <w:szCs w:val="24"/>
        </w:rPr>
        <w:t>Sharron Derrick</w:t>
      </w:r>
      <w:r w:rsidRPr="00C6383B">
        <w:rPr>
          <w:rFonts w:cs="Times New Roman"/>
          <w:szCs w:val="24"/>
          <w:vertAlign w:val="superscript"/>
        </w:rPr>
        <w:t>5</w:t>
      </w:r>
    </w:p>
    <w:p w14:paraId="7262D6B1" w14:textId="77777777" w:rsidR="00C6383B" w:rsidRPr="00C6383B" w:rsidRDefault="00C6383B" w:rsidP="00C6383B">
      <w:pPr>
        <w:spacing w:line="240" w:lineRule="auto"/>
        <w:rPr>
          <w:rFonts w:cs="Times New Roman"/>
          <w:szCs w:val="24"/>
          <w:vertAlign w:val="superscript"/>
        </w:rPr>
      </w:pPr>
      <w:r w:rsidRPr="00C6383B">
        <w:rPr>
          <w:rFonts w:cs="Times New Roman"/>
          <w:szCs w:val="24"/>
        </w:rPr>
        <w:t>Cheney Drew</w:t>
      </w:r>
      <w:r>
        <w:rPr>
          <w:rFonts w:cs="Times New Roman"/>
          <w:szCs w:val="24"/>
          <w:vertAlign w:val="superscript"/>
        </w:rPr>
        <w:t>2</w:t>
      </w:r>
    </w:p>
    <w:p w14:paraId="54D3373D" w14:textId="77777777" w:rsidR="00C6383B" w:rsidRPr="00C6383B" w:rsidRDefault="00C6383B" w:rsidP="00C6383B">
      <w:pPr>
        <w:spacing w:line="240" w:lineRule="auto"/>
        <w:rPr>
          <w:rFonts w:cs="Times New Roman"/>
          <w:szCs w:val="24"/>
          <w:vertAlign w:val="superscript"/>
        </w:rPr>
      </w:pPr>
      <w:r w:rsidRPr="00C6383B">
        <w:rPr>
          <w:rFonts w:cs="Times New Roman"/>
          <w:szCs w:val="24"/>
        </w:rPr>
        <w:t>Ceri Hoddell</w:t>
      </w:r>
      <w:r>
        <w:rPr>
          <w:rFonts w:cs="Times New Roman"/>
          <w:szCs w:val="24"/>
          <w:vertAlign w:val="superscript"/>
        </w:rPr>
        <w:t>5</w:t>
      </w:r>
    </w:p>
    <w:p w14:paraId="45FB1193" w14:textId="77777777" w:rsidR="00C6383B" w:rsidRPr="00C6383B" w:rsidRDefault="00C6383B" w:rsidP="00C6383B">
      <w:pPr>
        <w:spacing w:line="240" w:lineRule="auto"/>
        <w:rPr>
          <w:rFonts w:cs="Times New Roman"/>
          <w:szCs w:val="24"/>
          <w:vertAlign w:val="superscript"/>
        </w:rPr>
      </w:pPr>
      <w:r w:rsidRPr="00C6383B">
        <w:rPr>
          <w:rFonts w:cs="Times New Roman"/>
          <w:szCs w:val="24"/>
        </w:rPr>
        <w:t>Kerenza Hood</w:t>
      </w:r>
      <w:r>
        <w:rPr>
          <w:rFonts w:cs="Times New Roman"/>
          <w:szCs w:val="24"/>
          <w:vertAlign w:val="superscript"/>
        </w:rPr>
        <w:t>2</w:t>
      </w:r>
    </w:p>
    <w:p w14:paraId="4BDE1C41" w14:textId="77777777" w:rsidR="00C6383B" w:rsidRPr="00C6383B" w:rsidRDefault="00C6383B" w:rsidP="00C6383B">
      <w:pPr>
        <w:spacing w:line="240" w:lineRule="auto"/>
        <w:rPr>
          <w:rFonts w:cs="Times New Roman"/>
          <w:szCs w:val="24"/>
          <w:vertAlign w:val="superscript"/>
        </w:rPr>
      </w:pPr>
      <w:r w:rsidRPr="00C6383B">
        <w:rPr>
          <w:rFonts w:cs="Times New Roman"/>
          <w:szCs w:val="24"/>
        </w:rPr>
        <w:t>Ioan Humphreys</w:t>
      </w:r>
      <w:r>
        <w:rPr>
          <w:rFonts w:cs="Times New Roman"/>
          <w:szCs w:val="24"/>
          <w:vertAlign w:val="superscript"/>
        </w:rPr>
        <w:t>4</w:t>
      </w:r>
    </w:p>
    <w:p w14:paraId="22EEBA03" w14:textId="77777777" w:rsidR="00C6383B" w:rsidRPr="00C6383B" w:rsidRDefault="00C6383B" w:rsidP="00C6383B">
      <w:pPr>
        <w:spacing w:line="240" w:lineRule="auto"/>
        <w:rPr>
          <w:rFonts w:cs="Times New Roman"/>
          <w:szCs w:val="24"/>
          <w:vertAlign w:val="superscript"/>
        </w:rPr>
      </w:pPr>
      <w:r w:rsidRPr="00C6383B">
        <w:rPr>
          <w:rFonts w:cs="Times New Roman"/>
          <w:szCs w:val="24"/>
        </w:rPr>
        <w:t>Nigel Kirby</w:t>
      </w:r>
      <w:r>
        <w:rPr>
          <w:rFonts w:cs="Times New Roman"/>
          <w:szCs w:val="24"/>
          <w:vertAlign w:val="superscript"/>
        </w:rPr>
        <w:t>2</w:t>
      </w:r>
    </w:p>
    <w:p w14:paraId="3B62DB1C" w14:textId="77777777" w:rsidR="00C6383B" w:rsidRPr="00C6383B" w:rsidRDefault="00C6383B" w:rsidP="00C6383B">
      <w:pPr>
        <w:spacing w:line="240" w:lineRule="auto"/>
        <w:rPr>
          <w:rFonts w:cs="Times New Roman"/>
          <w:szCs w:val="24"/>
        </w:rPr>
      </w:pPr>
      <w:r w:rsidRPr="00C6383B">
        <w:rPr>
          <w:rFonts w:cs="Times New Roman"/>
          <w:szCs w:val="24"/>
        </w:rPr>
        <w:t>Tin Man Mandy Lau</w:t>
      </w:r>
      <w:r>
        <w:rPr>
          <w:rFonts w:cs="Times New Roman"/>
          <w:szCs w:val="24"/>
          <w:vertAlign w:val="superscript"/>
        </w:rPr>
        <w:t>2</w:t>
      </w:r>
      <w:r w:rsidRPr="00C6383B">
        <w:rPr>
          <w:rFonts w:cs="Times New Roman"/>
          <w:szCs w:val="24"/>
        </w:rPr>
        <w:t xml:space="preserve"> </w:t>
      </w:r>
    </w:p>
    <w:p w14:paraId="5A7C88BA" w14:textId="77777777" w:rsidR="00C6383B" w:rsidRPr="00C6383B" w:rsidRDefault="00C6383B" w:rsidP="00C6383B">
      <w:pPr>
        <w:spacing w:line="240" w:lineRule="auto"/>
        <w:rPr>
          <w:rFonts w:cs="Times New Roman"/>
          <w:szCs w:val="24"/>
          <w:vertAlign w:val="superscript"/>
        </w:rPr>
      </w:pPr>
      <w:r w:rsidRPr="00C6383B">
        <w:rPr>
          <w:rFonts w:cs="Times New Roman"/>
          <w:szCs w:val="24"/>
        </w:rPr>
        <w:t>Catherine Lisles</w:t>
      </w:r>
      <w:r>
        <w:rPr>
          <w:rFonts w:cs="Times New Roman"/>
          <w:szCs w:val="24"/>
          <w:vertAlign w:val="superscript"/>
        </w:rPr>
        <w:t>2</w:t>
      </w:r>
    </w:p>
    <w:p w14:paraId="76963350" w14:textId="77777777" w:rsidR="00C6383B" w:rsidRPr="00C6383B" w:rsidRDefault="00C6383B" w:rsidP="00C6383B">
      <w:pPr>
        <w:spacing w:line="240" w:lineRule="auto"/>
        <w:rPr>
          <w:rFonts w:cs="Times New Roman"/>
          <w:szCs w:val="24"/>
        </w:rPr>
      </w:pPr>
      <w:r w:rsidRPr="00C6383B">
        <w:rPr>
          <w:rFonts w:cs="Times New Roman"/>
          <w:szCs w:val="24"/>
        </w:rPr>
        <w:t>Maria Zeta Morgan</w:t>
      </w:r>
      <w:r w:rsidRPr="00C6383B">
        <w:rPr>
          <w:rFonts w:cs="Times New Roman"/>
          <w:szCs w:val="24"/>
          <w:vertAlign w:val="superscript"/>
        </w:rPr>
        <w:t>1</w:t>
      </w:r>
    </w:p>
    <w:p w14:paraId="7B3B8BE7" w14:textId="77777777" w:rsidR="00C6383B" w:rsidRPr="00C6383B" w:rsidRDefault="00C6383B" w:rsidP="00C6383B">
      <w:pPr>
        <w:spacing w:line="240" w:lineRule="auto"/>
        <w:rPr>
          <w:rFonts w:cs="Times New Roman"/>
          <w:szCs w:val="24"/>
          <w:vertAlign w:val="superscript"/>
        </w:rPr>
      </w:pPr>
      <w:r w:rsidRPr="00C6383B">
        <w:rPr>
          <w:rFonts w:cs="Times New Roman"/>
          <w:szCs w:val="24"/>
        </w:rPr>
        <w:t>Simon Murphy</w:t>
      </w:r>
      <w:r>
        <w:rPr>
          <w:rFonts w:cs="Times New Roman"/>
          <w:szCs w:val="24"/>
          <w:vertAlign w:val="superscript"/>
        </w:rPr>
        <w:t>3</w:t>
      </w:r>
    </w:p>
    <w:p w14:paraId="36732942" w14:textId="77777777" w:rsidR="00C6383B" w:rsidRPr="00C6383B" w:rsidRDefault="00C6383B" w:rsidP="00C6383B">
      <w:pPr>
        <w:spacing w:line="240" w:lineRule="auto"/>
        <w:rPr>
          <w:rFonts w:cs="Times New Roman"/>
          <w:szCs w:val="24"/>
          <w:vertAlign w:val="superscript"/>
        </w:rPr>
      </w:pPr>
      <w:r w:rsidRPr="00C6383B">
        <w:rPr>
          <w:rFonts w:cs="Times New Roman"/>
          <w:szCs w:val="24"/>
        </w:rPr>
        <w:t>Jacqueline Nuttall</w:t>
      </w:r>
      <w:r>
        <w:rPr>
          <w:rFonts w:cs="Times New Roman"/>
          <w:szCs w:val="24"/>
          <w:vertAlign w:val="superscript"/>
        </w:rPr>
        <w:t>2</w:t>
      </w:r>
    </w:p>
    <w:p w14:paraId="7B02AB0E" w14:textId="77777777" w:rsidR="00C6383B" w:rsidRPr="00C6383B" w:rsidRDefault="00C6383B" w:rsidP="00C6383B">
      <w:pPr>
        <w:spacing w:line="240" w:lineRule="auto"/>
        <w:rPr>
          <w:rFonts w:cs="Times New Roman"/>
          <w:szCs w:val="24"/>
          <w:vertAlign w:val="superscript"/>
        </w:rPr>
      </w:pPr>
      <w:r w:rsidRPr="00C6383B">
        <w:rPr>
          <w:rFonts w:cs="Times New Roman"/>
          <w:szCs w:val="24"/>
        </w:rPr>
        <w:t>Kateryna Onishchenko</w:t>
      </w:r>
      <w:r>
        <w:rPr>
          <w:rFonts w:cs="Times New Roman"/>
          <w:szCs w:val="24"/>
          <w:vertAlign w:val="superscript"/>
        </w:rPr>
        <w:t>4</w:t>
      </w:r>
    </w:p>
    <w:p w14:paraId="30692F60" w14:textId="77777777" w:rsidR="00C6383B" w:rsidRPr="00C6383B" w:rsidRDefault="00C6383B" w:rsidP="00C6383B">
      <w:pPr>
        <w:spacing w:line="240" w:lineRule="auto"/>
        <w:rPr>
          <w:rFonts w:cs="Times New Roman"/>
          <w:szCs w:val="24"/>
          <w:vertAlign w:val="superscript"/>
        </w:rPr>
      </w:pPr>
      <w:r w:rsidRPr="00C6383B">
        <w:rPr>
          <w:rFonts w:cs="Times New Roman"/>
          <w:szCs w:val="24"/>
        </w:rPr>
        <w:t>Ceri Phillips</w:t>
      </w:r>
      <w:r>
        <w:rPr>
          <w:rFonts w:cs="Times New Roman"/>
          <w:szCs w:val="24"/>
          <w:vertAlign w:val="superscript"/>
        </w:rPr>
        <w:t>4</w:t>
      </w:r>
    </w:p>
    <w:p w14:paraId="4E4B2FF2" w14:textId="77777777" w:rsidR="00C6383B" w:rsidRPr="00C6383B" w:rsidRDefault="00C6383B" w:rsidP="00C6383B">
      <w:pPr>
        <w:spacing w:line="240" w:lineRule="auto"/>
        <w:rPr>
          <w:rFonts w:cs="Times New Roman"/>
          <w:szCs w:val="24"/>
          <w:vertAlign w:val="superscript"/>
        </w:rPr>
      </w:pPr>
      <w:r w:rsidRPr="00C6383B">
        <w:rPr>
          <w:rFonts w:cs="Times New Roman"/>
          <w:szCs w:val="24"/>
        </w:rPr>
        <w:t>Timothy Pickles</w:t>
      </w:r>
      <w:r>
        <w:rPr>
          <w:rFonts w:cs="Times New Roman"/>
          <w:szCs w:val="24"/>
          <w:vertAlign w:val="superscript"/>
        </w:rPr>
        <w:t>2</w:t>
      </w:r>
    </w:p>
    <w:p w14:paraId="357B27FD" w14:textId="77777777" w:rsidR="00C6383B" w:rsidRPr="00C6383B" w:rsidRDefault="00C6383B" w:rsidP="00C6383B">
      <w:pPr>
        <w:spacing w:line="240" w:lineRule="auto"/>
        <w:rPr>
          <w:rFonts w:cs="Times New Roman"/>
          <w:szCs w:val="24"/>
          <w:vertAlign w:val="superscript"/>
        </w:rPr>
      </w:pPr>
      <w:r w:rsidRPr="00C6383B">
        <w:rPr>
          <w:rFonts w:cs="Times New Roman"/>
          <w:szCs w:val="24"/>
        </w:rPr>
        <w:t>Charlotte Scoble</w:t>
      </w:r>
      <w:r>
        <w:rPr>
          <w:rFonts w:cs="Times New Roman"/>
          <w:szCs w:val="24"/>
          <w:vertAlign w:val="superscript"/>
        </w:rPr>
        <w:t>2</w:t>
      </w:r>
    </w:p>
    <w:p w14:paraId="50B9DCEA" w14:textId="77777777" w:rsidR="00C6383B" w:rsidRPr="00C6383B" w:rsidRDefault="00C6383B" w:rsidP="00C6383B">
      <w:pPr>
        <w:spacing w:line="240" w:lineRule="auto"/>
        <w:rPr>
          <w:rFonts w:cs="Times New Roman"/>
          <w:szCs w:val="24"/>
          <w:vertAlign w:val="superscript"/>
        </w:rPr>
      </w:pPr>
      <w:r w:rsidRPr="00C6383B">
        <w:rPr>
          <w:rFonts w:cs="Times New Roman"/>
          <w:szCs w:val="24"/>
        </w:rPr>
        <w:t>Julia Townson</w:t>
      </w:r>
      <w:r>
        <w:rPr>
          <w:rFonts w:cs="Times New Roman"/>
          <w:szCs w:val="24"/>
          <w:vertAlign w:val="superscript"/>
        </w:rPr>
        <w:t>2</w:t>
      </w:r>
    </w:p>
    <w:p w14:paraId="055CEC35" w14:textId="77777777" w:rsidR="00C6383B" w:rsidRPr="00C6383B" w:rsidRDefault="008901B1" w:rsidP="00C6383B">
      <w:pPr>
        <w:spacing w:line="240" w:lineRule="auto"/>
        <w:rPr>
          <w:rFonts w:cs="Times New Roman"/>
          <w:szCs w:val="24"/>
          <w:vertAlign w:val="superscript"/>
        </w:rPr>
      </w:pPr>
      <w:r w:rsidRPr="00C6383B">
        <w:rPr>
          <w:rFonts w:cs="Times New Roman"/>
          <w:szCs w:val="24"/>
        </w:rPr>
        <w:t>Beverley</w:t>
      </w:r>
      <w:r w:rsidR="00C6383B" w:rsidRPr="00C6383B">
        <w:rPr>
          <w:rFonts w:cs="Times New Roman"/>
          <w:szCs w:val="24"/>
        </w:rPr>
        <w:t xml:space="preserve"> Withers</w:t>
      </w:r>
      <w:r w:rsidR="00C6383B">
        <w:rPr>
          <w:rFonts w:cs="Times New Roman"/>
          <w:szCs w:val="24"/>
          <w:vertAlign w:val="superscript"/>
        </w:rPr>
        <w:t>5</w:t>
      </w:r>
    </w:p>
    <w:p w14:paraId="63A25517" w14:textId="30CBA376" w:rsidR="00C6383B" w:rsidRPr="00124D1D" w:rsidRDefault="00C6383B" w:rsidP="003B124C">
      <w:pPr>
        <w:spacing w:line="240" w:lineRule="auto"/>
        <w:rPr>
          <w:rFonts w:cs="Times New Roman"/>
          <w:szCs w:val="24"/>
          <w:vertAlign w:val="superscript"/>
        </w:rPr>
      </w:pPr>
      <w:r w:rsidRPr="00C6383B">
        <w:rPr>
          <w:rFonts w:cs="Times New Roman"/>
          <w:szCs w:val="24"/>
        </w:rPr>
        <w:t>Barbara Lesley Chadwick</w:t>
      </w:r>
      <w:r>
        <w:rPr>
          <w:rFonts w:cs="Times New Roman"/>
          <w:szCs w:val="24"/>
          <w:vertAlign w:val="superscript"/>
        </w:rPr>
        <w:t>1</w:t>
      </w:r>
    </w:p>
    <w:p w14:paraId="46D0C1BE" w14:textId="77777777" w:rsidR="00367985" w:rsidRDefault="00367985" w:rsidP="003B124C">
      <w:pPr>
        <w:spacing w:line="240" w:lineRule="auto"/>
        <w:rPr>
          <w:rFonts w:cs="Times New Roman"/>
          <w:szCs w:val="24"/>
          <w:vertAlign w:val="superscript"/>
        </w:rPr>
      </w:pPr>
    </w:p>
    <w:p w14:paraId="51A55F61" w14:textId="77777777" w:rsidR="00367985" w:rsidRDefault="00367985" w:rsidP="003B124C">
      <w:pPr>
        <w:spacing w:line="240" w:lineRule="auto"/>
        <w:rPr>
          <w:rFonts w:cs="Times New Roman"/>
          <w:szCs w:val="24"/>
          <w:vertAlign w:val="superscript"/>
        </w:rPr>
      </w:pPr>
    </w:p>
    <w:p w14:paraId="65A73FA0" w14:textId="77777777" w:rsidR="00C6383B" w:rsidRDefault="00C6383B" w:rsidP="003B124C">
      <w:pPr>
        <w:spacing w:line="240" w:lineRule="auto"/>
        <w:rPr>
          <w:rFonts w:cs="Times New Roman"/>
          <w:szCs w:val="24"/>
        </w:rPr>
      </w:pPr>
      <w:r>
        <w:rPr>
          <w:rFonts w:cs="Times New Roman"/>
          <w:szCs w:val="24"/>
          <w:vertAlign w:val="superscript"/>
        </w:rPr>
        <w:lastRenderedPageBreak/>
        <w:t>1</w:t>
      </w:r>
      <w:r w:rsidRPr="00C6383B">
        <w:rPr>
          <w:rFonts w:cs="Times New Roman"/>
          <w:szCs w:val="24"/>
        </w:rPr>
        <w:t>Applied Clinical Research and Public Health, Cardiff University School of Dentistry, Heath Park, Cardiff. CF14 4XY, UK</w:t>
      </w:r>
    </w:p>
    <w:p w14:paraId="5C40C905" w14:textId="676633AA" w:rsidR="00C6383B" w:rsidRDefault="00C6383B" w:rsidP="003B124C">
      <w:pPr>
        <w:spacing w:line="240" w:lineRule="auto"/>
        <w:rPr>
          <w:rFonts w:cs="Times New Roman"/>
          <w:szCs w:val="24"/>
        </w:rPr>
      </w:pPr>
      <w:r>
        <w:rPr>
          <w:rFonts w:cs="Times New Roman"/>
          <w:szCs w:val="24"/>
          <w:vertAlign w:val="superscript"/>
        </w:rPr>
        <w:t>2</w:t>
      </w:r>
      <w:r w:rsidRPr="00C6383B">
        <w:rPr>
          <w:rFonts w:cs="Times New Roman"/>
          <w:szCs w:val="24"/>
        </w:rPr>
        <w:t xml:space="preserve">South East Wales Trials Unit, Centre for Trials Research, Cardiff University, </w:t>
      </w:r>
      <w:r w:rsidR="003E6E64">
        <w:rPr>
          <w:rFonts w:cs="Times New Roman"/>
          <w:szCs w:val="24"/>
        </w:rPr>
        <w:t>Neuadd</w:t>
      </w:r>
      <w:r w:rsidRPr="00C6383B">
        <w:rPr>
          <w:rFonts w:cs="Times New Roman"/>
          <w:szCs w:val="24"/>
        </w:rPr>
        <w:t xml:space="preserve"> Meirionnydd, Heath Park, Cardiff. CF14 4YS, UK.</w:t>
      </w:r>
    </w:p>
    <w:p w14:paraId="3C6CB43C" w14:textId="77777777" w:rsidR="00C6383B" w:rsidRDefault="00C6383B" w:rsidP="003B124C">
      <w:pPr>
        <w:spacing w:line="240" w:lineRule="auto"/>
        <w:rPr>
          <w:rFonts w:cs="Times New Roman"/>
          <w:szCs w:val="24"/>
        </w:rPr>
      </w:pPr>
      <w:r>
        <w:rPr>
          <w:rFonts w:cs="Times New Roman"/>
          <w:szCs w:val="24"/>
          <w:vertAlign w:val="superscript"/>
        </w:rPr>
        <w:t>3</w:t>
      </w:r>
      <w:r w:rsidRPr="00C6383B">
        <w:rPr>
          <w:rFonts w:cs="Times New Roman"/>
          <w:szCs w:val="24"/>
        </w:rPr>
        <w:t>DECIPHer, School of Social Sciences, Cardiff University, 1 - 3 Museum Place, Cardiff. CF10 3BD.</w:t>
      </w:r>
    </w:p>
    <w:p w14:paraId="314B3F75" w14:textId="77777777" w:rsidR="00C6383B" w:rsidRDefault="00C6383B" w:rsidP="003B124C">
      <w:pPr>
        <w:spacing w:line="240" w:lineRule="auto"/>
        <w:rPr>
          <w:rFonts w:cs="Times New Roman"/>
          <w:szCs w:val="24"/>
        </w:rPr>
      </w:pPr>
      <w:r w:rsidRPr="00C6383B">
        <w:rPr>
          <w:rFonts w:cs="Times New Roman"/>
          <w:szCs w:val="24"/>
          <w:vertAlign w:val="superscript"/>
        </w:rPr>
        <w:t>4</w:t>
      </w:r>
      <w:r w:rsidRPr="00C6383B">
        <w:rPr>
          <w:rFonts w:cs="Times New Roman"/>
          <w:szCs w:val="24"/>
        </w:rPr>
        <w:t>Swansea Centre for Health Economics, College of Human and Health Sciences, Swansea University, Singleton Park, Swansea. SA2 8PP, UK.</w:t>
      </w:r>
    </w:p>
    <w:p w14:paraId="3A91CF47" w14:textId="594F655B" w:rsidR="00C6383B" w:rsidRDefault="00C6383B" w:rsidP="003B124C">
      <w:pPr>
        <w:spacing w:line="240" w:lineRule="auto"/>
        <w:rPr>
          <w:rFonts w:cs="Times New Roman"/>
          <w:szCs w:val="24"/>
        </w:rPr>
      </w:pPr>
      <w:r>
        <w:rPr>
          <w:rFonts w:cs="Times New Roman"/>
          <w:szCs w:val="24"/>
          <w:vertAlign w:val="superscript"/>
        </w:rPr>
        <w:t>5</w:t>
      </w:r>
      <w:r w:rsidR="003E6E64" w:rsidRPr="003E6E64">
        <w:rPr>
          <w:rFonts w:cs="Times New Roman"/>
          <w:szCs w:val="24"/>
        </w:rPr>
        <w:t>Community Dental Service, Cardiff and Vale University Health Board, Whitchurch Hospital, Cardiff. CF14 7XB, UK.</w:t>
      </w:r>
    </w:p>
    <w:p w14:paraId="06C9B821" w14:textId="77777777" w:rsidR="00C6383B" w:rsidRDefault="00C6383B" w:rsidP="003B124C">
      <w:pPr>
        <w:spacing w:line="240" w:lineRule="auto"/>
        <w:rPr>
          <w:rFonts w:cs="Times New Roman"/>
          <w:szCs w:val="24"/>
        </w:rPr>
      </w:pPr>
    </w:p>
    <w:p w14:paraId="03A97B98" w14:textId="55F031F1" w:rsidR="00C6383B" w:rsidRDefault="00C6383B" w:rsidP="00C6383B">
      <w:pPr>
        <w:spacing w:line="240" w:lineRule="auto"/>
        <w:rPr>
          <w:rFonts w:cs="Times New Roman"/>
          <w:szCs w:val="24"/>
        </w:rPr>
      </w:pPr>
      <w:r w:rsidRPr="00C6383B">
        <w:rPr>
          <w:rFonts w:cs="Times New Roman"/>
          <w:b/>
          <w:szCs w:val="24"/>
        </w:rPr>
        <w:t>Keywords:</w:t>
      </w:r>
      <w:r>
        <w:rPr>
          <w:rFonts w:cs="Times New Roman"/>
          <w:szCs w:val="24"/>
        </w:rPr>
        <w:t xml:space="preserve"> dental caries, prevention, fissure sealants, fluoride varnish, randomised controlled trial</w:t>
      </w:r>
      <w:r w:rsidR="00043113">
        <w:rPr>
          <w:rFonts w:cs="Times New Roman"/>
          <w:szCs w:val="24"/>
        </w:rPr>
        <w:t xml:space="preserve">, </w:t>
      </w:r>
      <w:r w:rsidR="00B00F09">
        <w:rPr>
          <w:rFonts w:cs="Times New Roman"/>
          <w:szCs w:val="24"/>
        </w:rPr>
        <w:t xml:space="preserve">cost-effectiveness, </w:t>
      </w:r>
      <w:r w:rsidR="00043113">
        <w:rPr>
          <w:rFonts w:cs="Times New Roman"/>
          <w:szCs w:val="24"/>
        </w:rPr>
        <w:t>patient acceptability</w:t>
      </w:r>
      <w:r>
        <w:rPr>
          <w:rFonts w:cs="Times New Roman"/>
          <w:szCs w:val="24"/>
        </w:rPr>
        <w:t>.</w:t>
      </w:r>
    </w:p>
    <w:p w14:paraId="17F73323" w14:textId="77777777" w:rsidR="00C6383B" w:rsidRDefault="00C6383B" w:rsidP="003B124C">
      <w:pPr>
        <w:spacing w:line="240" w:lineRule="auto"/>
        <w:rPr>
          <w:rFonts w:cs="Times New Roman"/>
          <w:szCs w:val="24"/>
        </w:rPr>
      </w:pPr>
    </w:p>
    <w:p w14:paraId="0171930C" w14:textId="77777777" w:rsidR="00C6383B" w:rsidRDefault="00C6383B" w:rsidP="003B124C">
      <w:pPr>
        <w:spacing w:line="240" w:lineRule="auto"/>
        <w:rPr>
          <w:rFonts w:cs="Times New Roman"/>
          <w:szCs w:val="24"/>
        </w:rPr>
      </w:pPr>
    </w:p>
    <w:p w14:paraId="7D22D1DA" w14:textId="7284F20D" w:rsidR="006E20DE" w:rsidRDefault="006E20DE" w:rsidP="003B124C">
      <w:pPr>
        <w:spacing w:line="240" w:lineRule="auto"/>
        <w:contextualSpacing/>
        <w:rPr>
          <w:rFonts w:cs="Times New Roman"/>
          <w:szCs w:val="24"/>
        </w:rPr>
      </w:pPr>
      <w:r w:rsidRPr="00043113">
        <w:rPr>
          <w:rFonts w:cs="Times New Roman"/>
          <w:b/>
          <w:szCs w:val="24"/>
        </w:rPr>
        <w:t>Corresponding author</w:t>
      </w:r>
      <w:r w:rsidR="00AB1357" w:rsidRPr="00043113">
        <w:rPr>
          <w:rFonts w:cs="Times New Roman"/>
          <w:b/>
          <w:szCs w:val="24"/>
        </w:rPr>
        <w:t>:</w:t>
      </w:r>
      <w:r w:rsidR="004D0FE5">
        <w:rPr>
          <w:rFonts w:cs="Times New Roman"/>
          <w:szCs w:val="24"/>
        </w:rPr>
        <w:t xml:space="preserve"> </w:t>
      </w:r>
      <w:r w:rsidR="00AB1357">
        <w:rPr>
          <w:rFonts w:cs="Times New Roman"/>
          <w:szCs w:val="24"/>
        </w:rPr>
        <w:t>Professor Ivor G. Chestnutt</w:t>
      </w:r>
    </w:p>
    <w:p w14:paraId="3BD995A1" w14:textId="77777777" w:rsidR="006E20DE" w:rsidRDefault="006E20DE" w:rsidP="003B124C">
      <w:pPr>
        <w:spacing w:line="240" w:lineRule="auto"/>
        <w:contextualSpacing/>
        <w:rPr>
          <w:rFonts w:cs="Times New Roman"/>
          <w:szCs w:val="24"/>
        </w:rPr>
      </w:pPr>
    </w:p>
    <w:p w14:paraId="254E030D" w14:textId="77777777" w:rsidR="006E20DE" w:rsidRPr="00043113" w:rsidRDefault="006E20DE" w:rsidP="003B124C">
      <w:pPr>
        <w:spacing w:line="240" w:lineRule="auto"/>
        <w:contextualSpacing/>
        <w:rPr>
          <w:rFonts w:cs="Times New Roman"/>
          <w:b/>
          <w:szCs w:val="24"/>
        </w:rPr>
      </w:pPr>
      <w:r w:rsidRPr="00043113">
        <w:rPr>
          <w:rFonts w:cs="Times New Roman"/>
          <w:b/>
          <w:szCs w:val="24"/>
        </w:rPr>
        <w:t>Contact details for corresponding author</w:t>
      </w:r>
      <w:r w:rsidR="00AB1357" w:rsidRPr="00043113">
        <w:rPr>
          <w:rFonts w:cs="Times New Roman"/>
          <w:b/>
          <w:szCs w:val="24"/>
        </w:rPr>
        <w:t>:</w:t>
      </w:r>
    </w:p>
    <w:p w14:paraId="3CD7E117" w14:textId="77777777" w:rsidR="00043113" w:rsidRDefault="00043113" w:rsidP="003B124C">
      <w:pPr>
        <w:spacing w:line="240" w:lineRule="auto"/>
        <w:contextualSpacing/>
        <w:rPr>
          <w:rFonts w:cs="Times New Roman"/>
          <w:szCs w:val="24"/>
        </w:rPr>
      </w:pPr>
    </w:p>
    <w:p w14:paraId="40E30141" w14:textId="77777777" w:rsidR="00AB1357" w:rsidRDefault="00AB1357" w:rsidP="003B124C">
      <w:pPr>
        <w:spacing w:line="240" w:lineRule="auto"/>
        <w:contextualSpacing/>
        <w:rPr>
          <w:rFonts w:cs="Times New Roman"/>
          <w:szCs w:val="24"/>
        </w:rPr>
      </w:pPr>
      <w:r>
        <w:rPr>
          <w:rFonts w:cs="Times New Roman"/>
          <w:szCs w:val="24"/>
        </w:rPr>
        <w:t>Cardiff University Dental School</w:t>
      </w:r>
    </w:p>
    <w:p w14:paraId="5FB3E28B" w14:textId="77777777" w:rsidR="00AB1357" w:rsidRDefault="00AB1357" w:rsidP="003B124C">
      <w:pPr>
        <w:spacing w:line="240" w:lineRule="auto"/>
        <w:contextualSpacing/>
        <w:rPr>
          <w:rFonts w:cs="Times New Roman"/>
          <w:szCs w:val="24"/>
        </w:rPr>
      </w:pPr>
      <w:r>
        <w:rPr>
          <w:rFonts w:cs="Times New Roman"/>
          <w:szCs w:val="24"/>
        </w:rPr>
        <w:t>Heath Park</w:t>
      </w:r>
    </w:p>
    <w:p w14:paraId="1306D6B9" w14:textId="77777777" w:rsidR="00AB1357" w:rsidRDefault="00AB1357" w:rsidP="003B124C">
      <w:pPr>
        <w:spacing w:line="240" w:lineRule="auto"/>
        <w:contextualSpacing/>
        <w:rPr>
          <w:rFonts w:cs="Times New Roman"/>
          <w:szCs w:val="24"/>
        </w:rPr>
      </w:pPr>
      <w:r>
        <w:rPr>
          <w:rFonts w:cs="Times New Roman"/>
          <w:szCs w:val="24"/>
        </w:rPr>
        <w:t>CARDIFF CF14 4XY.</w:t>
      </w:r>
    </w:p>
    <w:p w14:paraId="08684416" w14:textId="77777777" w:rsidR="00043113" w:rsidRDefault="00043113" w:rsidP="003B124C">
      <w:pPr>
        <w:spacing w:line="240" w:lineRule="auto"/>
        <w:contextualSpacing/>
        <w:rPr>
          <w:rFonts w:cs="Times New Roman"/>
          <w:szCs w:val="24"/>
        </w:rPr>
      </w:pPr>
    </w:p>
    <w:p w14:paraId="2308C168" w14:textId="77777777" w:rsidR="009E7519" w:rsidRDefault="00AB1357" w:rsidP="003B124C">
      <w:pPr>
        <w:spacing w:line="240" w:lineRule="auto"/>
        <w:contextualSpacing/>
        <w:rPr>
          <w:rFonts w:cs="Times New Roman"/>
          <w:szCs w:val="24"/>
        </w:rPr>
      </w:pPr>
      <w:r>
        <w:rPr>
          <w:rFonts w:cs="Times New Roman"/>
          <w:szCs w:val="24"/>
        </w:rPr>
        <w:t xml:space="preserve">e-mail: </w:t>
      </w:r>
      <w:hyperlink r:id="rId9" w:history="1">
        <w:r w:rsidRPr="00950B7D">
          <w:rPr>
            <w:rFonts w:cs="Times New Roman"/>
            <w:szCs w:val="24"/>
          </w:rPr>
          <w:t>chestnuttig@cardiff.ac.uk</w:t>
        </w:r>
      </w:hyperlink>
    </w:p>
    <w:p w14:paraId="21F07C37" w14:textId="4D5C45F4" w:rsidR="00AB1357" w:rsidRDefault="00AB1357" w:rsidP="003B124C">
      <w:pPr>
        <w:spacing w:line="240" w:lineRule="auto"/>
        <w:contextualSpacing/>
        <w:rPr>
          <w:rFonts w:cs="Times New Roman"/>
          <w:szCs w:val="24"/>
        </w:rPr>
      </w:pPr>
      <w:r>
        <w:rPr>
          <w:rFonts w:cs="Times New Roman"/>
          <w:szCs w:val="24"/>
        </w:rPr>
        <w:t>Tel:</w:t>
      </w:r>
      <w:r w:rsidR="004D0FE5">
        <w:rPr>
          <w:rFonts w:cs="Times New Roman"/>
          <w:szCs w:val="24"/>
        </w:rPr>
        <w:t xml:space="preserve"> </w:t>
      </w:r>
      <w:r w:rsidR="00B00F09">
        <w:rPr>
          <w:rFonts w:cs="Times New Roman"/>
          <w:szCs w:val="24"/>
        </w:rPr>
        <w:t xml:space="preserve">    </w:t>
      </w:r>
      <w:r>
        <w:rPr>
          <w:rFonts w:cs="Times New Roman"/>
          <w:szCs w:val="24"/>
        </w:rPr>
        <w:t>029 2074 6680</w:t>
      </w:r>
    </w:p>
    <w:p w14:paraId="21D9FDC2" w14:textId="77777777" w:rsidR="009E7519" w:rsidRDefault="009E7519" w:rsidP="003B124C">
      <w:pPr>
        <w:spacing w:line="240" w:lineRule="auto"/>
        <w:rPr>
          <w:rFonts w:cs="Times New Roman"/>
          <w:szCs w:val="24"/>
        </w:rPr>
      </w:pPr>
    </w:p>
    <w:p w14:paraId="42E8C2A9" w14:textId="77777777" w:rsidR="009E7519" w:rsidRDefault="009E7519" w:rsidP="003B124C">
      <w:pPr>
        <w:spacing w:line="240" w:lineRule="auto"/>
        <w:rPr>
          <w:rFonts w:cs="Times New Roman"/>
          <w:szCs w:val="24"/>
        </w:rPr>
      </w:pPr>
    </w:p>
    <w:p w14:paraId="7680964C" w14:textId="77777777" w:rsidR="009E7519" w:rsidRDefault="009E7519" w:rsidP="003B124C">
      <w:pPr>
        <w:spacing w:line="240" w:lineRule="auto"/>
        <w:rPr>
          <w:rFonts w:cs="Times New Roman"/>
          <w:szCs w:val="24"/>
        </w:rPr>
      </w:pPr>
      <w:r w:rsidRPr="00B00F09">
        <w:rPr>
          <w:rFonts w:cs="Times New Roman"/>
          <w:b/>
          <w:szCs w:val="24"/>
        </w:rPr>
        <w:t>Competing interests</w:t>
      </w:r>
      <w:r w:rsidR="00043113" w:rsidRPr="00B00F09">
        <w:rPr>
          <w:rFonts w:cs="Times New Roman"/>
          <w:b/>
          <w:szCs w:val="24"/>
        </w:rPr>
        <w:t>:</w:t>
      </w:r>
      <w:r w:rsidR="00043113">
        <w:rPr>
          <w:rFonts w:cs="Times New Roman"/>
          <w:szCs w:val="24"/>
        </w:rPr>
        <w:t xml:space="preserve"> None declared</w:t>
      </w:r>
    </w:p>
    <w:p w14:paraId="3E12D7B2" w14:textId="77777777" w:rsidR="009E7519" w:rsidRDefault="009E7519" w:rsidP="003B124C">
      <w:pPr>
        <w:spacing w:line="240" w:lineRule="auto"/>
        <w:rPr>
          <w:rFonts w:cs="Times New Roman"/>
          <w:szCs w:val="24"/>
        </w:rPr>
      </w:pPr>
    </w:p>
    <w:p w14:paraId="73E9ABB1" w14:textId="77777777" w:rsidR="00B00F09" w:rsidRPr="00B00F09" w:rsidRDefault="00B00F09" w:rsidP="00B00F09">
      <w:pPr>
        <w:rPr>
          <w:rFonts w:cs="Times New Roman"/>
          <w:b/>
          <w:szCs w:val="24"/>
        </w:rPr>
      </w:pPr>
      <w:r w:rsidRPr="00B00F09">
        <w:rPr>
          <w:rFonts w:cs="Times New Roman"/>
          <w:b/>
          <w:szCs w:val="24"/>
        </w:rPr>
        <w:t>Trial Registrations</w:t>
      </w:r>
      <w:r>
        <w:rPr>
          <w:rFonts w:cs="Times New Roman"/>
          <w:b/>
          <w:szCs w:val="24"/>
        </w:rPr>
        <w:t>:</w:t>
      </w:r>
    </w:p>
    <w:p w14:paraId="666C91F2" w14:textId="77777777" w:rsidR="00B00F09" w:rsidRDefault="00B00F09" w:rsidP="00B00F09">
      <w:pPr>
        <w:rPr>
          <w:rFonts w:cs="Times New Roman"/>
          <w:szCs w:val="24"/>
        </w:rPr>
      </w:pPr>
    </w:p>
    <w:p w14:paraId="6E27D970" w14:textId="77777777" w:rsidR="00B00F09" w:rsidRPr="00B00F09" w:rsidRDefault="00B00F09" w:rsidP="00B00F09">
      <w:pPr>
        <w:rPr>
          <w:rFonts w:cs="Times New Roman"/>
          <w:szCs w:val="24"/>
        </w:rPr>
      </w:pPr>
      <w:r w:rsidRPr="00B00F09">
        <w:rPr>
          <w:rFonts w:cs="Times New Roman"/>
          <w:szCs w:val="24"/>
        </w:rPr>
        <w:t>EudraCT No:</w:t>
      </w:r>
      <w:r w:rsidRPr="00B00F09">
        <w:rPr>
          <w:rFonts w:cs="Times New Roman"/>
          <w:szCs w:val="24"/>
        </w:rPr>
        <w:tab/>
        <w:t>2010-023476-23</w:t>
      </w:r>
    </w:p>
    <w:p w14:paraId="09CD8671" w14:textId="77777777" w:rsidR="00B00F09" w:rsidRPr="00B00F09" w:rsidRDefault="00B00F09" w:rsidP="00B00F09">
      <w:pPr>
        <w:rPr>
          <w:rFonts w:cs="Times New Roman"/>
          <w:szCs w:val="24"/>
        </w:rPr>
      </w:pPr>
      <w:r w:rsidRPr="00B00F09">
        <w:rPr>
          <w:rFonts w:cs="Times New Roman"/>
          <w:szCs w:val="24"/>
        </w:rPr>
        <w:t xml:space="preserve">ISRCTN ref: </w:t>
      </w:r>
      <w:r w:rsidRPr="00B00F09">
        <w:rPr>
          <w:rFonts w:cs="Times New Roman"/>
          <w:szCs w:val="24"/>
        </w:rPr>
        <w:tab/>
        <w:t>ISRCTN17029222</w:t>
      </w:r>
    </w:p>
    <w:p w14:paraId="2CAB4E21" w14:textId="77777777" w:rsidR="00B00F09" w:rsidRDefault="00B00F09" w:rsidP="00B00F09">
      <w:pPr>
        <w:rPr>
          <w:rFonts w:cs="Times New Roman"/>
          <w:szCs w:val="24"/>
        </w:rPr>
      </w:pPr>
      <w:r w:rsidRPr="00B00F09">
        <w:rPr>
          <w:rFonts w:cs="Times New Roman"/>
          <w:szCs w:val="24"/>
        </w:rPr>
        <w:t xml:space="preserve">UKCRN ref: </w:t>
      </w:r>
      <w:r w:rsidRPr="00B00F09">
        <w:rPr>
          <w:rFonts w:cs="Times New Roman"/>
          <w:szCs w:val="24"/>
        </w:rPr>
        <w:tab/>
        <w:t>9273</w:t>
      </w:r>
    </w:p>
    <w:p w14:paraId="42E120DA" w14:textId="77777777" w:rsidR="006E20DE" w:rsidRDefault="006E20DE" w:rsidP="003B124C">
      <w:pPr>
        <w:spacing w:line="240" w:lineRule="auto"/>
        <w:rPr>
          <w:rFonts w:cs="Times New Roman"/>
          <w:szCs w:val="24"/>
        </w:rPr>
      </w:pPr>
      <w:r>
        <w:rPr>
          <w:rFonts w:cs="Times New Roman"/>
          <w:szCs w:val="24"/>
        </w:rPr>
        <w:br w:type="page"/>
      </w:r>
    </w:p>
    <w:p w14:paraId="2182C1F2" w14:textId="45B14DB2" w:rsidR="00121F49" w:rsidRPr="00121F49" w:rsidRDefault="00121F49" w:rsidP="00121F49">
      <w:pPr>
        <w:rPr>
          <w:caps/>
        </w:rPr>
      </w:pPr>
      <w:r w:rsidRPr="00121F49">
        <w:rPr>
          <w:b/>
        </w:rPr>
        <w:lastRenderedPageBreak/>
        <w:t>Seal or Varnish? A randomised trial to determine the relative cost and effectiveness of pit and fissure sealants and fluoride varnish in preventing dental decay</w:t>
      </w:r>
    </w:p>
    <w:p w14:paraId="2EA73F15" w14:textId="77777777" w:rsidR="0078352D" w:rsidRDefault="00677524" w:rsidP="0078352D">
      <w:pPr>
        <w:pStyle w:val="Heading1"/>
      </w:pPr>
      <w:bookmarkStart w:id="1" w:name="_Toc462585498"/>
      <w:r>
        <w:t>Abstract</w:t>
      </w:r>
      <w:bookmarkEnd w:id="1"/>
      <w:r w:rsidR="009E7519">
        <w:t xml:space="preserve"> </w:t>
      </w:r>
    </w:p>
    <w:p w14:paraId="2DDDEEF1" w14:textId="77777777" w:rsidR="00462912" w:rsidRPr="008F2EB2" w:rsidRDefault="00462912" w:rsidP="00462912">
      <w:pPr>
        <w:rPr>
          <w:rFonts w:cs="Times New Roman"/>
          <w:szCs w:val="24"/>
          <w:lang w:val="en"/>
        </w:rPr>
      </w:pPr>
      <w:r w:rsidRPr="008F2EB2">
        <w:rPr>
          <w:rFonts w:cs="Times New Roman"/>
          <w:b/>
          <w:szCs w:val="24"/>
          <w:lang w:val="en"/>
        </w:rPr>
        <w:t>Background</w:t>
      </w:r>
      <w:r>
        <w:rPr>
          <w:rFonts w:cs="Times New Roman"/>
          <w:szCs w:val="24"/>
          <w:lang w:val="en"/>
        </w:rPr>
        <w:t xml:space="preserve">: Fissure sealants (FS) and fluoride varnish (FV) have been shown to be effective in preventing dental caries when tested against a no treatment control. However, the relative clinical and cost-effectiveness of these interventions is unknown. </w:t>
      </w:r>
    </w:p>
    <w:p w14:paraId="362469A5" w14:textId="77777777" w:rsidR="00462912" w:rsidRPr="00BF77C6" w:rsidRDefault="00462912" w:rsidP="00462912">
      <w:pPr>
        <w:rPr>
          <w:rFonts w:cs="Times New Roman"/>
          <w:szCs w:val="24"/>
        </w:rPr>
      </w:pPr>
      <w:r w:rsidRPr="008F2EB2">
        <w:rPr>
          <w:rFonts w:cs="Times New Roman"/>
          <w:b/>
          <w:szCs w:val="24"/>
          <w:lang w:val="en"/>
        </w:rPr>
        <w:t>Objective</w:t>
      </w:r>
      <w:r>
        <w:rPr>
          <w:rFonts w:cs="Times New Roman"/>
          <w:szCs w:val="24"/>
          <w:lang w:val="en"/>
        </w:rPr>
        <w:t xml:space="preserve">: </w:t>
      </w:r>
      <w:r w:rsidRPr="008F2EB2">
        <w:rPr>
          <w:rFonts w:cs="Times New Roman"/>
          <w:szCs w:val="24"/>
        </w:rPr>
        <w:t>To compare the clinical</w:t>
      </w:r>
      <w:r>
        <w:rPr>
          <w:rFonts w:cs="Times New Roman"/>
          <w:szCs w:val="24"/>
        </w:rPr>
        <w:t xml:space="preserve"> and cost</w:t>
      </w:r>
      <w:r w:rsidRPr="008F2EB2">
        <w:rPr>
          <w:rFonts w:cs="Times New Roman"/>
          <w:szCs w:val="24"/>
        </w:rPr>
        <w:t xml:space="preserve"> effectiveness of FS and FV in preventing dental caries in fir</w:t>
      </w:r>
      <w:r>
        <w:rPr>
          <w:rFonts w:cs="Times New Roman"/>
          <w:szCs w:val="24"/>
        </w:rPr>
        <w:t>st permanent molars (FPMs) in 6-7 year-</w:t>
      </w:r>
      <w:r w:rsidRPr="008F2EB2">
        <w:rPr>
          <w:rFonts w:cs="Times New Roman"/>
          <w:szCs w:val="24"/>
        </w:rPr>
        <w:t>olds</w:t>
      </w:r>
      <w:r>
        <w:rPr>
          <w:rFonts w:cs="Times New Roman"/>
          <w:szCs w:val="24"/>
        </w:rPr>
        <w:t xml:space="preserve"> and to determine their acceptability.</w:t>
      </w:r>
    </w:p>
    <w:p w14:paraId="2DF5AD78" w14:textId="294755B5" w:rsidR="00462912" w:rsidRPr="008F2EB2" w:rsidRDefault="00462912" w:rsidP="00462912">
      <w:pPr>
        <w:rPr>
          <w:rFonts w:cs="Times New Roman"/>
          <w:szCs w:val="24"/>
          <w:lang w:val="en"/>
        </w:rPr>
      </w:pPr>
      <w:r w:rsidRPr="008F2EB2">
        <w:rPr>
          <w:rFonts w:cs="Times New Roman"/>
          <w:b/>
          <w:szCs w:val="24"/>
          <w:lang w:val="en"/>
        </w:rPr>
        <w:t>Design</w:t>
      </w:r>
      <w:r>
        <w:rPr>
          <w:rFonts w:cs="Times New Roman"/>
          <w:szCs w:val="24"/>
          <w:lang w:val="en"/>
        </w:rPr>
        <w:t xml:space="preserve">: A randomised controlled </w:t>
      </w:r>
      <w:r w:rsidR="00AC0D3E">
        <w:rPr>
          <w:rFonts w:cs="Times New Roman"/>
          <w:szCs w:val="24"/>
          <w:lang w:val="en"/>
        </w:rPr>
        <w:t>allocation</w:t>
      </w:r>
      <w:r>
        <w:rPr>
          <w:rFonts w:cs="Times New Roman"/>
          <w:szCs w:val="24"/>
          <w:lang w:val="en"/>
        </w:rPr>
        <w:t>-blinded clinical trial, with two parallel arms.</w:t>
      </w:r>
    </w:p>
    <w:p w14:paraId="450C95DB" w14:textId="77777777" w:rsidR="00462912" w:rsidRPr="008F2EB2" w:rsidRDefault="00462912" w:rsidP="00462912">
      <w:pPr>
        <w:rPr>
          <w:rFonts w:cs="Times New Roman"/>
          <w:szCs w:val="24"/>
          <w:lang w:val="en"/>
        </w:rPr>
      </w:pPr>
      <w:r w:rsidRPr="00BF77C6">
        <w:rPr>
          <w:rFonts w:cs="Times New Roman"/>
          <w:b/>
          <w:szCs w:val="24"/>
          <w:lang w:val="en"/>
        </w:rPr>
        <w:t>Setting:</w:t>
      </w:r>
      <w:r w:rsidRPr="008F2EB2">
        <w:rPr>
          <w:rFonts w:cs="Times New Roman"/>
          <w:szCs w:val="24"/>
          <w:lang w:val="en"/>
        </w:rPr>
        <w:t xml:space="preserve"> </w:t>
      </w:r>
      <w:r>
        <w:rPr>
          <w:rFonts w:cs="Times New Roman"/>
          <w:szCs w:val="24"/>
          <w:lang w:val="en"/>
        </w:rPr>
        <w:t>A targeted population programme using mobile dental clinics in schools located in areas of high social and economic deprivation in South Wales.</w:t>
      </w:r>
    </w:p>
    <w:p w14:paraId="0EDDD46B" w14:textId="3DFE735D" w:rsidR="00462912" w:rsidRPr="008F2EB2" w:rsidRDefault="00462912" w:rsidP="00462912">
      <w:pPr>
        <w:rPr>
          <w:rFonts w:cs="Times New Roman"/>
          <w:szCs w:val="24"/>
          <w:lang w:val="en"/>
        </w:rPr>
      </w:pPr>
      <w:r w:rsidRPr="00BF77C6">
        <w:rPr>
          <w:rFonts w:cs="Times New Roman"/>
          <w:b/>
          <w:szCs w:val="24"/>
          <w:lang w:val="en"/>
        </w:rPr>
        <w:t>Participants</w:t>
      </w:r>
      <w:r>
        <w:rPr>
          <w:rFonts w:cs="Times New Roman"/>
          <w:szCs w:val="24"/>
          <w:lang w:val="en"/>
        </w:rPr>
        <w:t>: 1016 children were randomised</w:t>
      </w:r>
      <w:r w:rsidR="00121F49">
        <w:rPr>
          <w:rFonts w:cs="Times New Roman"/>
          <w:szCs w:val="24"/>
          <w:lang w:val="en"/>
        </w:rPr>
        <w:t xml:space="preserve"> 1:1</w:t>
      </w:r>
      <w:r>
        <w:rPr>
          <w:rFonts w:cs="Times New Roman"/>
          <w:szCs w:val="24"/>
          <w:lang w:val="en"/>
        </w:rPr>
        <w:t xml:space="preserve"> to receive either FS or FV. </w:t>
      </w:r>
    </w:p>
    <w:p w14:paraId="6F2AC8E3" w14:textId="77777777" w:rsidR="00462912" w:rsidRDefault="00462912" w:rsidP="00462912">
      <w:pPr>
        <w:rPr>
          <w:rFonts w:cs="Times New Roman"/>
          <w:szCs w:val="24"/>
          <w:lang w:val="en"/>
        </w:rPr>
      </w:pPr>
      <w:r w:rsidRPr="00BF77C6">
        <w:rPr>
          <w:rFonts w:cs="Times New Roman"/>
          <w:b/>
          <w:szCs w:val="24"/>
          <w:lang w:val="en"/>
        </w:rPr>
        <w:t>Interventions</w:t>
      </w:r>
      <w:r>
        <w:rPr>
          <w:rFonts w:cs="Times New Roman"/>
          <w:szCs w:val="24"/>
          <w:lang w:val="en"/>
        </w:rPr>
        <w:t>: Resin-based fissure sealants were applied to caries-free FPMs and maintained at six monthly intervals. Fluoride varnish was applied at baseline and at six month intervals over the course of 3 years.</w:t>
      </w:r>
    </w:p>
    <w:p w14:paraId="57699942" w14:textId="6CCAC045" w:rsidR="00462912" w:rsidRPr="00632955" w:rsidRDefault="00462912" w:rsidP="00462912">
      <w:pPr>
        <w:rPr>
          <w:rFonts w:eastAsia="Calibri" w:cs="Times New Roman"/>
          <w:szCs w:val="24"/>
        </w:rPr>
      </w:pPr>
      <w:r w:rsidRPr="00BF77C6">
        <w:rPr>
          <w:rFonts w:cs="Times New Roman"/>
          <w:b/>
          <w:szCs w:val="24"/>
          <w:lang w:val="en"/>
        </w:rPr>
        <w:t>Main outcome measures:</w:t>
      </w:r>
      <w:r>
        <w:rPr>
          <w:rFonts w:cs="Times New Roman"/>
          <w:szCs w:val="24"/>
          <w:lang w:val="en"/>
        </w:rPr>
        <w:t xml:space="preserve"> </w:t>
      </w:r>
      <w:r w:rsidRPr="008F2EB2">
        <w:rPr>
          <w:rFonts w:cs="Times New Roman"/>
          <w:szCs w:val="24"/>
        </w:rPr>
        <w:t>The propo</w:t>
      </w:r>
      <w:r>
        <w:rPr>
          <w:rFonts w:cs="Times New Roman"/>
          <w:szCs w:val="24"/>
        </w:rPr>
        <w:t>rtion of children developing</w:t>
      </w:r>
      <w:r w:rsidRPr="008F2EB2">
        <w:rPr>
          <w:rFonts w:cs="Times New Roman"/>
          <w:szCs w:val="24"/>
        </w:rPr>
        <w:t xml:space="preserve"> caries </w:t>
      </w:r>
      <w:r>
        <w:rPr>
          <w:rFonts w:cs="Times New Roman"/>
          <w:szCs w:val="24"/>
        </w:rPr>
        <w:t>into dentine (D</w:t>
      </w:r>
      <w:r w:rsidRPr="00BF77C6">
        <w:rPr>
          <w:rFonts w:cs="Times New Roman"/>
          <w:szCs w:val="24"/>
          <w:vertAlign w:val="subscript"/>
        </w:rPr>
        <w:t>4-6</w:t>
      </w:r>
      <w:r>
        <w:rPr>
          <w:rFonts w:cs="Times New Roman"/>
          <w:szCs w:val="24"/>
        </w:rPr>
        <w:t xml:space="preserve">MFT) </w:t>
      </w:r>
      <w:r w:rsidRPr="008F2EB2">
        <w:rPr>
          <w:rFonts w:cs="Times New Roman"/>
          <w:szCs w:val="24"/>
        </w:rPr>
        <w:t>on any one of up to four treated first permanent molars</w:t>
      </w:r>
      <w:r>
        <w:rPr>
          <w:rFonts w:cs="Times New Roman"/>
          <w:szCs w:val="24"/>
        </w:rPr>
        <w:t xml:space="preserve"> after 36 months. </w:t>
      </w:r>
      <w:r w:rsidR="00121F49">
        <w:rPr>
          <w:rFonts w:cs="Times New Roman"/>
          <w:szCs w:val="24"/>
        </w:rPr>
        <w:t xml:space="preserve">Assessors were blinded to treatment allocation. </w:t>
      </w:r>
      <w:r>
        <w:rPr>
          <w:rFonts w:cs="Times New Roman"/>
          <w:szCs w:val="24"/>
        </w:rPr>
        <w:t xml:space="preserve">Economic measures </w:t>
      </w:r>
      <w:r w:rsidRPr="00A74287">
        <w:rPr>
          <w:rFonts w:eastAsia="Calibri" w:cs="Times New Roman"/>
          <w:szCs w:val="24"/>
        </w:rPr>
        <w:t>establish</w:t>
      </w:r>
      <w:r>
        <w:rPr>
          <w:rFonts w:eastAsia="Calibri" w:cs="Times New Roman"/>
          <w:szCs w:val="24"/>
        </w:rPr>
        <w:t xml:space="preserve">ed the costs and </w:t>
      </w:r>
      <w:r w:rsidRPr="00A74287">
        <w:rPr>
          <w:rFonts w:eastAsia="Calibri" w:cs="Times New Roman"/>
          <w:szCs w:val="24"/>
        </w:rPr>
        <w:t xml:space="preserve">budget impact of </w:t>
      </w:r>
      <w:r>
        <w:rPr>
          <w:rFonts w:eastAsia="Calibri" w:cs="Times New Roman"/>
          <w:szCs w:val="24"/>
        </w:rPr>
        <w:t xml:space="preserve">FS and FV and the </w:t>
      </w:r>
      <w:r w:rsidRPr="00A74287">
        <w:rPr>
          <w:rFonts w:eastAsia="Calibri" w:cs="Times New Roman"/>
          <w:szCs w:val="24"/>
        </w:rPr>
        <w:t>relative cost-effectiveness of these technologies.</w:t>
      </w:r>
      <w:r>
        <w:rPr>
          <w:rFonts w:eastAsia="Calibri" w:cs="Times New Roman"/>
          <w:szCs w:val="24"/>
        </w:rPr>
        <w:t xml:space="preserve"> </w:t>
      </w:r>
      <w:r>
        <w:rPr>
          <w:rFonts w:cs="Times New Roman"/>
          <w:szCs w:val="24"/>
          <w:lang w:val="en"/>
        </w:rPr>
        <w:t>Qualitative interviews determined the acceptability of the interventions.</w:t>
      </w:r>
    </w:p>
    <w:p w14:paraId="09296F4B" w14:textId="1E372BF9" w:rsidR="00462912" w:rsidRPr="0017299C" w:rsidRDefault="00462912" w:rsidP="00462912">
      <w:pPr>
        <w:rPr>
          <w:rFonts w:cs="Times New Roman"/>
          <w:szCs w:val="24"/>
        </w:rPr>
      </w:pPr>
      <w:r w:rsidRPr="00BF77C6">
        <w:rPr>
          <w:rFonts w:cs="Times New Roman"/>
          <w:b/>
          <w:szCs w:val="24"/>
          <w:lang w:val="en"/>
        </w:rPr>
        <w:t>Results:</w:t>
      </w:r>
      <w:r>
        <w:rPr>
          <w:rFonts w:cs="Times New Roman"/>
          <w:b/>
          <w:szCs w:val="24"/>
          <w:lang w:val="en"/>
        </w:rPr>
        <w:t xml:space="preserve"> </w:t>
      </w:r>
      <w:r>
        <w:rPr>
          <w:rFonts w:cs="Times New Roman"/>
          <w:szCs w:val="24"/>
          <w:lang w:val="en"/>
        </w:rPr>
        <w:t xml:space="preserve">At 36 months 835 (82%) children remained, 417 in the FS and 418 in the FV arms respectively. A smaller proportion of children who received FV (73[17.5%]) developed caries into dentine on a least one FPM compared with FS (82 [19.6%]) OR = </w:t>
      </w:r>
      <w:r w:rsidRPr="00400F31">
        <w:rPr>
          <w:rFonts w:cs="Times New Roman"/>
          <w:szCs w:val="24"/>
          <w:lang w:val="en"/>
        </w:rPr>
        <w:t>0.84 ( CI 0.59 to 1.21)</w:t>
      </w:r>
      <w:r>
        <w:rPr>
          <w:rFonts w:cs="Times New Roman"/>
          <w:szCs w:val="24"/>
          <w:lang w:val="en"/>
        </w:rPr>
        <w:t xml:space="preserve"> p = 0.35, a non-statistically significant difference between FS and FV treatments. The results were similar when the number of newly decayed teeth OR = </w:t>
      </w:r>
      <w:r w:rsidRPr="0017299C">
        <w:rPr>
          <w:rFonts w:cs="Times New Roman"/>
          <w:szCs w:val="24"/>
        </w:rPr>
        <w:t>0.86 (</w:t>
      </w:r>
      <w:r>
        <w:rPr>
          <w:rFonts w:cs="Times New Roman"/>
          <w:szCs w:val="24"/>
        </w:rPr>
        <w:t xml:space="preserve">CI </w:t>
      </w:r>
      <w:r w:rsidRPr="0017299C">
        <w:rPr>
          <w:rFonts w:cs="Times New Roman"/>
          <w:szCs w:val="24"/>
        </w:rPr>
        <w:t>0.60 to 1.22)</w:t>
      </w:r>
      <w:r>
        <w:rPr>
          <w:rFonts w:cs="Times New Roman"/>
          <w:szCs w:val="24"/>
          <w:lang w:val="en"/>
        </w:rPr>
        <w:t xml:space="preserve"> and tooth surfaces OR = </w:t>
      </w:r>
      <w:r w:rsidRPr="0017299C">
        <w:rPr>
          <w:rFonts w:cs="Times New Roman"/>
          <w:szCs w:val="24"/>
        </w:rPr>
        <w:t>0.85 (</w:t>
      </w:r>
      <w:r>
        <w:rPr>
          <w:rFonts w:cs="Times New Roman"/>
          <w:szCs w:val="24"/>
        </w:rPr>
        <w:t xml:space="preserve">CI </w:t>
      </w:r>
      <w:r w:rsidRPr="0017299C">
        <w:rPr>
          <w:rFonts w:cs="Times New Roman"/>
          <w:szCs w:val="24"/>
        </w:rPr>
        <w:t>0.59 to 1.21)</w:t>
      </w:r>
      <w:r>
        <w:rPr>
          <w:rFonts w:cs="Times New Roman"/>
          <w:szCs w:val="24"/>
          <w:lang w:val="en"/>
        </w:rPr>
        <w:t xml:space="preserve"> were examined. Trial fidelity was high, 95% received 5 or 6 of the 6 scheduled treatments. Between 74% and 93% of sealants (upper and lower teeth) were intact at 36 months. </w:t>
      </w:r>
      <w:r w:rsidRPr="0017299C">
        <w:rPr>
          <w:rFonts w:cs="Times New Roman"/>
          <w:szCs w:val="24"/>
        </w:rPr>
        <w:t xml:space="preserve">The costs </w:t>
      </w:r>
      <w:r>
        <w:rPr>
          <w:rFonts w:cs="Times New Roman"/>
          <w:szCs w:val="24"/>
        </w:rPr>
        <w:t xml:space="preserve">of the two technologies showed </w:t>
      </w:r>
      <w:r w:rsidRPr="0017299C">
        <w:rPr>
          <w:rFonts w:cs="Times New Roman"/>
          <w:szCs w:val="24"/>
        </w:rPr>
        <w:t>small</w:t>
      </w:r>
      <w:r>
        <w:rPr>
          <w:rFonts w:cs="Times New Roman"/>
          <w:szCs w:val="24"/>
        </w:rPr>
        <w:t xml:space="preserve">, </w:t>
      </w:r>
      <w:r w:rsidRPr="0017299C">
        <w:rPr>
          <w:rFonts w:cs="Times New Roman"/>
          <w:szCs w:val="24"/>
        </w:rPr>
        <w:t>but statistically significant differences between arms;</w:t>
      </w:r>
      <w:r>
        <w:rPr>
          <w:rFonts w:cs="Times New Roman"/>
          <w:szCs w:val="24"/>
        </w:rPr>
        <w:t xml:space="preserve"> </w:t>
      </w:r>
      <w:r w:rsidRPr="0017299C">
        <w:rPr>
          <w:rFonts w:cs="Times New Roman"/>
          <w:szCs w:val="24"/>
        </w:rPr>
        <w:t>NHS costs</w:t>
      </w:r>
      <w:r>
        <w:rPr>
          <w:rFonts w:cs="Times New Roman"/>
          <w:szCs w:val="24"/>
        </w:rPr>
        <w:t xml:space="preserve"> (including intervention costs)</w:t>
      </w:r>
      <w:r w:rsidRPr="0017299C">
        <w:rPr>
          <w:rFonts w:cs="Times New Roman"/>
          <w:szCs w:val="24"/>
        </w:rPr>
        <w:t xml:space="preserve"> of FS vs. FV was £500 vs. £491) with a mean difference of £68.13 (95% CI 5.63-130.63, p= 0.033) in </w:t>
      </w:r>
      <w:r w:rsidRPr="0017299C">
        <w:rPr>
          <w:rFonts w:cs="Times New Roman"/>
          <w:szCs w:val="24"/>
        </w:rPr>
        <w:lastRenderedPageBreak/>
        <w:t>favour of FV.</w:t>
      </w:r>
      <w:r>
        <w:rPr>
          <w:rFonts w:cs="Times New Roman"/>
          <w:szCs w:val="24"/>
        </w:rPr>
        <w:t xml:space="preserve"> The budget impact analysis suggests t</w:t>
      </w:r>
      <w:r w:rsidR="003625B5">
        <w:rPr>
          <w:rFonts w:cs="Times New Roman"/>
          <w:szCs w:val="24"/>
        </w:rPr>
        <w:t>here is a cost saving of £68.13</w:t>
      </w:r>
      <w:r w:rsidRPr="00BF77C6">
        <w:rPr>
          <w:rFonts w:cs="Times New Roman"/>
          <w:szCs w:val="24"/>
        </w:rPr>
        <w:t xml:space="preserve"> </w:t>
      </w:r>
      <w:r w:rsidR="007C3CA4">
        <w:rPr>
          <w:rFonts w:cs="Times New Roman"/>
          <w:szCs w:val="24"/>
        </w:rPr>
        <w:t>(95% CI 5.63-130.63, p= 0.033)</w:t>
      </w:r>
      <w:r w:rsidR="007C3CA4" w:rsidRPr="00BF77C6">
        <w:rPr>
          <w:rFonts w:cs="Times New Roman"/>
          <w:szCs w:val="24"/>
        </w:rPr>
        <w:t xml:space="preserve"> </w:t>
      </w:r>
      <w:r w:rsidRPr="00BF77C6">
        <w:rPr>
          <w:rFonts w:cs="Times New Roman"/>
          <w:szCs w:val="24"/>
        </w:rPr>
        <w:t xml:space="preserve">per child treated, using </w:t>
      </w:r>
      <w:r>
        <w:rPr>
          <w:rFonts w:cs="Times New Roman"/>
          <w:szCs w:val="24"/>
        </w:rPr>
        <w:t>FV</w:t>
      </w:r>
      <w:r w:rsidRPr="00BF77C6">
        <w:rPr>
          <w:rFonts w:cs="Times New Roman"/>
          <w:szCs w:val="24"/>
        </w:rPr>
        <w:t xml:space="preserve"> compared with the application of </w:t>
      </w:r>
      <w:r>
        <w:rPr>
          <w:rFonts w:cs="Times New Roman"/>
          <w:szCs w:val="24"/>
        </w:rPr>
        <w:t>FS</w:t>
      </w:r>
      <w:r w:rsidRPr="00BF77C6">
        <w:rPr>
          <w:rFonts w:cs="Times New Roman"/>
          <w:szCs w:val="24"/>
        </w:rPr>
        <w:t xml:space="preserve"> over this time period.</w:t>
      </w:r>
      <w:r>
        <w:rPr>
          <w:rFonts w:cs="Times New Roman"/>
          <w:szCs w:val="24"/>
        </w:rPr>
        <w:t xml:space="preserve"> An acceptability score completed by the children immediately after treatment and subsequent interviews demonstrated both interventions</w:t>
      </w:r>
      <w:r w:rsidRPr="00BF77C6">
        <w:rPr>
          <w:rFonts w:cs="Times New Roman"/>
          <w:szCs w:val="24"/>
        </w:rPr>
        <w:t xml:space="preserve"> </w:t>
      </w:r>
      <w:r>
        <w:rPr>
          <w:rFonts w:cs="Times New Roman"/>
          <w:szCs w:val="24"/>
        </w:rPr>
        <w:t>we</w:t>
      </w:r>
      <w:r w:rsidRPr="00BF77C6">
        <w:rPr>
          <w:rFonts w:cs="Times New Roman"/>
          <w:szCs w:val="24"/>
        </w:rPr>
        <w:t>re accep</w:t>
      </w:r>
      <w:r>
        <w:rPr>
          <w:rFonts w:cs="Times New Roman"/>
          <w:szCs w:val="24"/>
        </w:rPr>
        <w:t xml:space="preserve">table to the children. </w:t>
      </w:r>
      <w:r w:rsidR="00DB1C67">
        <w:rPr>
          <w:rFonts w:cs="Times New Roman"/>
          <w:szCs w:val="24"/>
        </w:rPr>
        <w:t xml:space="preserve">  No adverse effects were reported.</w:t>
      </w:r>
    </w:p>
    <w:p w14:paraId="77915B07" w14:textId="35D010B4" w:rsidR="008C2D29" w:rsidRPr="00B309FF" w:rsidRDefault="008C2D29" w:rsidP="00462912">
      <w:pPr>
        <w:rPr>
          <w:rFonts w:cs="Times New Roman"/>
          <w:szCs w:val="24"/>
          <w:lang w:val="en"/>
        </w:rPr>
      </w:pPr>
      <w:r>
        <w:rPr>
          <w:rFonts w:cs="Times New Roman"/>
          <w:b/>
          <w:szCs w:val="24"/>
          <w:lang w:val="en"/>
        </w:rPr>
        <w:t xml:space="preserve">Limitations: </w:t>
      </w:r>
      <w:r>
        <w:rPr>
          <w:rFonts w:cs="Times New Roman"/>
          <w:szCs w:val="24"/>
          <w:lang w:val="en"/>
        </w:rPr>
        <w:t>There are no important limitations to this study.</w:t>
      </w:r>
    </w:p>
    <w:p w14:paraId="159F3C75" w14:textId="314F03AC" w:rsidR="00462912" w:rsidRPr="008F2EB2" w:rsidRDefault="00462912" w:rsidP="00462912">
      <w:pPr>
        <w:rPr>
          <w:rFonts w:cs="Times New Roman"/>
          <w:szCs w:val="24"/>
          <w:lang w:val="en"/>
        </w:rPr>
      </w:pPr>
      <w:r w:rsidRPr="009D4099">
        <w:rPr>
          <w:rFonts w:cs="Times New Roman"/>
          <w:b/>
          <w:szCs w:val="24"/>
          <w:lang w:val="en"/>
        </w:rPr>
        <w:t>Conclusions:</w:t>
      </w:r>
      <w:r>
        <w:rPr>
          <w:rFonts w:cs="Times New Roman"/>
          <w:szCs w:val="24"/>
          <w:lang w:val="en"/>
        </w:rPr>
        <w:t xml:space="preserve"> </w:t>
      </w:r>
      <w:r>
        <w:rPr>
          <w:rFonts w:cs="Times New Roman"/>
          <w:szCs w:val="24"/>
        </w:rPr>
        <w:t>I</w:t>
      </w:r>
      <w:r w:rsidRPr="00BF77C6">
        <w:rPr>
          <w:rFonts w:cs="Times New Roman"/>
          <w:szCs w:val="24"/>
        </w:rPr>
        <w:t>n a community oral health programme</w:t>
      </w:r>
      <w:r w:rsidR="00E55DBC">
        <w:rPr>
          <w:rFonts w:cs="Times New Roman"/>
          <w:szCs w:val="24"/>
        </w:rPr>
        <w:t xml:space="preserve"> utilising mobile dental clinics and </w:t>
      </w:r>
      <w:r w:rsidRPr="00BF77C6">
        <w:rPr>
          <w:rFonts w:cs="Times New Roman"/>
          <w:szCs w:val="24"/>
        </w:rPr>
        <w:t xml:space="preserve"> targeted at chi</w:t>
      </w:r>
      <w:r>
        <w:rPr>
          <w:rFonts w:cs="Times New Roman"/>
          <w:szCs w:val="24"/>
        </w:rPr>
        <w:t xml:space="preserve">ldren with high caries risk, twice yearly </w:t>
      </w:r>
      <w:r w:rsidRPr="00BF77C6">
        <w:rPr>
          <w:rFonts w:cs="Times New Roman"/>
          <w:szCs w:val="24"/>
        </w:rPr>
        <w:t xml:space="preserve">application of fluoride varnish </w:t>
      </w:r>
      <w:r>
        <w:rPr>
          <w:rFonts w:cs="Times New Roman"/>
          <w:szCs w:val="24"/>
        </w:rPr>
        <w:t>resulted</w:t>
      </w:r>
      <w:r w:rsidRPr="00BF77C6">
        <w:rPr>
          <w:rFonts w:cs="Times New Roman"/>
          <w:szCs w:val="24"/>
        </w:rPr>
        <w:t xml:space="preserve"> in caries prevention </w:t>
      </w:r>
      <w:r>
        <w:rPr>
          <w:rFonts w:cs="Times New Roman"/>
          <w:szCs w:val="24"/>
        </w:rPr>
        <w:t>which</w:t>
      </w:r>
      <w:r w:rsidRPr="00BF77C6">
        <w:rPr>
          <w:rFonts w:cs="Times New Roman"/>
          <w:szCs w:val="24"/>
        </w:rPr>
        <w:t xml:space="preserve"> is not significantly different from that obtained by applying and maintaining fissure </w:t>
      </w:r>
      <w:r>
        <w:rPr>
          <w:rFonts w:cs="Times New Roman"/>
          <w:szCs w:val="24"/>
        </w:rPr>
        <w:t xml:space="preserve">sealants after </w:t>
      </w:r>
      <w:r w:rsidRPr="00BF77C6">
        <w:rPr>
          <w:rFonts w:cs="Times New Roman"/>
          <w:szCs w:val="24"/>
        </w:rPr>
        <w:t>36 months.</w:t>
      </w:r>
      <w:r>
        <w:rPr>
          <w:rFonts w:cs="Times New Roman"/>
          <w:szCs w:val="24"/>
        </w:rPr>
        <w:t xml:space="preserve"> </w:t>
      </w:r>
      <w:r w:rsidR="00AC0D3E">
        <w:rPr>
          <w:rFonts w:cs="Times New Roman"/>
          <w:szCs w:val="24"/>
        </w:rPr>
        <w:t>Fluoride varnish proved less expensive.</w:t>
      </w:r>
    </w:p>
    <w:p w14:paraId="0A1D8809" w14:textId="674614E5" w:rsidR="008C2D29" w:rsidRPr="00B309FF" w:rsidRDefault="008C2D29" w:rsidP="00462912">
      <w:pPr>
        <w:rPr>
          <w:rFonts w:cs="Times New Roman"/>
          <w:szCs w:val="24"/>
          <w:lang w:val="en"/>
        </w:rPr>
      </w:pPr>
      <w:r>
        <w:rPr>
          <w:rFonts w:cs="Times New Roman"/>
          <w:b/>
          <w:szCs w:val="24"/>
          <w:lang w:val="en"/>
        </w:rPr>
        <w:t xml:space="preserve">Future work: </w:t>
      </w:r>
      <w:r w:rsidRPr="00B309FF">
        <w:rPr>
          <w:rFonts w:cs="Times New Roman"/>
          <w:szCs w:val="24"/>
          <w:lang w:val="en"/>
        </w:rPr>
        <w:t xml:space="preserve">The effectiveness of the FS and FV following cessation of active intervention </w:t>
      </w:r>
      <w:r w:rsidRPr="008B5B79">
        <w:rPr>
          <w:rFonts w:cs="Times New Roman"/>
          <w:szCs w:val="24"/>
          <w:lang w:val="en"/>
        </w:rPr>
        <w:t>merits invest</w:t>
      </w:r>
      <w:r w:rsidR="0057544B">
        <w:rPr>
          <w:rFonts w:cs="Times New Roman"/>
          <w:szCs w:val="24"/>
          <w:lang w:val="en"/>
        </w:rPr>
        <w:t>igation.</w:t>
      </w:r>
    </w:p>
    <w:p w14:paraId="18DF0E6D" w14:textId="77777777" w:rsidR="00462912" w:rsidRPr="008F2EB2" w:rsidRDefault="00462912" w:rsidP="00462912">
      <w:pPr>
        <w:rPr>
          <w:rFonts w:cs="Times New Roman"/>
          <w:szCs w:val="24"/>
          <w:lang w:val="en"/>
        </w:rPr>
      </w:pPr>
      <w:r w:rsidRPr="009D4099">
        <w:rPr>
          <w:rFonts w:cs="Times New Roman"/>
          <w:b/>
          <w:szCs w:val="24"/>
          <w:lang w:val="en"/>
        </w:rPr>
        <w:t>Funding details:</w:t>
      </w:r>
      <w:r>
        <w:rPr>
          <w:rFonts w:cs="Times New Roman"/>
          <w:szCs w:val="24"/>
          <w:lang w:val="en"/>
        </w:rPr>
        <w:t xml:space="preserve"> This work was funded by the NIHR HTA programme Ref 08/</w:t>
      </w:r>
      <w:r w:rsidRPr="00EE5EBA">
        <w:rPr>
          <w:rFonts w:cs="Times New Roman"/>
          <w:szCs w:val="24"/>
        </w:rPr>
        <w:t>08/104/04</w:t>
      </w:r>
    </w:p>
    <w:p w14:paraId="40392EBC" w14:textId="77777777" w:rsidR="00462912" w:rsidRPr="009D4099" w:rsidRDefault="00462912" w:rsidP="00462912">
      <w:pPr>
        <w:rPr>
          <w:rFonts w:cs="Times New Roman"/>
          <w:szCs w:val="24"/>
        </w:rPr>
      </w:pPr>
      <w:r w:rsidRPr="009D4099">
        <w:rPr>
          <w:rFonts w:cs="Times New Roman"/>
          <w:b/>
          <w:szCs w:val="24"/>
        </w:rPr>
        <w:t>Registration:</w:t>
      </w:r>
      <w:r>
        <w:rPr>
          <w:rFonts w:cs="Times New Roman"/>
          <w:szCs w:val="24"/>
        </w:rPr>
        <w:t xml:space="preserve"> EudraCT No:</w:t>
      </w:r>
      <w:r w:rsidRPr="009D4099">
        <w:rPr>
          <w:rFonts w:cs="Times New Roman"/>
          <w:szCs w:val="24"/>
        </w:rPr>
        <w:t xml:space="preserve"> 2010-023476-23</w:t>
      </w:r>
      <w:r>
        <w:rPr>
          <w:rFonts w:cs="Times New Roman"/>
          <w:szCs w:val="24"/>
        </w:rPr>
        <w:t xml:space="preserve"> </w:t>
      </w:r>
      <w:r w:rsidRPr="009D4099">
        <w:rPr>
          <w:rFonts w:cs="Times New Roman"/>
          <w:szCs w:val="24"/>
        </w:rPr>
        <w:t xml:space="preserve">ISRCTN ref: </w:t>
      </w:r>
      <w:r w:rsidRPr="009D4099">
        <w:rPr>
          <w:rFonts w:cs="Times New Roman"/>
          <w:szCs w:val="24"/>
        </w:rPr>
        <w:tab/>
        <w:t>ISRCTN17029222</w:t>
      </w:r>
    </w:p>
    <w:p w14:paraId="6CC2B28B" w14:textId="14B56242" w:rsidR="00462912" w:rsidRDefault="00462912" w:rsidP="00462912">
      <w:pPr>
        <w:rPr>
          <w:rFonts w:cs="Times New Roman"/>
          <w:b/>
          <w:szCs w:val="24"/>
        </w:rPr>
      </w:pPr>
      <w:r w:rsidRPr="00D3418B">
        <w:rPr>
          <w:rFonts w:cs="Times New Roman"/>
          <w:b/>
          <w:szCs w:val="24"/>
        </w:rPr>
        <w:t>Word Count:</w:t>
      </w:r>
      <w:r w:rsidR="00C9625C">
        <w:rPr>
          <w:rFonts w:cs="Times New Roman"/>
          <w:b/>
          <w:szCs w:val="24"/>
        </w:rPr>
        <w:t>499</w:t>
      </w:r>
      <w:r w:rsidR="00FB0346">
        <w:rPr>
          <w:rFonts w:cs="Times New Roman"/>
          <w:b/>
          <w:szCs w:val="24"/>
        </w:rPr>
        <w:t xml:space="preserve"> (excluding funding details and registrations)</w:t>
      </w:r>
    </w:p>
    <w:p w14:paraId="007E95EA" w14:textId="77777777" w:rsidR="00677524" w:rsidRDefault="00677524" w:rsidP="003B124C">
      <w:pPr>
        <w:spacing w:line="240" w:lineRule="auto"/>
        <w:rPr>
          <w:rFonts w:cs="Times New Roman"/>
          <w:szCs w:val="24"/>
        </w:rPr>
      </w:pPr>
    </w:p>
    <w:p w14:paraId="1349E3FD" w14:textId="77777777" w:rsidR="00043113" w:rsidRDefault="00043113">
      <w:pPr>
        <w:rPr>
          <w:rFonts w:cs="Times New Roman"/>
          <w:szCs w:val="24"/>
        </w:rPr>
      </w:pPr>
      <w:r>
        <w:rPr>
          <w:rFonts w:cs="Times New Roman"/>
          <w:szCs w:val="24"/>
        </w:rPr>
        <w:br w:type="page"/>
      </w:r>
    </w:p>
    <w:p w14:paraId="14BC1A4F" w14:textId="77777777" w:rsidR="00677524" w:rsidRDefault="00677524" w:rsidP="0078352D">
      <w:pPr>
        <w:pStyle w:val="Heading1"/>
      </w:pPr>
      <w:bookmarkStart w:id="2" w:name="_Toc462585499"/>
      <w:r>
        <w:lastRenderedPageBreak/>
        <w:t xml:space="preserve">Table of </w:t>
      </w:r>
      <w:r w:rsidRPr="0078352D">
        <w:t>Contents</w:t>
      </w:r>
      <w:bookmarkEnd w:id="2"/>
    </w:p>
    <w:p w14:paraId="23A7E0FC" w14:textId="77777777" w:rsidR="00984CFE" w:rsidRDefault="00D227F6">
      <w:pPr>
        <w:pStyle w:val="TOC1"/>
        <w:tabs>
          <w:tab w:val="right" w:leader="dot" w:pos="9016"/>
        </w:tabs>
        <w:rPr>
          <w:rFonts w:asciiTheme="minorHAnsi" w:eastAsiaTheme="minorEastAsia" w:hAnsiTheme="minorHAnsi"/>
          <w:noProof/>
          <w:sz w:val="22"/>
          <w:lang w:eastAsia="en-GB"/>
        </w:rPr>
      </w:pPr>
      <w:r>
        <w:rPr>
          <w:color w:val="FF0000"/>
        </w:rPr>
        <w:fldChar w:fldCharType="begin"/>
      </w:r>
      <w:r>
        <w:rPr>
          <w:color w:val="FF0000"/>
        </w:rPr>
        <w:instrText xml:space="preserve"> TOC \o "1-2" \h \z \u </w:instrText>
      </w:r>
      <w:r>
        <w:rPr>
          <w:color w:val="FF0000"/>
        </w:rPr>
        <w:fldChar w:fldCharType="separate"/>
      </w:r>
      <w:hyperlink w:anchor="_Toc462585498" w:history="1">
        <w:r w:rsidR="00984CFE" w:rsidRPr="005051FC">
          <w:rPr>
            <w:rStyle w:val="Hyperlink"/>
            <w:noProof/>
          </w:rPr>
          <w:t>Abstract</w:t>
        </w:r>
        <w:r w:rsidR="00984CFE">
          <w:rPr>
            <w:noProof/>
            <w:webHidden/>
          </w:rPr>
          <w:tab/>
        </w:r>
        <w:r w:rsidR="00984CFE">
          <w:rPr>
            <w:noProof/>
            <w:webHidden/>
          </w:rPr>
          <w:fldChar w:fldCharType="begin"/>
        </w:r>
        <w:r w:rsidR="00984CFE">
          <w:rPr>
            <w:noProof/>
            <w:webHidden/>
          </w:rPr>
          <w:instrText xml:space="preserve"> PAGEREF _Toc462585498 \h </w:instrText>
        </w:r>
        <w:r w:rsidR="00984CFE">
          <w:rPr>
            <w:noProof/>
            <w:webHidden/>
          </w:rPr>
        </w:r>
        <w:r w:rsidR="00984CFE">
          <w:rPr>
            <w:noProof/>
            <w:webHidden/>
          </w:rPr>
          <w:fldChar w:fldCharType="separate"/>
        </w:r>
        <w:r w:rsidR="0057544B">
          <w:rPr>
            <w:noProof/>
            <w:webHidden/>
          </w:rPr>
          <w:t>3</w:t>
        </w:r>
        <w:r w:rsidR="00984CFE">
          <w:rPr>
            <w:noProof/>
            <w:webHidden/>
          </w:rPr>
          <w:fldChar w:fldCharType="end"/>
        </w:r>
      </w:hyperlink>
    </w:p>
    <w:p w14:paraId="7A6EF3DE"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499" w:history="1">
        <w:r w:rsidR="00984CFE" w:rsidRPr="005051FC">
          <w:rPr>
            <w:rStyle w:val="Hyperlink"/>
            <w:noProof/>
          </w:rPr>
          <w:t>Table of Contents</w:t>
        </w:r>
        <w:r w:rsidR="00984CFE">
          <w:rPr>
            <w:noProof/>
            <w:webHidden/>
          </w:rPr>
          <w:tab/>
        </w:r>
        <w:r w:rsidR="00984CFE">
          <w:rPr>
            <w:noProof/>
            <w:webHidden/>
          </w:rPr>
          <w:fldChar w:fldCharType="begin"/>
        </w:r>
        <w:r w:rsidR="00984CFE">
          <w:rPr>
            <w:noProof/>
            <w:webHidden/>
          </w:rPr>
          <w:instrText xml:space="preserve"> PAGEREF _Toc462585499 \h </w:instrText>
        </w:r>
        <w:r w:rsidR="00984CFE">
          <w:rPr>
            <w:noProof/>
            <w:webHidden/>
          </w:rPr>
        </w:r>
        <w:r w:rsidR="00984CFE">
          <w:rPr>
            <w:noProof/>
            <w:webHidden/>
          </w:rPr>
          <w:fldChar w:fldCharType="separate"/>
        </w:r>
        <w:r w:rsidR="0057544B">
          <w:rPr>
            <w:noProof/>
            <w:webHidden/>
          </w:rPr>
          <w:t>5</w:t>
        </w:r>
        <w:r w:rsidR="00984CFE">
          <w:rPr>
            <w:noProof/>
            <w:webHidden/>
          </w:rPr>
          <w:fldChar w:fldCharType="end"/>
        </w:r>
      </w:hyperlink>
    </w:p>
    <w:p w14:paraId="0D8E8111"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00" w:history="1">
        <w:r w:rsidR="00984CFE" w:rsidRPr="005051FC">
          <w:rPr>
            <w:rStyle w:val="Hyperlink"/>
            <w:noProof/>
          </w:rPr>
          <w:t>List of Figures</w:t>
        </w:r>
        <w:r w:rsidR="00984CFE">
          <w:rPr>
            <w:noProof/>
            <w:webHidden/>
          </w:rPr>
          <w:tab/>
        </w:r>
        <w:r w:rsidR="00984CFE">
          <w:rPr>
            <w:noProof/>
            <w:webHidden/>
          </w:rPr>
          <w:fldChar w:fldCharType="begin"/>
        </w:r>
        <w:r w:rsidR="00984CFE">
          <w:rPr>
            <w:noProof/>
            <w:webHidden/>
          </w:rPr>
          <w:instrText xml:space="preserve"> PAGEREF _Toc462585500 \h </w:instrText>
        </w:r>
        <w:r w:rsidR="00984CFE">
          <w:rPr>
            <w:noProof/>
            <w:webHidden/>
          </w:rPr>
        </w:r>
        <w:r w:rsidR="00984CFE">
          <w:rPr>
            <w:noProof/>
            <w:webHidden/>
          </w:rPr>
          <w:fldChar w:fldCharType="separate"/>
        </w:r>
        <w:r w:rsidR="0057544B">
          <w:rPr>
            <w:noProof/>
            <w:webHidden/>
          </w:rPr>
          <w:t>9</w:t>
        </w:r>
        <w:r w:rsidR="00984CFE">
          <w:rPr>
            <w:noProof/>
            <w:webHidden/>
          </w:rPr>
          <w:fldChar w:fldCharType="end"/>
        </w:r>
      </w:hyperlink>
    </w:p>
    <w:p w14:paraId="2EFA0E91"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01" w:history="1">
        <w:r w:rsidR="00984CFE" w:rsidRPr="005051FC">
          <w:rPr>
            <w:rStyle w:val="Hyperlink"/>
            <w:noProof/>
          </w:rPr>
          <w:t>List of Boxes</w:t>
        </w:r>
        <w:r w:rsidR="00984CFE">
          <w:rPr>
            <w:noProof/>
            <w:webHidden/>
          </w:rPr>
          <w:tab/>
        </w:r>
        <w:r w:rsidR="00984CFE">
          <w:rPr>
            <w:noProof/>
            <w:webHidden/>
          </w:rPr>
          <w:fldChar w:fldCharType="begin"/>
        </w:r>
        <w:r w:rsidR="00984CFE">
          <w:rPr>
            <w:noProof/>
            <w:webHidden/>
          </w:rPr>
          <w:instrText xml:space="preserve"> PAGEREF _Toc462585501 \h </w:instrText>
        </w:r>
        <w:r w:rsidR="00984CFE">
          <w:rPr>
            <w:noProof/>
            <w:webHidden/>
          </w:rPr>
        </w:r>
        <w:r w:rsidR="00984CFE">
          <w:rPr>
            <w:noProof/>
            <w:webHidden/>
          </w:rPr>
          <w:fldChar w:fldCharType="separate"/>
        </w:r>
        <w:r w:rsidR="0057544B">
          <w:rPr>
            <w:noProof/>
            <w:webHidden/>
          </w:rPr>
          <w:t>9</w:t>
        </w:r>
        <w:r w:rsidR="00984CFE">
          <w:rPr>
            <w:noProof/>
            <w:webHidden/>
          </w:rPr>
          <w:fldChar w:fldCharType="end"/>
        </w:r>
      </w:hyperlink>
    </w:p>
    <w:p w14:paraId="4A0D9CA7"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02" w:history="1">
        <w:r w:rsidR="00984CFE" w:rsidRPr="005051FC">
          <w:rPr>
            <w:rStyle w:val="Hyperlink"/>
            <w:noProof/>
          </w:rPr>
          <w:t>List of Tables</w:t>
        </w:r>
        <w:r w:rsidR="00984CFE">
          <w:rPr>
            <w:noProof/>
            <w:webHidden/>
          </w:rPr>
          <w:tab/>
        </w:r>
        <w:r w:rsidR="00984CFE">
          <w:rPr>
            <w:noProof/>
            <w:webHidden/>
          </w:rPr>
          <w:fldChar w:fldCharType="begin"/>
        </w:r>
        <w:r w:rsidR="00984CFE">
          <w:rPr>
            <w:noProof/>
            <w:webHidden/>
          </w:rPr>
          <w:instrText xml:space="preserve"> PAGEREF _Toc462585502 \h </w:instrText>
        </w:r>
        <w:r w:rsidR="00984CFE">
          <w:rPr>
            <w:noProof/>
            <w:webHidden/>
          </w:rPr>
        </w:r>
        <w:r w:rsidR="00984CFE">
          <w:rPr>
            <w:noProof/>
            <w:webHidden/>
          </w:rPr>
          <w:fldChar w:fldCharType="separate"/>
        </w:r>
        <w:r w:rsidR="0057544B">
          <w:rPr>
            <w:noProof/>
            <w:webHidden/>
          </w:rPr>
          <w:t>10</w:t>
        </w:r>
        <w:r w:rsidR="00984CFE">
          <w:rPr>
            <w:noProof/>
            <w:webHidden/>
          </w:rPr>
          <w:fldChar w:fldCharType="end"/>
        </w:r>
      </w:hyperlink>
    </w:p>
    <w:p w14:paraId="073F938E"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03" w:history="1">
        <w:r w:rsidR="00984CFE" w:rsidRPr="005051FC">
          <w:rPr>
            <w:rStyle w:val="Hyperlink"/>
            <w:noProof/>
          </w:rPr>
          <w:t>List of Appendices</w:t>
        </w:r>
        <w:r w:rsidR="00984CFE">
          <w:rPr>
            <w:noProof/>
            <w:webHidden/>
          </w:rPr>
          <w:tab/>
        </w:r>
        <w:r w:rsidR="00984CFE">
          <w:rPr>
            <w:noProof/>
            <w:webHidden/>
          </w:rPr>
          <w:fldChar w:fldCharType="begin"/>
        </w:r>
        <w:r w:rsidR="00984CFE">
          <w:rPr>
            <w:noProof/>
            <w:webHidden/>
          </w:rPr>
          <w:instrText xml:space="preserve"> PAGEREF _Toc462585503 \h </w:instrText>
        </w:r>
        <w:r w:rsidR="00984CFE">
          <w:rPr>
            <w:noProof/>
            <w:webHidden/>
          </w:rPr>
        </w:r>
        <w:r w:rsidR="00984CFE">
          <w:rPr>
            <w:noProof/>
            <w:webHidden/>
          </w:rPr>
          <w:fldChar w:fldCharType="separate"/>
        </w:r>
        <w:r w:rsidR="0057544B">
          <w:rPr>
            <w:noProof/>
            <w:webHidden/>
          </w:rPr>
          <w:t>15</w:t>
        </w:r>
        <w:r w:rsidR="00984CFE">
          <w:rPr>
            <w:noProof/>
            <w:webHidden/>
          </w:rPr>
          <w:fldChar w:fldCharType="end"/>
        </w:r>
      </w:hyperlink>
    </w:p>
    <w:p w14:paraId="2D0C5CBE"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04" w:history="1">
        <w:r w:rsidR="00984CFE" w:rsidRPr="005051FC">
          <w:rPr>
            <w:rStyle w:val="Hyperlink"/>
            <w:noProof/>
          </w:rPr>
          <w:t>Alphabetical list of abbreviations</w:t>
        </w:r>
        <w:r w:rsidR="00984CFE">
          <w:rPr>
            <w:noProof/>
            <w:webHidden/>
          </w:rPr>
          <w:tab/>
        </w:r>
        <w:r w:rsidR="00984CFE">
          <w:rPr>
            <w:noProof/>
            <w:webHidden/>
          </w:rPr>
          <w:fldChar w:fldCharType="begin"/>
        </w:r>
        <w:r w:rsidR="00984CFE">
          <w:rPr>
            <w:noProof/>
            <w:webHidden/>
          </w:rPr>
          <w:instrText xml:space="preserve"> PAGEREF _Toc462585504 \h </w:instrText>
        </w:r>
        <w:r w:rsidR="00984CFE">
          <w:rPr>
            <w:noProof/>
            <w:webHidden/>
          </w:rPr>
        </w:r>
        <w:r w:rsidR="00984CFE">
          <w:rPr>
            <w:noProof/>
            <w:webHidden/>
          </w:rPr>
          <w:fldChar w:fldCharType="separate"/>
        </w:r>
        <w:r w:rsidR="0057544B">
          <w:rPr>
            <w:noProof/>
            <w:webHidden/>
          </w:rPr>
          <w:t>17</w:t>
        </w:r>
        <w:r w:rsidR="00984CFE">
          <w:rPr>
            <w:noProof/>
            <w:webHidden/>
          </w:rPr>
          <w:fldChar w:fldCharType="end"/>
        </w:r>
      </w:hyperlink>
    </w:p>
    <w:p w14:paraId="4E4EBAAA"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05" w:history="1">
        <w:r w:rsidR="00984CFE" w:rsidRPr="005051FC">
          <w:rPr>
            <w:rStyle w:val="Hyperlink"/>
            <w:noProof/>
          </w:rPr>
          <w:t>Scientific Summary</w:t>
        </w:r>
        <w:r w:rsidR="00984CFE">
          <w:rPr>
            <w:noProof/>
            <w:webHidden/>
          </w:rPr>
          <w:tab/>
        </w:r>
        <w:r w:rsidR="00984CFE">
          <w:rPr>
            <w:noProof/>
            <w:webHidden/>
          </w:rPr>
          <w:fldChar w:fldCharType="begin"/>
        </w:r>
        <w:r w:rsidR="00984CFE">
          <w:rPr>
            <w:noProof/>
            <w:webHidden/>
          </w:rPr>
          <w:instrText xml:space="preserve"> PAGEREF _Toc462585505 \h </w:instrText>
        </w:r>
        <w:r w:rsidR="00984CFE">
          <w:rPr>
            <w:noProof/>
            <w:webHidden/>
          </w:rPr>
        </w:r>
        <w:r w:rsidR="00984CFE">
          <w:rPr>
            <w:noProof/>
            <w:webHidden/>
          </w:rPr>
          <w:fldChar w:fldCharType="separate"/>
        </w:r>
        <w:r w:rsidR="0057544B">
          <w:rPr>
            <w:noProof/>
            <w:webHidden/>
          </w:rPr>
          <w:t>20</w:t>
        </w:r>
        <w:r w:rsidR="00984CFE">
          <w:rPr>
            <w:noProof/>
            <w:webHidden/>
          </w:rPr>
          <w:fldChar w:fldCharType="end"/>
        </w:r>
      </w:hyperlink>
    </w:p>
    <w:p w14:paraId="3D5BFD33"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06" w:history="1">
        <w:r w:rsidR="00984CFE" w:rsidRPr="005051FC">
          <w:rPr>
            <w:rStyle w:val="Hyperlink"/>
            <w:noProof/>
          </w:rPr>
          <w:t>Plain English Summary</w:t>
        </w:r>
        <w:r w:rsidR="00984CFE">
          <w:rPr>
            <w:noProof/>
            <w:webHidden/>
          </w:rPr>
          <w:tab/>
        </w:r>
        <w:r w:rsidR="00984CFE">
          <w:rPr>
            <w:noProof/>
            <w:webHidden/>
          </w:rPr>
          <w:fldChar w:fldCharType="begin"/>
        </w:r>
        <w:r w:rsidR="00984CFE">
          <w:rPr>
            <w:noProof/>
            <w:webHidden/>
          </w:rPr>
          <w:instrText xml:space="preserve"> PAGEREF _Toc462585506 \h </w:instrText>
        </w:r>
        <w:r w:rsidR="00984CFE">
          <w:rPr>
            <w:noProof/>
            <w:webHidden/>
          </w:rPr>
        </w:r>
        <w:r w:rsidR="00984CFE">
          <w:rPr>
            <w:noProof/>
            <w:webHidden/>
          </w:rPr>
          <w:fldChar w:fldCharType="separate"/>
        </w:r>
        <w:r w:rsidR="0057544B">
          <w:rPr>
            <w:noProof/>
            <w:webHidden/>
          </w:rPr>
          <w:t>28</w:t>
        </w:r>
        <w:r w:rsidR="00984CFE">
          <w:rPr>
            <w:noProof/>
            <w:webHidden/>
          </w:rPr>
          <w:fldChar w:fldCharType="end"/>
        </w:r>
      </w:hyperlink>
    </w:p>
    <w:p w14:paraId="0D0D6785"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07" w:history="1">
        <w:r w:rsidR="00984CFE" w:rsidRPr="005051FC">
          <w:rPr>
            <w:rStyle w:val="Hyperlink"/>
            <w:noProof/>
          </w:rPr>
          <w:t>CHAPTER 1 INTRODUCTION, BACKGROUND AND OBJECTIVES.</w:t>
        </w:r>
        <w:r w:rsidR="00984CFE">
          <w:rPr>
            <w:noProof/>
            <w:webHidden/>
          </w:rPr>
          <w:tab/>
        </w:r>
        <w:r w:rsidR="00984CFE">
          <w:rPr>
            <w:noProof/>
            <w:webHidden/>
          </w:rPr>
          <w:fldChar w:fldCharType="begin"/>
        </w:r>
        <w:r w:rsidR="00984CFE">
          <w:rPr>
            <w:noProof/>
            <w:webHidden/>
          </w:rPr>
          <w:instrText xml:space="preserve"> PAGEREF _Toc462585507 \h </w:instrText>
        </w:r>
        <w:r w:rsidR="00984CFE">
          <w:rPr>
            <w:noProof/>
            <w:webHidden/>
          </w:rPr>
        </w:r>
        <w:r w:rsidR="00984CFE">
          <w:rPr>
            <w:noProof/>
            <w:webHidden/>
          </w:rPr>
          <w:fldChar w:fldCharType="separate"/>
        </w:r>
        <w:r w:rsidR="0057544B">
          <w:rPr>
            <w:noProof/>
            <w:webHidden/>
          </w:rPr>
          <w:t>29</w:t>
        </w:r>
        <w:r w:rsidR="00984CFE">
          <w:rPr>
            <w:noProof/>
            <w:webHidden/>
          </w:rPr>
          <w:fldChar w:fldCharType="end"/>
        </w:r>
      </w:hyperlink>
    </w:p>
    <w:p w14:paraId="56491290"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08" w:history="1">
        <w:r w:rsidR="00984CFE" w:rsidRPr="005051FC">
          <w:rPr>
            <w:rStyle w:val="Hyperlink"/>
            <w:noProof/>
          </w:rPr>
          <w:t>INTRODUCTION</w:t>
        </w:r>
        <w:r w:rsidR="00984CFE">
          <w:rPr>
            <w:noProof/>
            <w:webHidden/>
          </w:rPr>
          <w:tab/>
        </w:r>
        <w:r w:rsidR="00984CFE">
          <w:rPr>
            <w:noProof/>
            <w:webHidden/>
          </w:rPr>
          <w:fldChar w:fldCharType="begin"/>
        </w:r>
        <w:r w:rsidR="00984CFE">
          <w:rPr>
            <w:noProof/>
            <w:webHidden/>
          </w:rPr>
          <w:instrText xml:space="preserve"> PAGEREF _Toc462585508 \h </w:instrText>
        </w:r>
        <w:r w:rsidR="00984CFE">
          <w:rPr>
            <w:noProof/>
            <w:webHidden/>
          </w:rPr>
        </w:r>
        <w:r w:rsidR="00984CFE">
          <w:rPr>
            <w:noProof/>
            <w:webHidden/>
          </w:rPr>
          <w:fldChar w:fldCharType="separate"/>
        </w:r>
        <w:r w:rsidR="0057544B">
          <w:rPr>
            <w:noProof/>
            <w:webHidden/>
          </w:rPr>
          <w:t>29</w:t>
        </w:r>
        <w:r w:rsidR="00984CFE">
          <w:rPr>
            <w:noProof/>
            <w:webHidden/>
          </w:rPr>
          <w:fldChar w:fldCharType="end"/>
        </w:r>
      </w:hyperlink>
    </w:p>
    <w:p w14:paraId="4C59EF76"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09" w:history="1">
        <w:r w:rsidR="00984CFE" w:rsidRPr="005051FC">
          <w:rPr>
            <w:rStyle w:val="Hyperlink"/>
            <w:noProof/>
          </w:rPr>
          <w:t>TRIAL AIMS AND OBJECTIVES</w:t>
        </w:r>
        <w:r w:rsidR="00984CFE">
          <w:rPr>
            <w:noProof/>
            <w:webHidden/>
          </w:rPr>
          <w:tab/>
        </w:r>
        <w:r w:rsidR="00984CFE">
          <w:rPr>
            <w:noProof/>
            <w:webHidden/>
          </w:rPr>
          <w:fldChar w:fldCharType="begin"/>
        </w:r>
        <w:r w:rsidR="00984CFE">
          <w:rPr>
            <w:noProof/>
            <w:webHidden/>
          </w:rPr>
          <w:instrText xml:space="preserve"> PAGEREF _Toc462585509 \h </w:instrText>
        </w:r>
        <w:r w:rsidR="00984CFE">
          <w:rPr>
            <w:noProof/>
            <w:webHidden/>
          </w:rPr>
        </w:r>
        <w:r w:rsidR="00984CFE">
          <w:rPr>
            <w:noProof/>
            <w:webHidden/>
          </w:rPr>
          <w:fldChar w:fldCharType="separate"/>
        </w:r>
        <w:r w:rsidR="0057544B">
          <w:rPr>
            <w:noProof/>
            <w:webHidden/>
          </w:rPr>
          <w:t>34</w:t>
        </w:r>
        <w:r w:rsidR="00984CFE">
          <w:rPr>
            <w:noProof/>
            <w:webHidden/>
          </w:rPr>
          <w:fldChar w:fldCharType="end"/>
        </w:r>
      </w:hyperlink>
    </w:p>
    <w:p w14:paraId="314450D8"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10" w:history="1">
        <w:r w:rsidR="00984CFE" w:rsidRPr="005051FC">
          <w:rPr>
            <w:rStyle w:val="Hyperlink"/>
            <w:noProof/>
          </w:rPr>
          <w:t>CHAPTER 2 METHODS</w:t>
        </w:r>
        <w:r w:rsidR="00984CFE">
          <w:rPr>
            <w:noProof/>
            <w:webHidden/>
          </w:rPr>
          <w:tab/>
        </w:r>
        <w:r w:rsidR="00984CFE">
          <w:rPr>
            <w:noProof/>
            <w:webHidden/>
          </w:rPr>
          <w:fldChar w:fldCharType="begin"/>
        </w:r>
        <w:r w:rsidR="00984CFE">
          <w:rPr>
            <w:noProof/>
            <w:webHidden/>
          </w:rPr>
          <w:instrText xml:space="preserve"> PAGEREF _Toc462585510 \h </w:instrText>
        </w:r>
        <w:r w:rsidR="00984CFE">
          <w:rPr>
            <w:noProof/>
            <w:webHidden/>
          </w:rPr>
        </w:r>
        <w:r w:rsidR="00984CFE">
          <w:rPr>
            <w:noProof/>
            <w:webHidden/>
          </w:rPr>
          <w:fldChar w:fldCharType="separate"/>
        </w:r>
        <w:r w:rsidR="0057544B">
          <w:rPr>
            <w:noProof/>
            <w:webHidden/>
          </w:rPr>
          <w:t>36</w:t>
        </w:r>
        <w:r w:rsidR="00984CFE">
          <w:rPr>
            <w:noProof/>
            <w:webHidden/>
          </w:rPr>
          <w:fldChar w:fldCharType="end"/>
        </w:r>
      </w:hyperlink>
    </w:p>
    <w:p w14:paraId="24DE332E"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11" w:history="1">
        <w:r w:rsidR="00984CFE" w:rsidRPr="005051FC">
          <w:rPr>
            <w:rStyle w:val="Hyperlink"/>
            <w:noProof/>
          </w:rPr>
          <w:t>TRIAL DESIGN</w:t>
        </w:r>
        <w:r w:rsidR="00984CFE">
          <w:rPr>
            <w:noProof/>
            <w:webHidden/>
          </w:rPr>
          <w:tab/>
        </w:r>
        <w:r w:rsidR="00984CFE">
          <w:rPr>
            <w:noProof/>
            <w:webHidden/>
          </w:rPr>
          <w:fldChar w:fldCharType="begin"/>
        </w:r>
        <w:r w:rsidR="00984CFE">
          <w:rPr>
            <w:noProof/>
            <w:webHidden/>
          </w:rPr>
          <w:instrText xml:space="preserve"> PAGEREF _Toc462585511 \h </w:instrText>
        </w:r>
        <w:r w:rsidR="00984CFE">
          <w:rPr>
            <w:noProof/>
            <w:webHidden/>
          </w:rPr>
        </w:r>
        <w:r w:rsidR="00984CFE">
          <w:rPr>
            <w:noProof/>
            <w:webHidden/>
          </w:rPr>
          <w:fldChar w:fldCharType="separate"/>
        </w:r>
        <w:r w:rsidR="0057544B">
          <w:rPr>
            <w:noProof/>
            <w:webHidden/>
          </w:rPr>
          <w:t>36</w:t>
        </w:r>
        <w:r w:rsidR="00984CFE">
          <w:rPr>
            <w:noProof/>
            <w:webHidden/>
          </w:rPr>
          <w:fldChar w:fldCharType="end"/>
        </w:r>
      </w:hyperlink>
    </w:p>
    <w:p w14:paraId="7B5E34D6"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12" w:history="1">
        <w:r w:rsidR="00984CFE" w:rsidRPr="005051FC">
          <w:rPr>
            <w:rStyle w:val="Hyperlink"/>
            <w:noProof/>
          </w:rPr>
          <w:t>APPROVALS OBTAINED</w:t>
        </w:r>
        <w:r w:rsidR="00984CFE">
          <w:rPr>
            <w:noProof/>
            <w:webHidden/>
          </w:rPr>
          <w:tab/>
        </w:r>
        <w:r w:rsidR="00984CFE">
          <w:rPr>
            <w:noProof/>
            <w:webHidden/>
          </w:rPr>
          <w:fldChar w:fldCharType="begin"/>
        </w:r>
        <w:r w:rsidR="00984CFE">
          <w:rPr>
            <w:noProof/>
            <w:webHidden/>
          </w:rPr>
          <w:instrText xml:space="preserve"> PAGEREF _Toc462585512 \h </w:instrText>
        </w:r>
        <w:r w:rsidR="00984CFE">
          <w:rPr>
            <w:noProof/>
            <w:webHidden/>
          </w:rPr>
        </w:r>
        <w:r w:rsidR="00984CFE">
          <w:rPr>
            <w:noProof/>
            <w:webHidden/>
          </w:rPr>
          <w:fldChar w:fldCharType="separate"/>
        </w:r>
        <w:r w:rsidR="0057544B">
          <w:rPr>
            <w:noProof/>
            <w:webHidden/>
          </w:rPr>
          <w:t>36</w:t>
        </w:r>
        <w:r w:rsidR="00984CFE">
          <w:rPr>
            <w:noProof/>
            <w:webHidden/>
          </w:rPr>
          <w:fldChar w:fldCharType="end"/>
        </w:r>
      </w:hyperlink>
    </w:p>
    <w:p w14:paraId="681E00BB"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13" w:history="1">
        <w:r w:rsidR="00984CFE" w:rsidRPr="005051FC">
          <w:rPr>
            <w:rStyle w:val="Hyperlink"/>
            <w:noProof/>
          </w:rPr>
          <w:t>PARTICIPANTS</w:t>
        </w:r>
        <w:r w:rsidR="00984CFE">
          <w:rPr>
            <w:noProof/>
            <w:webHidden/>
          </w:rPr>
          <w:tab/>
        </w:r>
        <w:r w:rsidR="00984CFE">
          <w:rPr>
            <w:noProof/>
            <w:webHidden/>
          </w:rPr>
          <w:fldChar w:fldCharType="begin"/>
        </w:r>
        <w:r w:rsidR="00984CFE">
          <w:rPr>
            <w:noProof/>
            <w:webHidden/>
          </w:rPr>
          <w:instrText xml:space="preserve"> PAGEREF _Toc462585513 \h </w:instrText>
        </w:r>
        <w:r w:rsidR="00984CFE">
          <w:rPr>
            <w:noProof/>
            <w:webHidden/>
          </w:rPr>
        </w:r>
        <w:r w:rsidR="00984CFE">
          <w:rPr>
            <w:noProof/>
            <w:webHidden/>
          </w:rPr>
          <w:fldChar w:fldCharType="separate"/>
        </w:r>
        <w:r w:rsidR="0057544B">
          <w:rPr>
            <w:noProof/>
            <w:webHidden/>
          </w:rPr>
          <w:t>36</w:t>
        </w:r>
        <w:r w:rsidR="00984CFE">
          <w:rPr>
            <w:noProof/>
            <w:webHidden/>
          </w:rPr>
          <w:fldChar w:fldCharType="end"/>
        </w:r>
      </w:hyperlink>
    </w:p>
    <w:p w14:paraId="620F0409"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14" w:history="1">
        <w:r w:rsidR="00984CFE" w:rsidRPr="005051FC">
          <w:rPr>
            <w:rStyle w:val="Hyperlink"/>
            <w:noProof/>
          </w:rPr>
          <w:t>RECRUITMENT INTO THE TRIAL</w:t>
        </w:r>
        <w:r w:rsidR="00984CFE">
          <w:rPr>
            <w:noProof/>
            <w:webHidden/>
          </w:rPr>
          <w:tab/>
        </w:r>
        <w:r w:rsidR="00984CFE">
          <w:rPr>
            <w:noProof/>
            <w:webHidden/>
          </w:rPr>
          <w:fldChar w:fldCharType="begin"/>
        </w:r>
        <w:r w:rsidR="00984CFE">
          <w:rPr>
            <w:noProof/>
            <w:webHidden/>
          </w:rPr>
          <w:instrText xml:space="preserve"> PAGEREF _Toc462585514 \h </w:instrText>
        </w:r>
        <w:r w:rsidR="00984CFE">
          <w:rPr>
            <w:noProof/>
            <w:webHidden/>
          </w:rPr>
        </w:r>
        <w:r w:rsidR="00984CFE">
          <w:rPr>
            <w:noProof/>
            <w:webHidden/>
          </w:rPr>
          <w:fldChar w:fldCharType="separate"/>
        </w:r>
        <w:r w:rsidR="0057544B">
          <w:rPr>
            <w:noProof/>
            <w:webHidden/>
          </w:rPr>
          <w:t>37</w:t>
        </w:r>
        <w:r w:rsidR="00984CFE">
          <w:rPr>
            <w:noProof/>
            <w:webHidden/>
          </w:rPr>
          <w:fldChar w:fldCharType="end"/>
        </w:r>
      </w:hyperlink>
    </w:p>
    <w:p w14:paraId="751AC201"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15" w:history="1">
        <w:r w:rsidR="00984CFE" w:rsidRPr="005051FC">
          <w:rPr>
            <w:rStyle w:val="Hyperlink"/>
            <w:noProof/>
          </w:rPr>
          <w:t>INTERVENTIONS</w:t>
        </w:r>
        <w:r w:rsidR="00984CFE">
          <w:rPr>
            <w:noProof/>
            <w:webHidden/>
          </w:rPr>
          <w:tab/>
        </w:r>
        <w:r w:rsidR="00984CFE">
          <w:rPr>
            <w:noProof/>
            <w:webHidden/>
          </w:rPr>
          <w:fldChar w:fldCharType="begin"/>
        </w:r>
        <w:r w:rsidR="00984CFE">
          <w:rPr>
            <w:noProof/>
            <w:webHidden/>
          </w:rPr>
          <w:instrText xml:space="preserve"> PAGEREF _Toc462585515 \h </w:instrText>
        </w:r>
        <w:r w:rsidR="00984CFE">
          <w:rPr>
            <w:noProof/>
            <w:webHidden/>
          </w:rPr>
        </w:r>
        <w:r w:rsidR="00984CFE">
          <w:rPr>
            <w:noProof/>
            <w:webHidden/>
          </w:rPr>
          <w:fldChar w:fldCharType="separate"/>
        </w:r>
        <w:r w:rsidR="0057544B">
          <w:rPr>
            <w:noProof/>
            <w:webHidden/>
          </w:rPr>
          <w:t>40</w:t>
        </w:r>
        <w:r w:rsidR="00984CFE">
          <w:rPr>
            <w:noProof/>
            <w:webHidden/>
          </w:rPr>
          <w:fldChar w:fldCharType="end"/>
        </w:r>
      </w:hyperlink>
    </w:p>
    <w:p w14:paraId="1E91A06B"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16" w:history="1">
        <w:r w:rsidR="00984CFE" w:rsidRPr="005051FC">
          <w:rPr>
            <w:rStyle w:val="Hyperlink"/>
            <w:noProof/>
          </w:rPr>
          <w:t>CLINICAL ASSESSMENTS</w:t>
        </w:r>
        <w:r w:rsidR="00984CFE">
          <w:rPr>
            <w:noProof/>
            <w:webHidden/>
          </w:rPr>
          <w:tab/>
        </w:r>
        <w:r w:rsidR="00984CFE">
          <w:rPr>
            <w:noProof/>
            <w:webHidden/>
          </w:rPr>
          <w:fldChar w:fldCharType="begin"/>
        </w:r>
        <w:r w:rsidR="00984CFE">
          <w:rPr>
            <w:noProof/>
            <w:webHidden/>
          </w:rPr>
          <w:instrText xml:space="preserve"> PAGEREF _Toc462585516 \h </w:instrText>
        </w:r>
        <w:r w:rsidR="00984CFE">
          <w:rPr>
            <w:noProof/>
            <w:webHidden/>
          </w:rPr>
        </w:r>
        <w:r w:rsidR="00984CFE">
          <w:rPr>
            <w:noProof/>
            <w:webHidden/>
          </w:rPr>
          <w:fldChar w:fldCharType="separate"/>
        </w:r>
        <w:r w:rsidR="0057544B">
          <w:rPr>
            <w:noProof/>
            <w:webHidden/>
          </w:rPr>
          <w:t>42</w:t>
        </w:r>
        <w:r w:rsidR="00984CFE">
          <w:rPr>
            <w:noProof/>
            <w:webHidden/>
          </w:rPr>
          <w:fldChar w:fldCharType="end"/>
        </w:r>
      </w:hyperlink>
    </w:p>
    <w:p w14:paraId="53C3ECAE"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17" w:history="1">
        <w:r w:rsidR="00984CFE" w:rsidRPr="005051FC">
          <w:rPr>
            <w:rStyle w:val="Hyperlink"/>
            <w:noProof/>
          </w:rPr>
          <w:t>TREATMENT ACCEPTABILITY ASSESSMENT.</w:t>
        </w:r>
        <w:r w:rsidR="00984CFE">
          <w:rPr>
            <w:noProof/>
            <w:webHidden/>
          </w:rPr>
          <w:tab/>
        </w:r>
        <w:r w:rsidR="00984CFE">
          <w:rPr>
            <w:noProof/>
            <w:webHidden/>
          </w:rPr>
          <w:fldChar w:fldCharType="begin"/>
        </w:r>
        <w:r w:rsidR="00984CFE">
          <w:rPr>
            <w:noProof/>
            <w:webHidden/>
          </w:rPr>
          <w:instrText xml:space="preserve"> PAGEREF _Toc462585517 \h </w:instrText>
        </w:r>
        <w:r w:rsidR="00984CFE">
          <w:rPr>
            <w:noProof/>
            <w:webHidden/>
          </w:rPr>
        </w:r>
        <w:r w:rsidR="00984CFE">
          <w:rPr>
            <w:noProof/>
            <w:webHidden/>
          </w:rPr>
          <w:fldChar w:fldCharType="separate"/>
        </w:r>
        <w:r w:rsidR="0057544B">
          <w:rPr>
            <w:noProof/>
            <w:webHidden/>
          </w:rPr>
          <w:t>45</w:t>
        </w:r>
        <w:r w:rsidR="00984CFE">
          <w:rPr>
            <w:noProof/>
            <w:webHidden/>
          </w:rPr>
          <w:fldChar w:fldCharType="end"/>
        </w:r>
      </w:hyperlink>
    </w:p>
    <w:p w14:paraId="1E5BB7D0"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18" w:history="1">
        <w:r w:rsidR="00984CFE" w:rsidRPr="005051FC">
          <w:rPr>
            <w:rStyle w:val="Hyperlink"/>
            <w:noProof/>
          </w:rPr>
          <w:t>CARIES RISK RELATED HABITS</w:t>
        </w:r>
        <w:r w:rsidR="00984CFE">
          <w:rPr>
            <w:noProof/>
            <w:webHidden/>
          </w:rPr>
          <w:tab/>
        </w:r>
        <w:r w:rsidR="00984CFE">
          <w:rPr>
            <w:noProof/>
            <w:webHidden/>
          </w:rPr>
          <w:fldChar w:fldCharType="begin"/>
        </w:r>
        <w:r w:rsidR="00984CFE">
          <w:rPr>
            <w:noProof/>
            <w:webHidden/>
          </w:rPr>
          <w:instrText xml:space="preserve"> PAGEREF _Toc462585518 \h </w:instrText>
        </w:r>
        <w:r w:rsidR="00984CFE">
          <w:rPr>
            <w:noProof/>
            <w:webHidden/>
          </w:rPr>
        </w:r>
        <w:r w:rsidR="00984CFE">
          <w:rPr>
            <w:noProof/>
            <w:webHidden/>
          </w:rPr>
          <w:fldChar w:fldCharType="separate"/>
        </w:r>
        <w:r w:rsidR="0057544B">
          <w:rPr>
            <w:noProof/>
            <w:webHidden/>
          </w:rPr>
          <w:t>45</w:t>
        </w:r>
        <w:r w:rsidR="00984CFE">
          <w:rPr>
            <w:noProof/>
            <w:webHidden/>
          </w:rPr>
          <w:fldChar w:fldCharType="end"/>
        </w:r>
      </w:hyperlink>
    </w:p>
    <w:p w14:paraId="3FA76FEB"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19" w:history="1">
        <w:r w:rsidR="00984CFE" w:rsidRPr="005051FC">
          <w:rPr>
            <w:rStyle w:val="Hyperlink"/>
            <w:noProof/>
          </w:rPr>
          <w:t>DENTAL CARE DURING THE TRIAL</w:t>
        </w:r>
        <w:r w:rsidR="00984CFE">
          <w:rPr>
            <w:noProof/>
            <w:webHidden/>
          </w:rPr>
          <w:tab/>
        </w:r>
        <w:r w:rsidR="00984CFE">
          <w:rPr>
            <w:noProof/>
            <w:webHidden/>
          </w:rPr>
          <w:fldChar w:fldCharType="begin"/>
        </w:r>
        <w:r w:rsidR="00984CFE">
          <w:rPr>
            <w:noProof/>
            <w:webHidden/>
          </w:rPr>
          <w:instrText xml:space="preserve"> PAGEREF _Toc462585519 \h </w:instrText>
        </w:r>
        <w:r w:rsidR="00984CFE">
          <w:rPr>
            <w:noProof/>
            <w:webHidden/>
          </w:rPr>
        </w:r>
        <w:r w:rsidR="00984CFE">
          <w:rPr>
            <w:noProof/>
            <w:webHidden/>
          </w:rPr>
          <w:fldChar w:fldCharType="separate"/>
        </w:r>
        <w:r w:rsidR="0057544B">
          <w:rPr>
            <w:noProof/>
            <w:webHidden/>
          </w:rPr>
          <w:t>45</w:t>
        </w:r>
        <w:r w:rsidR="00984CFE">
          <w:rPr>
            <w:noProof/>
            <w:webHidden/>
          </w:rPr>
          <w:fldChar w:fldCharType="end"/>
        </w:r>
      </w:hyperlink>
    </w:p>
    <w:p w14:paraId="157D5D8B"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0" w:history="1">
        <w:r w:rsidR="00984CFE" w:rsidRPr="005051FC">
          <w:rPr>
            <w:rStyle w:val="Hyperlink"/>
            <w:noProof/>
          </w:rPr>
          <w:t>PARTICIPANT FLOW</w:t>
        </w:r>
        <w:r w:rsidR="00984CFE">
          <w:rPr>
            <w:noProof/>
            <w:webHidden/>
          </w:rPr>
          <w:tab/>
        </w:r>
        <w:r w:rsidR="00984CFE">
          <w:rPr>
            <w:noProof/>
            <w:webHidden/>
          </w:rPr>
          <w:fldChar w:fldCharType="begin"/>
        </w:r>
        <w:r w:rsidR="00984CFE">
          <w:rPr>
            <w:noProof/>
            <w:webHidden/>
          </w:rPr>
          <w:instrText xml:space="preserve"> PAGEREF _Toc462585520 \h </w:instrText>
        </w:r>
        <w:r w:rsidR="00984CFE">
          <w:rPr>
            <w:noProof/>
            <w:webHidden/>
          </w:rPr>
        </w:r>
        <w:r w:rsidR="00984CFE">
          <w:rPr>
            <w:noProof/>
            <w:webHidden/>
          </w:rPr>
          <w:fldChar w:fldCharType="separate"/>
        </w:r>
        <w:r w:rsidR="0057544B">
          <w:rPr>
            <w:noProof/>
            <w:webHidden/>
          </w:rPr>
          <w:t>46</w:t>
        </w:r>
        <w:r w:rsidR="00984CFE">
          <w:rPr>
            <w:noProof/>
            <w:webHidden/>
          </w:rPr>
          <w:fldChar w:fldCharType="end"/>
        </w:r>
      </w:hyperlink>
    </w:p>
    <w:p w14:paraId="057A68CE"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1" w:history="1">
        <w:r w:rsidR="00984CFE" w:rsidRPr="005051FC">
          <w:rPr>
            <w:rStyle w:val="Hyperlink"/>
            <w:noProof/>
          </w:rPr>
          <w:t>DATA COLLECTION REGIME</w:t>
        </w:r>
        <w:r w:rsidR="00984CFE">
          <w:rPr>
            <w:noProof/>
            <w:webHidden/>
          </w:rPr>
          <w:tab/>
        </w:r>
        <w:r w:rsidR="00984CFE">
          <w:rPr>
            <w:noProof/>
            <w:webHidden/>
          </w:rPr>
          <w:fldChar w:fldCharType="begin"/>
        </w:r>
        <w:r w:rsidR="00984CFE">
          <w:rPr>
            <w:noProof/>
            <w:webHidden/>
          </w:rPr>
          <w:instrText xml:space="preserve"> PAGEREF _Toc462585521 \h </w:instrText>
        </w:r>
        <w:r w:rsidR="00984CFE">
          <w:rPr>
            <w:noProof/>
            <w:webHidden/>
          </w:rPr>
        </w:r>
        <w:r w:rsidR="00984CFE">
          <w:rPr>
            <w:noProof/>
            <w:webHidden/>
          </w:rPr>
          <w:fldChar w:fldCharType="separate"/>
        </w:r>
        <w:r w:rsidR="0057544B">
          <w:rPr>
            <w:noProof/>
            <w:webHidden/>
          </w:rPr>
          <w:t>46</w:t>
        </w:r>
        <w:r w:rsidR="00984CFE">
          <w:rPr>
            <w:noProof/>
            <w:webHidden/>
          </w:rPr>
          <w:fldChar w:fldCharType="end"/>
        </w:r>
      </w:hyperlink>
    </w:p>
    <w:p w14:paraId="44134901"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2" w:history="1">
        <w:r w:rsidR="00984CFE" w:rsidRPr="005051FC">
          <w:rPr>
            <w:rStyle w:val="Hyperlink"/>
            <w:noProof/>
          </w:rPr>
          <w:t>TRIAL OUTCOMES</w:t>
        </w:r>
        <w:r w:rsidR="00984CFE">
          <w:rPr>
            <w:noProof/>
            <w:webHidden/>
          </w:rPr>
          <w:tab/>
        </w:r>
        <w:r w:rsidR="00984CFE">
          <w:rPr>
            <w:noProof/>
            <w:webHidden/>
          </w:rPr>
          <w:fldChar w:fldCharType="begin"/>
        </w:r>
        <w:r w:rsidR="00984CFE">
          <w:rPr>
            <w:noProof/>
            <w:webHidden/>
          </w:rPr>
          <w:instrText xml:space="preserve"> PAGEREF _Toc462585522 \h </w:instrText>
        </w:r>
        <w:r w:rsidR="00984CFE">
          <w:rPr>
            <w:noProof/>
            <w:webHidden/>
          </w:rPr>
        </w:r>
        <w:r w:rsidR="00984CFE">
          <w:rPr>
            <w:noProof/>
            <w:webHidden/>
          </w:rPr>
          <w:fldChar w:fldCharType="separate"/>
        </w:r>
        <w:r w:rsidR="0057544B">
          <w:rPr>
            <w:noProof/>
            <w:webHidden/>
          </w:rPr>
          <w:t>50</w:t>
        </w:r>
        <w:r w:rsidR="00984CFE">
          <w:rPr>
            <w:noProof/>
            <w:webHidden/>
          </w:rPr>
          <w:fldChar w:fldCharType="end"/>
        </w:r>
      </w:hyperlink>
    </w:p>
    <w:p w14:paraId="32E47E9C"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3" w:history="1">
        <w:r w:rsidR="00984CFE" w:rsidRPr="005051FC">
          <w:rPr>
            <w:rStyle w:val="Hyperlink"/>
            <w:noProof/>
          </w:rPr>
          <w:t>SAMPLE SIZE</w:t>
        </w:r>
        <w:r w:rsidR="00984CFE">
          <w:rPr>
            <w:noProof/>
            <w:webHidden/>
          </w:rPr>
          <w:tab/>
        </w:r>
        <w:r w:rsidR="00984CFE">
          <w:rPr>
            <w:noProof/>
            <w:webHidden/>
          </w:rPr>
          <w:fldChar w:fldCharType="begin"/>
        </w:r>
        <w:r w:rsidR="00984CFE">
          <w:rPr>
            <w:noProof/>
            <w:webHidden/>
          </w:rPr>
          <w:instrText xml:space="preserve"> PAGEREF _Toc462585523 \h </w:instrText>
        </w:r>
        <w:r w:rsidR="00984CFE">
          <w:rPr>
            <w:noProof/>
            <w:webHidden/>
          </w:rPr>
        </w:r>
        <w:r w:rsidR="00984CFE">
          <w:rPr>
            <w:noProof/>
            <w:webHidden/>
          </w:rPr>
          <w:fldChar w:fldCharType="separate"/>
        </w:r>
        <w:r w:rsidR="0057544B">
          <w:rPr>
            <w:noProof/>
            <w:webHidden/>
          </w:rPr>
          <w:t>51</w:t>
        </w:r>
        <w:r w:rsidR="00984CFE">
          <w:rPr>
            <w:noProof/>
            <w:webHidden/>
          </w:rPr>
          <w:fldChar w:fldCharType="end"/>
        </w:r>
      </w:hyperlink>
    </w:p>
    <w:p w14:paraId="02D9F8F2"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4" w:history="1">
        <w:r w:rsidR="00984CFE" w:rsidRPr="005051FC">
          <w:rPr>
            <w:rStyle w:val="Hyperlink"/>
            <w:noProof/>
          </w:rPr>
          <w:t>RANDOMISATION</w:t>
        </w:r>
        <w:r w:rsidR="00984CFE">
          <w:rPr>
            <w:noProof/>
            <w:webHidden/>
          </w:rPr>
          <w:tab/>
        </w:r>
        <w:r w:rsidR="00984CFE">
          <w:rPr>
            <w:noProof/>
            <w:webHidden/>
          </w:rPr>
          <w:fldChar w:fldCharType="begin"/>
        </w:r>
        <w:r w:rsidR="00984CFE">
          <w:rPr>
            <w:noProof/>
            <w:webHidden/>
          </w:rPr>
          <w:instrText xml:space="preserve"> PAGEREF _Toc462585524 \h </w:instrText>
        </w:r>
        <w:r w:rsidR="00984CFE">
          <w:rPr>
            <w:noProof/>
            <w:webHidden/>
          </w:rPr>
        </w:r>
        <w:r w:rsidR="00984CFE">
          <w:rPr>
            <w:noProof/>
            <w:webHidden/>
          </w:rPr>
          <w:fldChar w:fldCharType="separate"/>
        </w:r>
        <w:r w:rsidR="0057544B">
          <w:rPr>
            <w:noProof/>
            <w:webHidden/>
          </w:rPr>
          <w:t>51</w:t>
        </w:r>
        <w:r w:rsidR="00984CFE">
          <w:rPr>
            <w:noProof/>
            <w:webHidden/>
          </w:rPr>
          <w:fldChar w:fldCharType="end"/>
        </w:r>
      </w:hyperlink>
    </w:p>
    <w:p w14:paraId="7F302052"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5" w:history="1">
        <w:r w:rsidR="00984CFE" w:rsidRPr="005051FC">
          <w:rPr>
            <w:rStyle w:val="Hyperlink"/>
            <w:noProof/>
          </w:rPr>
          <w:t>SEQUENCE GENERATION</w:t>
        </w:r>
        <w:r w:rsidR="00984CFE">
          <w:rPr>
            <w:noProof/>
            <w:webHidden/>
          </w:rPr>
          <w:tab/>
        </w:r>
        <w:r w:rsidR="00984CFE">
          <w:rPr>
            <w:noProof/>
            <w:webHidden/>
          </w:rPr>
          <w:fldChar w:fldCharType="begin"/>
        </w:r>
        <w:r w:rsidR="00984CFE">
          <w:rPr>
            <w:noProof/>
            <w:webHidden/>
          </w:rPr>
          <w:instrText xml:space="preserve"> PAGEREF _Toc462585525 \h </w:instrText>
        </w:r>
        <w:r w:rsidR="00984CFE">
          <w:rPr>
            <w:noProof/>
            <w:webHidden/>
          </w:rPr>
        </w:r>
        <w:r w:rsidR="00984CFE">
          <w:rPr>
            <w:noProof/>
            <w:webHidden/>
          </w:rPr>
          <w:fldChar w:fldCharType="separate"/>
        </w:r>
        <w:r w:rsidR="0057544B">
          <w:rPr>
            <w:noProof/>
            <w:webHidden/>
          </w:rPr>
          <w:t>51</w:t>
        </w:r>
        <w:r w:rsidR="00984CFE">
          <w:rPr>
            <w:noProof/>
            <w:webHidden/>
          </w:rPr>
          <w:fldChar w:fldCharType="end"/>
        </w:r>
      </w:hyperlink>
    </w:p>
    <w:p w14:paraId="7454E3C6"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6" w:history="1">
        <w:r w:rsidR="00984CFE" w:rsidRPr="005051FC">
          <w:rPr>
            <w:rStyle w:val="Hyperlink"/>
            <w:noProof/>
          </w:rPr>
          <w:t>ALLOCATION CONCEALMENT MECHANISM</w:t>
        </w:r>
        <w:r w:rsidR="00984CFE">
          <w:rPr>
            <w:noProof/>
            <w:webHidden/>
          </w:rPr>
          <w:tab/>
        </w:r>
        <w:r w:rsidR="00984CFE">
          <w:rPr>
            <w:noProof/>
            <w:webHidden/>
          </w:rPr>
          <w:fldChar w:fldCharType="begin"/>
        </w:r>
        <w:r w:rsidR="00984CFE">
          <w:rPr>
            <w:noProof/>
            <w:webHidden/>
          </w:rPr>
          <w:instrText xml:space="preserve"> PAGEREF _Toc462585526 \h </w:instrText>
        </w:r>
        <w:r w:rsidR="00984CFE">
          <w:rPr>
            <w:noProof/>
            <w:webHidden/>
          </w:rPr>
        </w:r>
        <w:r w:rsidR="00984CFE">
          <w:rPr>
            <w:noProof/>
            <w:webHidden/>
          </w:rPr>
          <w:fldChar w:fldCharType="separate"/>
        </w:r>
        <w:r w:rsidR="0057544B">
          <w:rPr>
            <w:noProof/>
            <w:webHidden/>
          </w:rPr>
          <w:t>51</w:t>
        </w:r>
        <w:r w:rsidR="00984CFE">
          <w:rPr>
            <w:noProof/>
            <w:webHidden/>
          </w:rPr>
          <w:fldChar w:fldCharType="end"/>
        </w:r>
      </w:hyperlink>
    </w:p>
    <w:p w14:paraId="77B3089B"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7" w:history="1">
        <w:r w:rsidR="00984CFE" w:rsidRPr="005051FC">
          <w:rPr>
            <w:rStyle w:val="Hyperlink"/>
            <w:noProof/>
          </w:rPr>
          <w:t>IMPLEMENTATION</w:t>
        </w:r>
        <w:r w:rsidR="00984CFE">
          <w:rPr>
            <w:noProof/>
            <w:webHidden/>
          </w:rPr>
          <w:tab/>
        </w:r>
        <w:r w:rsidR="00984CFE">
          <w:rPr>
            <w:noProof/>
            <w:webHidden/>
          </w:rPr>
          <w:fldChar w:fldCharType="begin"/>
        </w:r>
        <w:r w:rsidR="00984CFE">
          <w:rPr>
            <w:noProof/>
            <w:webHidden/>
          </w:rPr>
          <w:instrText xml:space="preserve"> PAGEREF _Toc462585527 \h </w:instrText>
        </w:r>
        <w:r w:rsidR="00984CFE">
          <w:rPr>
            <w:noProof/>
            <w:webHidden/>
          </w:rPr>
        </w:r>
        <w:r w:rsidR="00984CFE">
          <w:rPr>
            <w:noProof/>
            <w:webHidden/>
          </w:rPr>
          <w:fldChar w:fldCharType="separate"/>
        </w:r>
        <w:r w:rsidR="0057544B">
          <w:rPr>
            <w:noProof/>
            <w:webHidden/>
          </w:rPr>
          <w:t>52</w:t>
        </w:r>
        <w:r w:rsidR="00984CFE">
          <w:rPr>
            <w:noProof/>
            <w:webHidden/>
          </w:rPr>
          <w:fldChar w:fldCharType="end"/>
        </w:r>
      </w:hyperlink>
    </w:p>
    <w:p w14:paraId="2A5E0EE2"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8" w:history="1">
        <w:r w:rsidR="00984CFE" w:rsidRPr="005051FC">
          <w:rPr>
            <w:rStyle w:val="Hyperlink"/>
            <w:noProof/>
          </w:rPr>
          <w:t>BLINDING</w:t>
        </w:r>
        <w:r w:rsidR="00984CFE">
          <w:rPr>
            <w:noProof/>
            <w:webHidden/>
          </w:rPr>
          <w:tab/>
        </w:r>
        <w:r w:rsidR="00984CFE">
          <w:rPr>
            <w:noProof/>
            <w:webHidden/>
          </w:rPr>
          <w:fldChar w:fldCharType="begin"/>
        </w:r>
        <w:r w:rsidR="00984CFE">
          <w:rPr>
            <w:noProof/>
            <w:webHidden/>
          </w:rPr>
          <w:instrText xml:space="preserve"> PAGEREF _Toc462585528 \h </w:instrText>
        </w:r>
        <w:r w:rsidR="00984CFE">
          <w:rPr>
            <w:noProof/>
            <w:webHidden/>
          </w:rPr>
        </w:r>
        <w:r w:rsidR="00984CFE">
          <w:rPr>
            <w:noProof/>
            <w:webHidden/>
          </w:rPr>
          <w:fldChar w:fldCharType="separate"/>
        </w:r>
        <w:r w:rsidR="0057544B">
          <w:rPr>
            <w:noProof/>
            <w:webHidden/>
          </w:rPr>
          <w:t>52</w:t>
        </w:r>
        <w:r w:rsidR="00984CFE">
          <w:rPr>
            <w:noProof/>
            <w:webHidden/>
          </w:rPr>
          <w:fldChar w:fldCharType="end"/>
        </w:r>
      </w:hyperlink>
    </w:p>
    <w:p w14:paraId="756DAF38"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29" w:history="1">
        <w:r w:rsidR="00984CFE" w:rsidRPr="005051FC">
          <w:rPr>
            <w:rStyle w:val="Hyperlink"/>
            <w:noProof/>
          </w:rPr>
          <w:t>STATISTICAL METHODS</w:t>
        </w:r>
        <w:r w:rsidR="00984CFE">
          <w:rPr>
            <w:noProof/>
            <w:webHidden/>
          </w:rPr>
          <w:tab/>
        </w:r>
        <w:r w:rsidR="00984CFE">
          <w:rPr>
            <w:noProof/>
            <w:webHidden/>
          </w:rPr>
          <w:fldChar w:fldCharType="begin"/>
        </w:r>
        <w:r w:rsidR="00984CFE">
          <w:rPr>
            <w:noProof/>
            <w:webHidden/>
          </w:rPr>
          <w:instrText xml:space="preserve"> PAGEREF _Toc462585529 \h </w:instrText>
        </w:r>
        <w:r w:rsidR="00984CFE">
          <w:rPr>
            <w:noProof/>
            <w:webHidden/>
          </w:rPr>
        </w:r>
        <w:r w:rsidR="00984CFE">
          <w:rPr>
            <w:noProof/>
            <w:webHidden/>
          </w:rPr>
          <w:fldChar w:fldCharType="separate"/>
        </w:r>
        <w:r w:rsidR="0057544B">
          <w:rPr>
            <w:noProof/>
            <w:webHidden/>
          </w:rPr>
          <w:t>52</w:t>
        </w:r>
        <w:r w:rsidR="00984CFE">
          <w:rPr>
            <w:noProof/>
            <w:webHidden/>
          </w:rPr>
          <w:fldChar w:fldCharType="end"/>
        </w:r>
      </w:hyperlink>
    </w:p>
    <w:p w14:paraId="0BE7DD40"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30" w:history="1">
        <w:r w:rsidR="00984CFE" w:rsidRPr="005051FC">
          <w:rPr>
            <w:rStyle w:val="Hyperlink"/>
            <w:noProof/>
          </w:rPr>
          <w:t>ASSESSMENT OF ADVERSE EFFECTS</w:t>
        </w:r>
        <w:r w:rsidR="00984CFE">
          <w:rPr>
            <w:noProof/>
            <w:webHidden/>
          </w:rPr>
          <w:tab/>
        </w:r>
        <w:r w:rsidR="00984CFE">
          <w:rPr>
            <w:noProof/>
            <w:webHidden/>
          </w:rPr>
          <w:fldChar w:fldCharType="begin"/>
        </w:r>
        <w:r w:rsidR="00984CFE">
          <w:rPr>
            <w:noProof/>
            <w:webHidden/>
          </w:rPr>
          <w:instrText xml:space="preserve"> PAGEREF _Toc462585530 \h </w:instrText>
        </w:r>
        <w:r w:rsidR="00984CFE">
          <w:rPr>
            <w:noProof/>
            <w:webHidden/>
          </w:rPr>
        </w:r>
        <w:r w:rsidR="00984CFE">
          <w:rPr>
            <w:noProof/>
            <w:webHidden/>
          </w:rPr>
          <w:fldChar w:fldCharType="separate"/>
        </w:r>
        <w:r w:rsidR="0057544B">
          <w:rPr>
            <w:noProof/>
            <w:webHidden/>
          </w:rPr>
          <w:t>58</w:t>
        </w:r>
        <w:r w:rsidR="00984CFE">
          <w:rPr>
            <w:noProof/>
            <w:webHidden/>
          </w:rPr>
          <w:fldChar w:fldCharType="end"/>
        </w:r>
      </w:hyperlink>
    </w:p>
    <w:p w14:paraId="591F94EC"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31" w:history="1">
        <w:r w:rsidR="00984CFE" w:rsidRPr="005051FC">
          <w:rPr>
            <w:rStyle w:val="Hyperlink"/>
            <w:noProof/>
          </w:rPr>
          <w:t>DESIGN OF STUDY MATERIALS and strategy for maximising questionnaire follow up rates</w:t>
        </w:r>
        <w:r w:rsidR="00984CFE">
          <w:rPr>
            <w:noProof/>
            <w:webHidden/>
          </w:rPr>
          <w:tab/>
        </w:r>
        <w:r w:rsidR="00984CFE">
          <w:rPr>
            <w:noProof/>
            <w:webHidden/>
          </w:rPr>
          <w:fldChar w:fldCharType="begin"/>
        </w:r>
        <w:r w:rsidR="00984CFE">
          <w:rPr>
            <w:noProof/>
            <w:webHidden/>
          </w:rPr>
          <w:instrText xml:space="preserve"> PAGEREF _Toc462585531 \h </w:instrText>
        </w:r>
        <w:r w:rsidR="00984CFE">
          <w:rPr>
            <w:noProof/>
            <w:webHidden/>
          </w:rPr>
        </w:r>
        <w:r w:rsidR="00984CFE">
          <w:rPr>
            <w:noProof/>
            <w:webHidden/>
          </w:rPr>
          <w:fldChar w:fldCharType="separate"/>
        </w:r>
        <w:r w:rsidR="0057544B">
          <w:rPr>
            <w:noProof/>
            <w:webHidden/>
          </w:rPr>
          <w:t>59</w:t>
        </w:r>
        <w:r w:rsidR="00984CFE">
          <w:rPr>
            <w:noProof/>
            <w:webHidden/>
          </w:rPr>
          <w:fldChar w:fldCharType="end"/>
        </w:r>
      </w:hyperlink>
    </w:p>
    <w:p w14:paraId="2BA1162D"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32" w:history="1">
        <w:r w:rsidR="00984CFE" w:rsidRPr="005051FC">
          <w:rPr>
            <w:rStyle w:val="Hyperlink"/>
            <w:noProof/>
          </w:rPr>
          <w:t>PAtient and Public involvement (PPI)</w:t>
        </w:r>
        <w:r w:rsidR="00984CFE">
          <w:rPr>
            <w:noProof/>
            <w:webHidden/>
          </w:rPr>
          <w:tab/>
        </w:r>
        <w:r w:rsidR="00984CFE">
          <w:rPr>
            <w:noProof/>
            <w:webHidden/>
          </w:rPr>
          <w:fldChar w:fldCharType="begin"/>
        </w:r>
        <w:r w:rsidR="00984CFE">
          <w:rPr>
            <w:noProof/>
            <w:webHidden/>
          </w:rPr>
          <w:instrText xml:space="preserve"> PAGEREF _Toc462585532 \h </w:instrText>
        </w:r>
        <w:r w:rsidR="00984CFE">
          <w:rPr>
            <w:noProof/>
            <w:webHidden/>
          </w:rPr>
        </w:r>
        <w:r w:rsidR="00984CFE">
          <w:rPr>
            <w:noProof/>
            <w:webHidden/>
          </w:rPr>
          <w:fldChar w:fldCharType="separate"/>
        </w:r>
        <w:r w:rsidR="0057544B">
          <w:rPr>
            <w:noProof/>
            <w:webHidden/>
          </w:rPr>
          <w:t>61</w:t>
        </w:r>
        <w:r w:rsidR="00984CFE">
          <w:rPr>
            <w:noProof/>
            <w:webHidden/>
          </w:rPr>
          <w:fldChar w:fldCharType="end"/>
        </w:r>
      </w:hyperlink>
    </w:p>
    <w:p w14:paraId="5DDC7A29"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33" w:history="1">
        <w:r w:rsidR="00984CFE" w:rsidRPr="005051FC">
          <w:rPr>
            <w:rStyle w:val="Hyperlink"/>
            <w:noProof/>
          </w:rPr>
          <w:t>Health Economic Assessment</w:t>
        </w:r>
        <w:r w:rsidR="00984CFE">
          <w:rPr>
            <w:noProof/>
            <w:webHidden/>
          </w:rPr>
          <w:tab/>
        </w:r>
        <w:r w:rsidR="00984CFE">
          <w:rPr>
            <w:noProof/>
            <w:webHidden/>
          </w:rPr>
          <w:fldChar w:fldCharType="begin"/>
        </w:r>
        <w:r w:rsidR="00984CFE">
          <w:rPr>
            <w:noProof/>
            <w:webHidden/>
          </w:rPr>
          <w:instrText xml:space="preserve"> PAGEREF _Toc462585533 \h </w:instrText>
        </w:r>
        <w:r w:rsidR="00984CFE">
          <w:rPr>
            <w:noProof/>
            <w:webHidden/>
          </w:rPr>
        </w:r>
        <w:r w:rsidR="00984CFE">
          <w:rPr>
            <w:noProof/>
            <w:webHidden/>
          </w:rPr>
          <w:fldChar w:fldCharType="separate"/>
        </w:r>
        <w:r w:rsidR="0057544B">
          <w:rPr>
            <w:noProof/>
            <w:webHidden/>
          </w:rPr>
          <w:t>62</w:t>
        </w:r>
        <w:r w:rsidR="00984CFE">
          <w:rPr>
            <w:noProof/>
            <w:webHidden/>
          </w:rPr>
          <w:fldChar w:fldCharType="end"/>
        </w:r>
      </w:hyperlink>
    </w:p>
    <w:p w14:paraId="6E47717A"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34" w:history="1">
        <w:r w:rsidR="00984CFE" w:rsidRPr="005051FC">
          <w:rPr>
            <w:rStyle w:val="Hyperlink"/>
            <w:noProof/>
          </w:rPr>
          <w:t>TREATMENT ACCEPTABILITY ASSESSMENT AND PROCESS EVALUATION</w:t>
        </w:r>
        <w:r w:rsidR="00984CFE">
          <w:rPr>
            <w:noProof/>
            <w:webHidden/>
          </w:rPr>
          <w:tab/>
        </w:r>
        <w:r w:rsidR="00984CFE">
          <w:rPr>
            <w:noProof/>
            <w:webHidden/>
          </w:rPr>
          <w:fldChar w:fldCharType="begin"/>
        </w:r>
        <w:r w:rsidR="00984CFE">
          <w:rPr>
            <w:noProof/>
            <w:webHidden/>
          </w:rPr>
          <w:instrText xml:space="preserve"> PAGEREF _Toc462585534 \h </w:instrText>
        </w:r>
        <w:r w:rsidR="00984CFE">
          <w:rPr>
            <w:noProof/>
            <w:webHidden/>
          </w:rPr>
        </w:r>
        <w:r w:rsidR="00984CFE">
          <w:rPr>
            <w:noProof/>
            <w:webHidden/>
          </w:rPr>
          <w:fldChar w:fldCharType="separate"/>
        </w:r>
        <w:r w:rsidR="0057544B">
          <w:rPr>
            <w:noProof/>
            <w:webHidden/>
          </w:rPr>
          <w:t>63</w:t>
        </w:r>
        <w:r w:rsidR="00984CFE">
          <w:rPr>
            <w:noProof/>
            <w:webHidden/>
          </w:rPr>
          <w:fldChar w:fldCharType="end"/>
        </w:r>
      </w:hyperlink>
    </w:p>
    <w:p w14:paraId="45D93574"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35" w:history="1">
        <w:r w:rsidR="00984CFE" w:rsidRPr="005051FC">
          <w:rPr>
            <w:rStyle w:val="Hyperlink"/>
            <w:noProof/>
          </w:rPr>
          <w:t>CHAPTER 3 CLINICAL RESULTS</w:t>
        </w:r>
        <w:r w:rsidR="00984CFE">
          <w:rPr>
            <w:noProof/>
            <w:webHidden/>
          </w:rPr>
          <w:tab/>
        </w:r>
        <w:r w:rsidR="00984CFE">
          <w:rPr>
            <w:noProof/>
            <w:webHidden/>
          </w:rPr>
          <w:fldChar w:fldCharType="begin"/>
        </w:r>
        <w:r w:rsidR="00984CFE">
          <w:rPr>
            <w:noProof/>
            <w:webHidden/>
          </w:rPr>
          <w:instrText xml:space="preserve"> PAGEREF _Toc462585535 \h </w:instrText>
        </w:r>
        <w:r w:rsidR="00984CFE">
          <w:rPr>
            <w:noProof/>
            <w:webHidden/>
          </w:rPr>
        </w:r>
        <w:r w:rsidR="00984CFE">
          <w:rPr>
            <w:noProof/>
            <w:webHidden/>
          </w:rPr>
          <w:fldChar w:fldCharType="separate"/>
        </w:r>
        <w:r w:rsidR="0057544B">
          <w:rPr>
            <w:noProof/>
            <w:webHidden/>
          </w:rPr>
          <w:t>64</w:t>
        </w:r>
        <w:r w:rsidR="00984CFE">
          <w:rPr>
            <w:noProof/>
            <w:webHidden/>
          </w:rPr>
          <w:fldChar w:fldCharType="end"/>
        </w:r>
      </w:hyperlink>
    </w:p>
    <w:p w14:paraId="38E47EC7"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36" w:history="1">
        <w:r w:rsidR="00984CFE" w:rsidRPr="005051FC">
          <w:rPr>
            <w:rStyle w:val="Hyperlink"/>
            <w:noProof/>
          </w:rPr>
          <w:t>Introduction</w:t>
        </w:r>
        <w:r w:rsidR="00984CFE">
          <w:rPr>
            <w:noProof/>
            <w:webHidden/>
          </w:rPr>
          <w:tab/>
        </w:r>
        <w:r w:rsidR="00984CFE">
          <w:rPr>
            <w:noProof/>
            <w:webHidden/>
          </w:rPr>
          <w:fldChar w:fldCharType="begin"/>
        </w:r>
        <w:r w:rsidR="00984CFE">
          <w:rPr>
            <w:noProof/>
            <w:webHidden/>
          </w:rPr>
          <w:instrText xml:space="preserve"> PAGEREF _Toc462585536 \h </w:instrText>
        </w:r>
        <w:r w:rsidR="00984CFE">
          <w:rPr>
            <w:noProof/>
            <w:webHidden/>
          </w:rPr>
        </w:r>
        <w:r w:rsidR="00984CFE">
          <w:rPr>
            <w:noProof/>
            <w:webHidden/>
          </w:rPr>
          <w:fldChar w:fldCharType="separate"/>
        </w:r>
        <w:r w:rsidR="0057544B">
          <w:rPr>
            <w:noProof/>
            <w:webHidden/>
          </w:rPr>
          <w:t>64</w:t>
        </w:r>
        <w:r w:rsidR="00984CFE">
          <w:rPr>
            <w:noProof/>
            <w:webHidden/>
          </w:rPr>
          <w:fldChar w:fldCharType="end"/>
        </w:r>
      </w:hyperlink>
    </w:p>
    <w:p w14:paraId="30E077C1"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37" w:history="1">
        <w:r w:rsidR="00984CFE" w:rsidRPr="005051FC">
          <w:rPr>
            <w:rStyle w:val="Hyperlink"/>
            <w:noProof/>
          </w:rPr>
          <w:t>Participant screening for participation in the trial</w:t>
        </w:r>
        <w:r w:rsidR="00984CFE">
          <w:rPr>
            <w:noProof/>
            <w:webHidden/>
          </w:rPr>
          <w:tab/>
        </w:r>
        <w:r w:rsidR="00984CFE">
          <w:rPr>
            <w:noProof/>
            <w:webHidden/>
          </w:rPr>
          <w:fldChar w:fldCharType="begin"/>
        </w:r>
        <w:r w:rsidR="00984CFE">
          <w:rPr>
            <w:noProof/>
            <w:webHidden/>
          </w:rPr>
          <w:instrText xml:space="preserve"> PAGEREF _Toc462585537 \h </w:instrText>
        </w:r>
        <w:r w:rsidR="00984CFE">
          <w:rPr>
            <w:noProof/>
            <w:webHidden/>
          </w:rPr>
        </w:r>
        <w:r w:rsidR="00984CFE">
          <w:rPr>
            <w:noProof/>
            <w:webHidden/>
          </w:rPr>
          <w:fldChar w:fldCharType="separate"/>
        </w:r>
        <w:r w:rsidR="0057544B">
          <w:rPr>
            <w:noProof/>
            <w:webHidden/>
          </w:rPr>
          <w:t>65</w:t>
        </w:r>
        <w:r w:rsidR="00984CFE">
          <w:rPr>
            <w:noProof/>
            <w:webHidden/>
          </w:rPr>
          <w:fldChar w:fldCharType="end"/>
        </w:r>
      </w:hyperlink>
    </w:p>
    <w:p w14:paraId="2E5EEA53"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38" w:history="1">
        <w:r w:rsidR="00984CFE" w:rsidRPr="005051FC">
          <w:rPr>
            <w:rStyle w:val="Hyperlink"/>
            <w:noProof/>
          </w:rPr>
          <w:t>Participant Randomisation</w:t>
        </w:r>
        <w:r w:rsidR="00984CFE">
          <w:rPr>
            <w:noProof/>
            <w:webHidden/>
          </w:rPr>
          <w:tab/>
        </w:r>
        <w:r w:rsidR="00984CFE">
          <w:rPr>
            <w:noProof/>
            <w:webHidden/>
          </w:rPr>
          <w:fldChar w:fldCharType="begin"/>
        </w:r>
        <w:r w:rsidR="00984CFE">
          <w:rPr>
            <w:noProof/>
            <w:webHidden/>
          </w:rPr>
          <w:instrText xml:space="preserve"> PAGEREF _Toc462585538 \h </w:instrText>
        </w:r>
        <w:r w:rsidR="00984CFE">
          <w:rPr>
            <w:noProof/>
            <w:webHidden/>
          </w:rPr>
        </w:r>
        <w:r w:rsidR="00984CFE">
          <w:rPr>
            <w:noProof/>
            <w:webHidden/>
          </w:rPr>
          <w:fldChar w:fldCharType="separate"/>
        </w:r>
        <w:r w:rsidR="0057544B">
          <w:rPr>
            <w:noProof/>
            <w:webHidden/>
          </w:rPr>
          <w:t>65</w:t>
        </w:r>
        <w:r w:rsidR="00984CFE">
          <w:rPr>
            <w:noProof/>
            <w:webHidden/>
          </w:rPr>
          <w:fldChar w:fldCharType="end"/>
        </w:r>
      </w:hyperlink>
    </w:p>
    <w:p w14:paraId="0A50495F"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39" w:history="1">
        <w:r w:rsidR="00984CFE" w:rsidRPr="005051FC">
          <w:rPr>
            <w:rStyle w:val="Hyperlink"/>
            <w:noProof/>
          </w:rPr>
          <w:t>Characteristics of included participants at baseline</w:t>
        </w:r>
        <w:r w:rsidR="00984CFE">
          <w:rPr>
            <w:noProof/>
            <w:webHidden/>
          </w:rPr>
          <w:tab/>
        </w:r>
        <w:r w:rsidR="00984CFE">
          <w:rPr>
            <w:noProof/>
            <w:webHidden/>
          </w:rPr>
          <w:fldChar w:fldCharType="begin"/>
        </w:r>
        <w:r w:rsidR="00984CFE">
          <w:rPr>
            <w:noProof/>
            <w:webHidden/>
          </w:rPr>
          <w:instrText xml:space="preserve"> PAGEREF _Toc462585539 \h </w:instrText>
        </w:r>
        <w:r w:rsidR="00984CFE">
          <w:rPr>
            <w:noProof/>
            <w:webHidden/>
          </w:rPr>
        </w:r>
        <w:r w:rsidR="00984CFE">
          <w:rPr>
            <w:noProof/>
            <w:webHidden/>
          </w:rPr>
          <w:fldChar w:fldCharType="separate"/>
        </w:r>
        <w:r w:rsidR="0057544B">
          <w:rPr>
            <w:noProof/>
            <w:webHidden/>
          </w:rPr>
          <w:t>65</w:t>
        </w:r>
        <w:r w:rsidR="00984CFE">
          <w:rPr>
            <w:noProof/>
            <w:webHidden/>
          </w:rPr>
          <w:fldChar w:fldCharType="end"/>
        </w:r>
      </w:hyperlink>
    </w:p>
    <w:p w14:paraId="451B8579"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0" w:history="1">
        <w:r w:rsidR="00984CFE" w:rsidRPr="005051FC">
          <w:rPr>
            <w:rStyle w:val="Hyperlink"/>
            <w:noProof/>
          </w:rPr>
          <w:t>Characteristics of First Permanent Molars (FPM) in children randomised to the trial</w:t>
        </w:r>
        <w:r w:rsidR="00984CFE">
          <w:rPr>
            <w:noProof/>
            <w:webHidden/>
          </w:rPr>
          <w:tab/>
        </w:r>
        <w:r w:rsidR="00984CFE">
          <w:rPr>
            <w:noProof/>
            <w:webHidden/>
          </w:rPr>
          <w:fldChar w:fldCharType="begin"/>
        </w:r>
        <w:r w:rsidR="00984CFE">
          <w:rPr>
            <w:noProof/>
            <w:webHidden/>
          </w:rPr>
          <w:instrText xml:space="preserve"> PAGEREF _Toc462585540 \h </w:instrText>
        </w:r>
        <w:r w:rsidR="00984CFE">
          <w:rPr>
            <w:noProof/>
            <w:webHidden/>
          </w:rPr>
        </w:r>
        <w:r w:rsidR="00984CFE">
          <w:rPr>
            <w:noProof/>
            <w:webHidden/>
          </w:rPr>
          <w:fldChar w:fldCharType="separate"/>
        </w:r>
        <w:r w:rsidR="0057544B">
          <w:rPr>
            <w:noProof/>
            <w:webHidden/>
          </w:rPr>
          <w:t>71</w:t>
        </w:r>
        <w:r w:rsidR="00984CFE">
          <w:rPr>
            <w:noProof/>
            <w:webHidden/>
          </w:rPr>
          <w:fldChar w:fldCharType="end"/>
        </w:r>
      </w:hyperlink>
    </w:p>
    <w:p w14:paraId="4BDC4321"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1" w:history="1">
        <w:r w:rsidR="00984CFE" w:rsidRPr="005051FC">
          <w:rPr>
            <w:rStyle w:val="Hyperlink"/>
            <w:noProof/>
          </w:rPr>
          <w:t>Baseline Characteristics: fluoride exposure, diet and dental attendance</w:t>
        </w:r>
        <w:r w:rsidR="00984CFE">
          <w:rPr>
            <w:noProof/>
            <w:webHidden/>
          </w:rPr>
          <w:tab/>
        </w:r>
        <w:r w:rsidR="00984CFE">
          <w:rPr>
            <w:noProof/>
            <w:webHidden/>
          </w:rPr>
          <w:fldChar w:fldCharType="begin"/>
        </w:r>
        <w:r w:rsidR="00984CFE">
          <w:rPr>
            <w:noProof/>
            <w:webHidden/>
          </w:rPr>
          <w:instrText xml:space="preserve"> PAGEREF _Toc462585541 \h </w:instrText>
        </w:r>
        <w:r w:rsidR="00984CFE">
          <w:rPr>
            <w:noProof/>
            <w:webHidden/>
          </w:rPr>
        </w:r>
        <w:r w:rsidR="00984CFE">
          <w:rPr>
            <w:noProof/>
            <w:webHidden/>
          </w:rPr>
          <w:fldChar w:fldCharType="separate"/>
        </w:r>
        <w:r w:rsidR="0057544B">
          <w:rPr>
            <w:noProof/>
            <w:webHidden/>
          </w:rPr>
          <w:t>73</w:t>
        </w:r>
        <w:r w:rsidR="00984CFE">
          <w:rPr>
            <w:noProof/>
            <w:webHidden/>
          </w:rPr>
          <w:fldChar w:fldCharType="end"/>
        </w:r>
      </w:hyperlink>
    </w:p>
    <w:p w14:paraId="5C083076"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2" w:history="1">
        <w:r w:rsidR="00984CFE" w:rsidRPr="005051FC">
          <w:rPr>
            <w:rStyle w:val="Hyperlink"/>
            <w:noProof/>
          </w:rPr>
          <w:t>Participation and retention</w:t>
        </w:r>
        <w:r w:rsidR="00984CFE">
          <w:rPr>
            <w:noProof/>
            <w:webHidden/>
          </w:rPr>
          <w:tab/>
        </w:r>
        <w:r w:rsidR="00984CFE">
          <w:rPr>
            <w:noProof/>
            <w:webHidden/>
          </w:rPr>
          <w:fldChar w:fldCharType="begin"/>
        </w:r>
        <w:r w:rsidR="00984CFE">
          <w:rPr>
            <w:noProof/>
            <w:webHidden/>
          </w:rPr>
          <w:instrText xml:space="preserve"> PAGEREF _Toc462585542 \h </w:instrText>
        </w:r>
        <w:r w:rsidR="00984CFE">
          <w:rPr>
            <w:noProof/>
            <w:webHidden/>
          </w:rPr>
        </w:r>
        <w:r w:rsidR="00984CFE">
          <w:rPr>
            <w:noProof/>
            <w:webHidden/>
          </w:rPr>
          <w:fldChar w:fldCharType="separate"/>
        </w:r>
        <w:r w:rsidR="0057544B">
          <w:rPr>
            <w:noProof/>
            <w:webHidden/>
          </w:rPr>
          <w:t>80</w:t>
        </w:r>
        <w:r w:rsidR="00984CFE">
          <w:rPr>
            <w:noProof/>
            <w:webHidden/>
          </w:rPr>
          <w:fldChar w:fldCharType="end"/>
        </w:r>
      </w:hyperlink>
    </w:p>
    <w:p w14:paraId="41381927"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3" w:history="1">
        <w:r w:rsidR="00984CFE" w:rsidRPr="005051FC">
          <w:rPr>
            <w:rStyle w:val="Hyperlink"/>
            <w:noProof/>
          </w:rPr>
          <w:t>CLINICAL RESULTS</w:t>
        </w:r>
        <w:r w:rsidR="00984CFE">
          <w:rPr>
            <w:noProof/>
            <w:webHidden/>
          </w:rPr>
          <w:tab/>
        </w:r>
        <w:r w:rsidR="00984CFE">
          <w:rPr>
            <w:noProof/>
            <w:webHidden/>
          </w:rPr>
          <w:fldChar w:fldCharType="begin"/>
        </w:r>
        <w:r w:rsidR="00984CFE">
          <w:rPr>
            <w:noProof/>
            <w:webHidden/>
          </w:rPr>
          <w:instrText xml:space="preserve"> PAGEREF _Toc462585543 \h </w:instrText>
        </w:r>
        <w:r w:rsidR="00984CFE">
          <w:rPr>
            <w:noProof/>
            <w:webHidden/>
          </w:rPr>
        </w:r>
        <w:r w:rsidR="00984CFE">
          <w:rPr>
            <w:noProof/>
            <w:webHidden/>
          </w:rPr>
          <w:fldChar w:fldCharType="separate"/>
        </w:r>
        <w:r w:rsidR="0057544B">
          <w:rPr>
            <w:noProof/>
            <w:webHidden/>
          </w:rPr>
          <w:t>83</w:t>
        </w:r>
        <w:r w:rsidR="00984CFE">
          <w:rPr>
            <w:noProof/>
            <w:webHidden/>
          </w:rPr>
          <w:fldChar w:fldCharType="end"/>
        </w:r>
      </w:hyperlink>
    </w:p>
    <w:p w14:paraId="2029B16E"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4" w:history="1">
        <w:r w:rsidR="00984CFE" w:rsidRPr="005051FC">
          <w:rPr>
            <w:rStyle w:val="Hyperlink"/>
            <w:noProof/>
          </w:rPr>
          <w:t>The proportion of children developing caries into dentine, having a restoration or extraction on at least one FPM at 36 months</w:t>
        </w:r>
        <w:r w:rsidR="00984CFE">
          <w:rPr>
            <w:noProof/>
            <w:webHidden/>
          </w:rPr>
          <w:tab/>
        </w:r>
        <w:r w:rsidR="00984CFE">
          <w:rPr>
            <w:noProof/>
            <w:webHidden/>
          </w:rPr>
          <w:fldChar w:fldCharType="begin"/>
        </w:r>
        <w:r w:rsidR="00984CFE">
          <w:rPr>
            <w:noProof/>
            <w:webHidden/>
          </w:rPr>
          <w:instrText xml:space="preserve"> PAGEREF _Toc462585544 \h </w:instrText>
        </w:r>
        <w:r w:rsidR="00984CFE">
          <w:rPr>
            <w:noProof/>
            <w:webHidden/>
          </w:rPr>
        </w:r>
        <w:r w:rsidR="00984CFE">
          <w:rPr>
            <w:noProof/>
            <w:webHidden/>
          </w:rPr>
          <w:fldChar w:fldCharType="separate"/>
        </w:r>
        <w:r w:rsidR="0057544B">
          <w:rPr>
            <w:noProof/>
            <w:webHidden/>
          </w:rPr>
          <w:t>83</w:t>
        </w:r>
        <w:r w:rsidR="00984CFE">
          <w:rPr>
            <w:noProof/>
            <w:webHidden/>
          </w:rPr>
          <w:fldChar w:fldCharType="end"/>
        </w:r>
      </w:hyperlink>
    </w:p>
    <w:p w14:paraId="7A888EA4"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5" w:history="1">
        <w:r w:rsidR="00984CFE" w:rsidRPr="005051FC">
          <w:rPr>
            <w:rStyle w:val="Hyperlink"/>
            <w:noProof/>
          </w:rPr>
          <w:t>THE EFFECT OF FISSURE SEALANTS AND FLUORIDE VARNISH ON CARIES PREVENTION BY TOOTH.</w:t>
        </w:r>
        <w:r w:rsidR="00984CFE">
          <w:rPr>
            <w:noProof/>
            <w:webHidden/>
          </w:rPr>
          <w:tab/>
        </w:r>
        <w:r w:rsidR="00984CFE">
          <w:rPr>
            <w:noProof/>
            <w:webHidden/>
          </w:rPr>
          <w:fldChar w:fldCharType="begin"/>
        </w:r>
        <w:r w:rsidR="00984CFE">
          <w:rPr>
            <w:noProof/>
            <w:webHidden/>
          </w:rPr>
          <w:instrText xml:space="preserve"> PAGEREF _Toc462585545 \h </w:instrText>
        </w:r>
        <w:r w:rsidR="00984CFE">
          <w:rPr>
            <w:noProof/>
            <w:webHidden/>
          </w:rPr>
        </w:r>
        <w:r w:rsidR="00984CFE">
          <w:rPr>
            <w:noProof/>
            <w:webHidden/>
          </w:rPr>
          <w:fldChar w:fldCharType="separate"/>
        </w:r>
        <w:r w:rsidR="0057544B">
          <w:rPr>
            <w:noProof/>
            <w:webHidden/>
          </w:rPr>
          <w:t>96</w:t>
        </w:r>
        <w:r w:rsidR="00984CFE">
          <w:rPr>
            <w:noProof/>
            <w:webHidden/>
          </w:rPr>
          <w:fldChar w:fldCharType="end"/>
        </w:r>
      </w:hyperlink>
    </w:p>
    <w:p w14:paraId="63D526EE"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6" w:history="1">
        <w:r w:rsidR="00984CFE" w:rsidRPr="005051FC">
          <w:rPr>
            <w:rStyle w:val="Hyperlink"/>
            <w:noProof/>
          </w:rPr>
          <w:t>THE EFFECT OF FISSURE SEALANTS AND FLUORIDE VARNISH BY TOOTH SURFACES.</w:t>
        </w:r>
        <w:r w:rsidR="00984CFE">
          <w:rPr>
            <w:noProof/>
            <w:webHidden/>
          </w:rPr>
          <w:tab/>
        </w:r>
        <w:r w:rsidR="00984CFE">
          <w:rPr>
            <w:noProof/>
            <w:webHidden/>
          </w:rPr>
          <w:fldChar w:fldCharType="begin"/>
        </w:r>
        <w:r w:rsidR="00984CFE">
          <w:rPr>
            <w:noProof/>
            <w:webHidden/>
          </w:rPr>
          <w:instrText xml:space="preserve"> PAGEREF _Toc462585546 \h </w:instrText>
        </w:r>
        <w:r w:rsidR="00984CFE">
          <w:rPr>
            <w:noProof/>
            <w:webHidden/>
          </w:rPr>
        </w:r>
        <w:r w:rsidR="00984CFE">
          <w:rPr>
            <w:noProof/>
            <w:webHidden/>
          </w:rPr>
          <w:fldChar w:fldCharType="separate"/>
        </w:r>
        <w:r w:rsidR="0057544B">
          <w:rPr>
            <w:noProof/>
            <w:webHidden/>
          </w:rPr>
          <w:t>100</w:t>
        </w:r>
        <w:r w:rsidR="00984CFE">
          <w:rPr>
            <w:noProof/>
            <w:webHidden/>
          </w:rPr>
          <w:fldChar w:fldCharType="end"/>
        </w:r>
      </w:hyperlink>
    </w:p>
    <w:p w14:paraId="03437452"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7" w:history="1">
        <w:r w:rsidR="00984CFE" w:rsidRPr="005051FC">
          <w:rPr>
            <w:rStyle w:val="Hyperlink"/>
            <w:noProof/>
          </w:rPr>
          <w:t>THE EFFECT OF INCLUDING ENAMEL CARIES ON TRIAL OUTCOME</w:t>
        </w:r>
        <w:r w:rsidR="00984CFE">
          <w:rPr>
            <w:noProof/>
            <w:webHidden/>
          </w:rPr>
          <w:tab/>
        </w:r>
        <w:r w:rsidR="00984CFE">
          <w:rPr>
            <w:noProof/>
            <w:webHidden/>
          </w:rPr>
          <w:fldChar w:fldCharType="begin"/>
        </w:r>
        <w:r w:rsidR="00984CFE">
          <w:rPr>
            <w:noProof/>
            <w:webHidden/>
          </w:rPr>
          <w:instrText xml:space="preserve"> PAGEREF _Toc462585547 \h </w:instrText>
        </w:r>
        <w:r w:rsidR="00984CFE">
          <w:rPr>
            <w:noProof/>
            <w:webHidden/>
          </w:rPr>
        </w:r>
        <w:r w:rsidR="00984CFE">
          <w:rPr>
            <w:noProof/>
            <w:webHidden/>
          </w:rPr>
          <w:fldChar w:fldCharType="separate"/>
        </w:r>
        <w:r w:rsidR="0057544B">
          <w:rPr>
            <w:noProof/>
            <w:webHidden/>
          </w:rPr>
          <w:t>110</w:t>
        </w:r>
        <w:r w:rsidR="00984CFE">
          <w:rPr>
            <w:noProof/>
            <w:webHidden/>
          </w:rPr>
          <w:fldChar w:fldCharType="end"/>
        </w:r>
      </w:hyperlink>
    </w:p>
    <w:p w14:paraId="4DD22AEE"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8" w:history="1">
        <w:r w:rsidR="00984CFE" w:rsidRPr="005051FC">
          <w:rPr>
            <w:rStyle w:val="Hyperlink"/>
            <w:noProof/>
          </w:rPr>
          <w:t>Whole Mouth caries experience at 36 months.</w:t>
        </w:r>
        <w:r w:rsidR="00984CFE">
          <w:rPr>
            <w:noProof/>
            <w:webHidden/>
          </w:rPr>
          <w:tab/>
        </w:r>
        <w:r w:rsidR="00984CFE">
          <w:rPr>
            <w:noProof/>
            <w:webHidden/>
          </w:rPr>
          <w:fldChar w:fldCharType="begin"/>
        </w:r>
        <w:r w:rsidR="00984CFE">
          <w:rPr>
            <w:noProof/>
            <w:webHidden/>
          </w:rPr>
          <w:instrText xml:space="preserve"> PAGEREF _Toc462585548 \h </w:instrText>
        </w:r>
        <w:r w:rsidR="00984CFE">
          <w:rPr>
            <w:noProof/>
            <w:webHidden/>
          </w:rPr>
        </w:r>
        <w:r w:rsidR="00984CFE">
          <w:rPr>
            <w:noProof/>
            <w:webHidden/>
          </w:rPr>
          <w:fldChar w:fldCharType="separate"/>
        </w:r>
        <w:r w:rsidR="0057544B">
          <w:rPr>
            <w:noProof/>
            <w:webHidden/>
          </w:rPr>
          <w:t>114</w:t>
        </w:r>
        <w:r w:rsidR="00984CFE">
          <w:rPr>
            <w:noProof/>
            <w:webHidden/>
          </w:rPr>
          <w:fldChar w:fldCharType="end"/>
        </w:r>
      </w:hyperlink>
    </w:p>
    <w:p w14:paraId="12C5CEB3"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49" w:history="1">
        <w:r w:rsidR="00984CFE" w:rsidRPr="005051FC">
          <w:rPr>
            <w:rStyle w:val="Hyperlink"/>
            <w:noProof/>
          </w:rPr>
          <w:t>THE EFFECT OF TRIAL INTERVENTIONS AT 12 AND 24 MONTHS</w:t>
        </w:r>
        <w:r w:rsidR="00984CFE">
          <w:rPr>
            <w:noProof/>
            <w:webHidden/>
          </w:rPr>
          <w:tab/>
        </w:r>
        <w:r w:rsidR="00984CFE">
          <w:rPr>
            <w:noProof/>
            <w:webHidden/>
          </w:rPr>
          <w:fldChar w:fldCharType="begin"/>
        </w:r>
        <w:r w:rsidR="00984CFE">
          <w:rPr>
            <w:noProof/>
            <w:webHidden/>
          </w:rPr>
          <w:instrText xml:space="preserve"> PAGEREF _Toc462585549 \h </w:instrText>
        </w:r>
        <w:r w:rsidR="00984CFE">
          <w:rPr>
            <w:noProof/>
            <w:webHidden/>
          </w:rPr>
        </w:r>
        <w:r w:rsidR="00984CFE">
          <w:rPr>
            <w:noProof/>
            <w:webHidden/>
          </w:rPr>
          <w:fldChar w:fldCharType="separate"/>
        </w:r>
        <w:r w:rsidR="0057544B">
          <w:rPr>
            <w:noProof/>
            <w:webHidden/>
          </w:rPr>
          <w:t>116</w:t>
        </w:r>
        <w:r w:rsidR="00984CFE">
          <w:rPr>
            <w:noProof/>
            <w:webHidden/>
          </w:rPr>
          <w:fldChar w:fldCharType="end"/>
        </w:r>
      </w:hyperlink>
    </w:p>
    <w:p w14:paraId="4997522A"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50" w:history="1">
        <w:r w:rsidR="00984CFE" w:rsidRPr="005051FC">
          <w:rPr>
            <w:rStyle w:val="Hyperlink"/>
            <w:noProof/>
          </w:rPr>
          <w:t>Sealant retention</w:t>
        </w:r>
        <w:r w:rsidR="00984CFE">
          <w:rPr>
            <w:noProof/>
            <w:webHidden/>
          </w:rPr>
          <w:tab/>
        </w:r>
        <w:r w:rsidR="00984CFE">
          <w:rPr>
            <w:noProof/>
            <w:webHidden/>
          </w:rPr>
          <w:fldChar w:fldCharType="begin"/>
        </w:r>
        <w:r w:rsidR="00984CFE">
          <w:rPr>
            <w:noProof/>
            <w:webHidden/>
          </w:rPr>
          <w:instrText xml:space="preserve"> PAGEREF _Toc462585550 \h </w:instrText>
        </w:r>
        <w:r w:rsidR="00984CFE">
          <w:rPr>
            <w:noProof/>
            <w:webHidden/>
          </w:rPr>
        </w:r>
        <w:r w:rsidR="00984CFE">
          <w:rPr>
            <w:noProof/>
            <w:webHidden/>
          </w:rPr>
          <w:fldChar w:fldCharType="separate"/>
        </w:r>
        <w:r w:rsidR="0057544B">
          <w:rPr>
            <w:noProof/>
            <w:webHidden/>
          </w:rPr>
          <w:t>117</w:t>
        </w:r>
        <w:r w:rsidR="00984CFE">
          <w:rPr>
            <w:noProof/>
            <w:webHidden/>
          </w:rPr>
          <w:fldChar w:fldCharType="end"/>
        </w:r>
      </w:hyperlink>
    </w:p>
    <w:p w14:paraId="4D37E462"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51" w:history="1">
        <w:r w:rsidR="00984CFE" w:rsidRPr="005051FC">
          <w:rPr>
            <w:rStyle w:val="Hyperlink"/>
            <w:noProof/>
          </w:rPr>
          <w:t>Examiner Reproducibility</w:t>
        </w:r>
        <w:r w:rsidR="00984CFE">
          <w:rPr>
            <w:noProof/>
            <w:webHidden/>
          </w:rPr>
          <w:tab/>
        </w:r>
        <w:r w:rsidR="00984CFE">
          <w:rPr>
            <w:noProof/>
            <w:webHidden/>
          </w:rPr>
          <w:fldChar w:fldCharType="begin"/>
        </w:r>
        <w:r w:rsidR="00984CFE">
          <w:rPr>
            <w:noProof/>
            <w:webHidden/>
          </w:rPr>
          <w:instrText xml:space="preserve"> PAGEREF _Toc462585551 \h </w:instrText>
        </w:r>
        <w:r w:rsidR="00984CFE">
          <w:rPr>
            <w:noProof/>
            <w:webHidden/>
          </w:rPr>
        </w:r>
        <w:r w:rsidR="00984CFE">
          <w:rPr>
            <w:noProof/>
            <w:webHidden/>
          </w:rPr>
          <w:fldChar w:fldCharType="separate"/>
        </w:r>
        <w:r w:rsidR="0057544B">
          <w:rPr>
            <w:noProof/>
            <w:webHidden/>
          </w:rPr>
          <w:t>120</w:t>
        </w:r>
        <w:r w:rsidR="00984CFE">
          <w:rPr>
            <w:noProof/>
            <w:webHidden/>
          </w:rPr>
          <w:fldChar w:fldCharType="end"/>
        </w:r>
      </w:hyperlink>
    </w:p>
    <w:p w14:paraId="7441563F"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52" w:history="1">
        <w:r w:rsidR="00984CFE" w:rsidRPr="005051FC">
          <w:rPr>
            <w:rStyle w:val="Hyperlink"/>
            <w:noProof/>
          </w:rPr>
          <w:t>TREATMENT TIME</w:t>
        </w:r>
        <w:r w:rsidR="00984CFE">
          <w:rPr>
            <w:noProof/>
            <w:webHidden/>
          </w:rPr>
          <w:tab/>
        </w:r>
        <w:r w:rsidR="00984CFE">
          <w:rPr>
            <w:noProof/>
            <w:webHidden/>
          </w:rPr>
          <w:fldChar w:fldCharType="begin"/>
        </w:r>
        <w:r w:rsidR="00984CFE">
          <w:rPr>
            <w:noProof/>
            <w:webHidden/>
          </w:rPr>
          <w:instrText xml:space="preserve"> PAGEREF _Toc462585552 \h </w:instrText>
        </w:r>
        <w:r w:rsidR="00984CFE">
          <w:rPr>
            <w:noProof/>
            <w:webHidden/>
          </w:rPr>
        </w:r>
        <w:r w:rsidR="00984CFE">
          <w:rPr>
            <w:noProof/>
            <w:webHidden/>
          </w:rPr>
          <w:fldChar w:fldCharType="separate"/>
        </w:r>
        <w:r w:rsidR="0057544B">
          <w:rPr>
            <w:noProof/>
            <w:webHidden/>
          </w:rPr>
          <w:t>121</w:t>
        </w:r>
        <w:r w:rsidR="00984CFE">
          <w:rPr>
            <w:noProof/>
            <w:webHidden/>
          </w:rPr>
          <w:fldChar w:fldCharType="end"/>
        </w:r>
      </w:hyperlink>
    </w:p>
    <w:p w14:paraId="09969624"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53" w:history="1">
        <w:r w:rsidR="00984CFE" w:rsidRPr="005051FC">
          <w:rPr>
            <w:rStyle w:val="Hyperlink"/>
            <w:noProof/>
          </w:rPr>
          <w:t>Adverse Effects</w:t>
        </w:r>
        <w:r w:rsidR="00984CFE">
          <w:rPr>
            <w:noProof/>
            <w:webHidden/>
          </w:rPr>
          <w:tab/>
        </w:r>
        <w:r w:rsidR="00984CFE">
          <w:rPr>
            <w:noProof/>
            <w:webHidden/>
          </w:rPr>
          <w:fldChar w:fldCharType="begin"/>
        </w:r>
        <w:r w:rsidR="00984CFE">
          <w:rPr>
            <w:noProof/>
            <w:webHidden/>
          </w:rPr>
          <w:instrText xml:space="preserve"> PAGEREF _Toc462585553 \h </w:instrText>
        </w:r>
        <w:r w:rsidR="00984CFE">
          <w:rPr>
            <w:noProof/>
            <w:webHidden/>
          </w:rPr>
        </w:r>
        <w:r w:rsidR="00984CFE">
          <w:rPr>
            <w:noProof/>
            <w:webHidden/>
          </w:rPr>
          <w:fldChar w:fldCharType="separate"/>
        </w:r>
        <w:r w:rsidR="0057544B">
          <w:rPr>
            <w:noProof/>
            <w:webHidden/>
          </w:rPr>
          <w:t>122</w:t>
        </w:r>
        <w:r w:rsidR="00984CFE">
          <w:rPr>
            <w:noProof/>
            <w:webHidden/>
          </w:rPr>
          <w:fldChar w:fldCharType="end"/>
        </w:r>
      </w:hyperlink>
    </w:p>
    <w:p w14:paraId="710AA217"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54" w:history="1">
        <w:r w:rsidR="00984CFE" w:rsidRPr="005051FC">
          <w:rPr>
            <w:rStyle w:val="Hyperlink"/>
            <w:noProof/>
          </w:rPr>
          <w:t>Summary</w:t>
        </w:r>
        <w:r w:rsidR="00984CFE">
          <w:rPr>
            <w:noProof/>
            <w:webHidden/>
          </w:rPr>
          <w:tab/>
        </w:r>
        <w:r w:rsidR="00984CFE">
          <w:rPr>
            <w:noProof/>
            <w:webHidden/>
          </w:rPr>
          <w:fldChar w:fldCharType="begin"/>
        </w:r>
        <w:r w:rsidR="00984CFE">
          <w:rPr>
            <w:noProof/>
            <w:webHidden/>
          </w:rPr>
          <w:instrText xml:space="preserve"> PAGEREF _Toc462585554 \h </w:instrText>
        </w:r>
        <w:r w:rsidR="00984CFE">
          <w:rPr>
            <w:noProof/>
            <w:webHidden/>
          </w:rPr>
        </w:r>
        <w:r w:rsidR="00984CFE">
          <w:rPr>
            <w:noProof/>
            <w:webHidden/>
          </w:rPr>
          <w:fldChar w:fldCharType="separate"/>
        </w:r>
        <w:r w:rsidR="0057544B">
          <w:rPr>
            <w:noProof/>
            <w:webHidden/>
          </w:rPr>
          <w:t>122</w:t>
        </w:r>
        <w:r w:rsidR="00984CFE">
          <w:rPr>
            <w:noProof/>
            <w:webHidden/>
          </w:rPr>
          <w:fldChar w:fldCharType="end"/>
        </w:r>
      </w:hyperlink>
    </w:p>
    <w:p w14:paraId="3FF94358"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55" w:history="1">
        <w:r w:rsidR="00984CFE" w:rsidRPr="005051FC">
          <w:rPr>
            <w:rStyle w:val="Hyperlink"/>
            <w:noProof/>
          </w:rPr>
          <w:t>Chapter 4: Health Economic Evaluation- Methods and Results</w:t>
        </w:r>
        <w:r w:rsidR="00984CFE">
          <w:rPr>
            <w:noProof/>
            <w:webHidden/>
          </w:rPr>
          <w:tab/>
        </w:r>
        <w:r w:rsidR="00984CFE">
          <w:rPr>
            <w:noProof/>
            <w:webHidden/>
          </w:rPr>
          <w:fldChar w:fldCharType="begin"/>
        </w:r>
        <w:r w:rsidR="00984CFE">
          <w:rPr>
            <w:noProof/>
            <w:webHidden/>
          </w:rPr>
          <w:instrText xml:space="preserve"> PAGEREF _Toc462585555 \h </w:instrText>
        </w:r>
        <w:r w:rsidR="00984CFE">
          <w:rPr>
            <w:noProof/>
            <w:webHidden/>
          </w:rPr>
        </w:r>
        <w:r w:rsidR="00984CFE">
          <w:rPr>
            <w:noProof/>
            <w:webHidden/>
          </w:rPr>
          <w:fldChar w:fldCharType="separate"/>
        </w:r>
        <w:r w:rsidR="0057544B">
          <w:rPr>
            <w:noProof/>
            <w:webHidden/>
          </w:rPr>
          <w:t>125</w:t>
        </w:r>
        <w:r w:rsidR="00984CFE">
          <w:rPr>
            <w:noProof/>
            <w:webHidden/>
          </w:rPr>
          <w:fldChar w:fldCharType="end"/>
        </w:r>
      </w:hyperlink>
    </w:p>
    <w:p w14:paraId="58994B87"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56" w:history="1">
        <w:r w:rsidR="00984CFE" w:rsidRPr="005051FC">
          <w:rPr>
            <w:rStyle w:val="Hyperlink"/>
            <w:noProof/>
          </w:rPr>
          <w:t>Introduction</w:t>
        </w:r>
        <w:r w:rsidR="00984CFE">
          <w:rPr>
            <w:noProof/>
            <w:webHidden/>
          </w:rPr>
          <w:tab/>
        </w:r>
        <w:r w:rsidR="00984CFE">
          <w:rPr>
            <w:noProof/>
            <w:webHidden/>
          </w:rPr>
          <w:fldChar w:fldCharType="begin"/>
        </w:r>
        <w:r w:rsidR="00984CFE">
          <w:rPr>
            <w:noProof/>
            <w:webHidden/>
          </w:rPr>
          <w:instrText xml:space="preserve"> PAGEREF _Toc462585556 \h </w:instrText>
        </w:r>
        <w:r w:rsidR="00984CFE">
          <w:rPr>
            <w:noProof/>
            <w:webHidden/>
          </w:rPr>
        </w:r>
        <w:r w:rsidR="00984CFE">
          <w:rPr>
            <w:noProof/>
            <w:webHidden/>
          </w:rPr>
          <w:fldChar w:fldCharType="separate"/>
        </w:r>
        <w:r w:rsidR="0057544B">
          <w:rPr>
            <w:noProof/>
            <w:webHidden/>
          </w:rPr>
          <w:t>125</w:t>
        </w:r>
        <w:r w:rsidR="00984CFE">
          <w:rPr>
            <w:noProof/>
            <w:webHidden/>
          </w:rPr>
          <w:fldChar w:fldCharType="end"/>
        </w:r>
      </w:hyperlink>
    </w:p>
    <w:p w14:paraId="0BF35B9A"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57" w:history="1">
        <w:r w:rsidR="00984CFE" w:rsidRPr="005051FC">
          <w:rPr>
            <w:rStyle w:val="Hyperlink"/>
            <w:noProof/>
          </w:rPr>
          <w:t>Health economic methods for the within trial analysis</w:t>
        </w:r>
        <w:r w:rsidR="00984CFE">
          <w:rPr>
            <w:noProof/>
            <w:webHidden/>
          </w:rPr>
          <w:tab/>
        </w:r>
        <w:r w:rsidR="00984CFE">
          <w:rPr>
            <w:noProof/>
            <w:webHidden/>
          </w:rPr>
          <w:fldChar w:fldCharType="begin"/>
        </w:r>
        <w:r w:rsidR="00984CFE">
          <w:rPr>
            <w:noProof/>
            <w:webHidden/>
          </w:rPr>
          <w:instrText xml:space="preserve"> PAGEREF _Toc462585557 \h </w:instrText>
        </w:r>
        <w:r w:rsidR="00984CFE">
          <w:rPr>
            <w:noProof/>
            <w:webHidden/>
          </w:rPr>
        </w:r>
        <w:r w:rsidR="00984CFE">
          <w:rPr>
            <w:noProof/>
            <w:webHidden/>
          </w:rPr>
          <w:fldChar w:fldCharType="separate"/>
        </w:r>
        <w:r w:rsidR="0057544B">
          <w:rPr>
            <w:noProof/>
            <w:webHidden/>
          </w:rPr>
          <w:t>125</w:t>
        </w:r>
        <w:r w:rsidR="00984CFE">
          <w:rPr>
            <w:noProof/>
            <w:webHidden/>
          </w:rPr>
          <w:fldChar w:fldCharType="end"/>
        </w:r>
      </w:hyperlink>
    </w:p>
    <w:p w14:paraId="120DE975"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58" w:history="1">
        <w:r w:rsidR="00984CFE" w:rsidRPr="005051FC">
          <w:rPr>
            <w:rStyle w:val="Hyperlink"/>
            <w:noProof/>
          </w:rPr>
          <w:t>Outcomes used in the Health Economic Analysis</w:t>
        </w:r>
        <w:r w:rsidR="00984CFE">
          <w:rPr>
            <w:noProof/>
            <w:webHidden/>
          </w:rPr>
          <w:tab/>
        </w:r>
        <w:r w:rsidR="00984CFE">
          <w:rPr>
            <w:noProof/>
            <w:webHidden/>
          </w:rPr>
          <w:fldChar w:fldCharType="begin"/>
        </w:r>
        <w:r w:rsidR="00984CFE">
          <w:rPr>
            <w:noProof/>
            <w:webHidden/>
          </w:rPr>
          <w:instrText xml:space="preserve"> PAGEREF _Toc462585558 \h </w:instrText>
        </w:r>
        <w:r w:rsidR="00984CFE">
          <w:rPr>
            <w:noProof/>
            <w:webHidden/>
          </w:rPr>
        </w:r>
        <w:r w:rsidR="00984CFE">
          <w:rPr>
            <w:noProof/>
            <w:webHidden/>
          </w:rPr>
          <w:fldChar w:fldCharType="separate"/>
        </w:r>
        <w:r w:rsidR="0057544B">
          <w:rPr>
            <w:noProof/>
            <w:webHidden/>
          </w:rPr>
          <w:t>129</w:t>
        </w:r>
        <w:r w:rsidR="00984CFE">
          <w:rPr>
            <w:noProof/>
            <w:webHidden/>
          </w:rPr>
          <w:fldChar w:fldCharType="end"/>
        </w:r>
      </w:hyperlink>
    </w:p>
    <w:p w14:paraId="3AC1DE0F"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59" w:history="1">
        <w:r w:rsidR="00984CFE" w:rsidRPr="005051FC">
          <w:rPr>
            <w:rStyle w:val="Hyperlink"/>
            <w:noProof/>
          </w:rPr>
          <w:t>Analysis</w:t>
        </w:r>
        <w:r w:rsidR="00984CFE">
          <w:rPr>
            <w:noProof/>
            <w:webHidden/>
          </w:rPr>
          <w:tab/>
        </w:r>
        <w:r w:rsidR="00984CFE">
          <w:rPr>
            <w:noProof/>
            <w:webHidden/>
          </w:rPr>
          <w:fldChar w:fldCharType="begin"/>
        </w:r>
        <w:r w:rsidR="00984CFE">
          <w:rPr>
            <w:noProof/>
            <w:webHidden/>
          </w:rPr>
          <w:instrText xml:space="preserve"> PAGEREF _Toc462585559 \h </w:instrText>
        </w:r>
        <w:r w:rsidR="00984CFE">
          <w:rPr>
            <w:noProof/>
            <w:webHidden/>
          </w:rPr>
        </w:r>
        <w:r w:rsidR="00984CFE">
          <w:rPr>
            <w:noProof/>
            <w:webHidden/>
          </w:rPr>
          <w:fldChar w:fldCharType="separate"/>
        </w:r>
        <w:r w:rsidR="0057544B">
          <w:rPr>
            <w:noProof/>
            <w:webHidden/>
          </w:rPr>
          <w:t>131</w:t>
        </w:r>
        <w:r w:rsidR="00984CFE">
          <w:rPr>
            <w:noProof/>
            <w:webHidden/>
          </w:rPr>
          <w:fldChar w:fldCharType="end"/>
        </w:r>
      </w:hyperlink>
    </w:p>
    <w:p w14:paraId="3A70B3E6"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60" w:history="1">
        <w:r w:rsidR="00984CFE" w:rsidRPr="005051FC">
          <w:rPr>
            <w:rStyle w:val="Hyperlink"/>
            <w:rFonts w:eastAsia="Times New Roman"/>
            <w:noProof/>
            <w:lang w:val="en" w:eastAsia="en-GB"/>
          </w:rPr>
          <w:t>Results: Within trial analysis</w:t>
        </w:r>
        <w:r w:rsidR="00984CFE">
          <w:rPr>
            <w:noProof/>
            <w:webHidden/>
          </w:rPr>
          <w:tab/>
        </w:r>
        <w:r w:rsidR="00984CFE">
          <w:rPr>
            <w:noProof/>
            <w:webHidden/>
          </w:rPr>
          <w:fldChar w:fldCharType="begin"/>
        </w:r>
        <w:r w:rsidR="00984CFE">
          <w:rPr>
            <w:noProof/>
            <w:webHidden/>
          </w:rPr>
          <w:instrText xml:space="preserve"> PAGEREF _Toc462585560 \h </w:instrText>
        </w:r>
        <w:r w:rsidR="00984CFE">
          <w:rPr>
            <w:noProof/>
            <w:webHidden/>
          </w:rPr>
        </w:r>
        <w:r w:rsidR="00984CFE">
          <w:rPr>
            <w:noProof/>
            <w:webHidden/>
          </w:rPr>
          <w:fldChar w:fldCharType="separate"/>
        </w:r>
        <w:r w:rsidR="0057544B">
          <w:rPr>
            <w:noProof/>
            <w:webHidden/>
          </w:rPr>
          <w:t>138</w:t>
        </w:r>
        <w:r w:rsidR="00984CFE">
          <w:rPr>
            <w:noProof/>
            <w:webHidden/>
          </w:rPr>
          <w:fldChar w:fldCharType="end"/>
        </w:r>
      </w:hyperlink>
    </w:p>
    <w:p w14:paraId="10B25F37"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61" w:history="1">
        <w:r w:rsidR="00984CFE" w:rsidRPr="005051FC">
          <w:rPr>
            <w:rStyle w:val="Hyperlink"/>
            <w:rFonts w:eastAsia="Times New Roman"/>
            <w:noProof/>
            <w:lang w:val="en" w:eastAsia="en-GB"/>
          </w:rPr>
          <w:t>Health Outcomes</w:t>
        </w:r>
        <w:r w:rsidR="00984CFE">
          <w:rPr>
            <w:noProof/>
            <w:webHidden/>
          </w:rPr>
          <w:tab/>
        </w:r>
        <w:r w:rsidR="00984CFE">
          <w:rPr>
            <w:noProof/>
            <w:webHidden/>
          </w:rPr>
          <w:fldChar w:fldCharType="begin"/>
        </w:r>
        <w:r w:rsidR="00984CFE">
          <w:rPr>
            <w:noProof/>
            <w:webHidden/>
          </w:rPr>
          <w:instrText xml:space="preserve"> PAGEREF _Toc462585561 \h </w:instrText>
        </w:r>
        <w:r w:rsidR="00984CFE">
          <w:rPr>
            <w:noProof/>
            <w:webHidden/>
          </w:rPr>
        </w:r>
        <w:r w:rsidR="00984CFE">
          <w:rPr>
            <w:noProof/>
            <w:webHidden/>
          </w:rPr>
          <w:fldChar w:fldCharType="separate"/>
        </w:r>
        <w:r w:rsidR="0057544B">
          <w:rPr>
            <w:noProof/>
            <w:webHidden/>
          </w:rPr>
          <w:t>145</w:t>
        </w:r>
        <w:r w:rsidR="00984CFE">
          <w:rPr>
            <w:noProof/>
            <w:webHidden/>
          </w:rPr>
          <w:fldChar w:fldCharType="end"/>
        </w:r>
      </w:hyperlink>
    </w:p>
    <w:p w14:paraId="25FB8099"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62" w:history="1">
        <w:r w:rsidR="00984CFE" w:rsidRPr="005051FC">
          <w:rPr>
            <w:rStyle w:val="Hyperlink"/>
            <w:rFonts w:eastAsia="Times New Roman"/>
            <w:noProof/>
            <w:lang w:val="en" w:eastAsia="en-GB"/>
          </w:rPr>
          <w:t>Cost-effectiveness analysis</w:t>
        </w:r>
        <w:r w:rsidR="00984CFE">
          <w:rPr>
            <w:noProof/>
            <w:webHidden/>
          </w:rPr>
          <w:tab/>
        </w:r>
        <w:r w:rsidR="00984CFE">
          <w:rPr>
            <w:noProof/>
            <w:webHidden/>
          </w:rPr>
          <w:fldChar w:fldCharType="begin"/>
        </w:r>
        <w:r w:rsidR="00984CFE">
          <w:rPr>
            <w:noProof/>
            <w:webHidden/>
          </w:rPr>
          <w:instrText xml:space="preserve"> PAGEREF _Toc462585562 \h </w:instrText>
        </w:r>
        <w:r w:rsidR="00984CFE">
          <w:rPr>
            <w:noProof/>
            <w:webHidden/>
          </w:rPr>
        </w:r>
        <w:r w:rsidR="00984CFE">
          <w:rPr>
            <w:noProof/>
            <w:webHidden/>
          </w:rPr>
          <w:fldChar w:fldCharType="separate"/>
        </w:r>
        <w:r w:rsidR="0057544B">
          <w:rPr>
            <w:noProof/>
            <w:webHidden/>
          </w:rPr>
          <w:t>147</w:t>
        </w:r>
        <w:r w:rsidR="00984CFE">
          <w:rPr>
            <w:noProof/>
            <w:webHidden/>
          </w:rPr>
          <w:fldChar w:fldCharType="end"/>
        </w:r>
      </w:hyperlink>
    </w:p>
    <w:p w14:paraId="3C81293A"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63" w:history="1">
        <w:r w:rsidR="00984CFE" w:rsidRPr="005051FC">
          <w:rPr>
            <w:rStyle w:val="Hyperlink"/>
            <w:rFonts w:eastAsia="Times New Roman"/>
            <w:noProof/>
            <w:lang w:val="en" w:eastAsia="en-GB"/>
          </w:rPr>
          <w:t>Budget impact analysis</w:t>
        </w:r>
        <w:r w:rsidR="00984CFE">
          <w:rPr>
            <w:noProof/>
            <w:webHidden/>
          </w:rPr>
          <w:tab/>
        </w:r>
        <w:r w:rsidR="00984CFE">
          <w:rPr>
            <w:noProof/>
            <w:webHidden/>
          </w:rPr>
          <w:fldChar w:fldCharType="begin"/>
        </w:r>
        <w:r w:rsidR="00984CFE">
          <w:rPr>
            <w:noProof/>
            <w:webHidden/>
          </w:rPr>
          <w:instrText xml:space="preserve"> PAGEREF _Toc462585563 \h </w:instrText>
        </w:r>
        <w:r w:rsidR="00984CFE">
          <w:rPr>
            <w:noProof/>
            <w:webHidden/>
          </w:rPr>
        </w:r>
        <w:r w:rsidR="00984CFE">
          <w:rPr>
            <w:noProof/>
            <w:webHidden/>
          </w:rPr>
          <w:fldChar w:fldCharType="separate"/>
        </w:r>
        <w:r w:rsidR="0057544B">
          <w:rPr>
            <w:noProof/>
            <w:webHidden/>
          </w:rPr>
          <w:t>152</w:t>
        </w:r>
        <w:r w:rsidR="00984CFE">
          <w:rPr>
            <w:noProof/>
            <w:webHidden/>
          </w:rPr>
          <w:fldChar w:fldCharType="end"/>
        </w:r>
      </w:hyperlink>
    </w:p>
    <w:p w14:paraId="42176006"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64" w:history="1">
        <w:r w:rsidR="00984CFE" w:rsidRPr="005051FC">
          <w:rPr>
            <w:rStyle w:val="Hyperlink"/>
            <w:noProof/>
          </w:rPr>
          <w:t>Summary of Health Economic Results</w:t>
        </w:r>
        <w:r w:rsidR="00984CFE">
          <w:rPr>
            <w:noProof/>
            <w:webHidden/>
          </w:rPr>
          <w:tab/>
        </w:r>
        <w:r w:rsidR="00984CFE">
          <w:rPr>
            <w:noProof/>
            <w:webHidden/>
          </w:rPr>
          <w:fldChar w:fldCharType="begin"/>
        </w:r>
        <w:r w:rsidR="00984CFE">
          <w:rPr>
            <w:noProof/>
            <w:webHidden/>
          </w:rPr>
          <w:instrText xml:space="preserve"> PAGEREF _Toc462585564 \h </w:instrText>
        </w:r>
        <w:r w:rsidR="00984CFE">
          <w:rPr>
            <w:noProof/>
            <w:webHidden/>
          </w:rPr>
        </w:r>
        <w:r w:rsidR="00984CFE">
          <w:rPr>
            <w:noProof/>
            <w:webHidden/>
          </w:rPr>
          <w:fldChar w:fldCharType="separate"/>
        </w:r>
        <w:r w:rsidR="0057544B">
          <w:rPr>
            <w:noProof/>
            <w:webHidden/>
          </w:rPr>
          <w:t>160</w:t>
        </w:r>
        <w:r w:rsidR="00984CFE">
          <w:rPr>
            <w:noProof/>
            <w:webHidden/>
          </w:rPr>
          <w:fldChar w:fldCharType="end"/>
        </w:r>
      </w:hyperlink>
    </w:p>
    <w:p w14:paraId="15CBAABD"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65" w:history="1">
        <w:r w:rsidR="00984CFE" w:rsidRPr="005051FC">
          <w:rPr>
            <w:rStyle w:val="Hyperlink"/>
            <w:noProof/>
          </w:rPr>
          <w:t>CHAPTER 5 ACCEPTABILITY OF THE SOV INTERVENTION AND TRIAL</w:t>
        </w:r>
        <w:r w:rsidR="00984CFE">
          <w:rPr>
            <w:noProof/>
            <w:webHidden/>
          </w:rPr>
          <w:tab/>
        </w:r>
        <w:r w:rsidR="00984CFE">
          <w:rPr>
            <w:noProof/>
            <w:webHidden/>
          </w:rPr>
          <w:fldChar w:fldCharType="begin"/>
        </w:r>
        <w:r w:rsidR="00984CFE">
          <w:rPr>
            <w:noProof/>
            <w:webHidden/>
          </w:rPr>
          <w:instrText xml:space="preserve"> PAGEREF _Toc462585565 \h </w:instrText>
        </w:r>
        <w:r w:rsidR="00984CFE">
          <w:rPr>
            <w:noProof/>
            <w:webHidden/>
          </w:rPr>
        </w:r>
        <w:r w:rsidR="00984CFE">
          <w:rPr>
            <w:noProof/>
            <w:webHidden/>
          </w:rPr>
          <w:fldChar w:fldCharType="separate"/>
        </w:r>
        <w:r w:rsidR="0057544B">
          <w:rPr>
            <w:noProof/>
            <w:webHidden/>
          </w:rPr>
          <w:t>162</w:t>
        </w:r>
        <w:r w:rsidR="00984CFE">
          <w:rPr>
            <w:noProof/>
            <w:webHidden/>
          </w:rPr>
          <w:fldChar w:fldCharType="end"/>
        </w:r>
      </w:hyperlink>
    </w:p>
    <w:p w14:paraId="4161BEFF"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66" w:history="1">
        <w:r w:rsidR="00984CFE" w:rsidRPr="005051FC">
          <w:rPr>
            <w:rStyle w:val="Hyperlink"/>
            <w:noProof/>
          </w:rPr>
          <w:t>Introduction</w:t>
        </w:r>
        <w:r w:rsidR="00984CFE">
          <w:rPr>
            <w:noProof/>
            <w:webHidden/>
          </w:rPr>
          <w:tab/>
        </w:r>
        <w:r w:rsidR="00984CFE">
          <w:rPr>
            <w:noProof/>
            <w:webHidden/>
          </w:rPr>
          <w:fldChar w:fldCharType="begin"/>
        </w:r>
        <w:r w:rsidR="00984CFE">
          <w:rPr>
            <w:noProof/>
            <w:webHidden/>
          </w:rPr>
          <w:instrText xml:space="preserve"> PAGEREF _Toc462585566 \h </w:instrText>
        </w:r>
        <w:r w:rsidR="00984CFE">
          <w:rPr>
            <w:noProof/>
            <w:webHidden/>
          </w:rPr>
        </w:r>
        <w:r w:rsidR="00984CFE">
          <w:rPr>
            <w:noProof/>
            <w:webHidden/>
          </w:rPr>
          <w:fldChar w:fldCharType="separate"/>
        </w:r>
        <w:r w:rsidR="0057544B">
          <w:rPr>
            <w:noProof/>
            <w:webHidden/>
          </w:rPr>
          <w:t>162</w:t>
        </w:r>
        <w:r w:rsidR="00984CFE">
          <w:rPr>
            <w:noProof/>
            <w:webHidden/>
          </w:rPr>
          <w:fldChar w:fldCharType="end"/>
        </w:r>
      </w:hyperlink>
    </w:p>
    <w:p w14:paraId="5DE9082A"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67" w:history="1">
        <w:r w:rsidR="00984CFE" w:rsidRPr="005051FC">
          <w:rPr>
            <w:rStyle w:val="Hyperlink"/>
            <w:noProof/>
          </w:rPr>
          <w:t>Methodology</w:t>
        </w:r>
        <w:r w:rsidR="00984CFE">
          <w:rPr>
            <w:noProof/>
            <w:webHidden/>
          </w:rPr>
          <w:tab/>
        </w:r>
        <w:r w:rsidR="00984CFE">
          <w:rPr>
            <w:noProof/>
            <w:webHidden/>
          </w:rPr>
          <w:fldChar w:fldCharType="begin"/>
        </w:r>
        <w:r w:rsidR="00984CFE">
          <w:rPr>
            <w:noProof/>
            <w:webHidden/>
          </w:rPr>
          <w:instrText xml:space="preserve"> PAGEREF _Toc462585567 \h </w:instrText>
        </w:r>
        <w:r w:rsidR="00984CFE">
          <w:rPr>
            <w:noProof/>
            <w:webHidden/>
          </w:rPr>
        </w:r>
        <w:r w:rsidR="00984CFE">
          <w:rPr>
            <w:noProof/>
            <w:webHidden/>
          </w:rPr>
          <w:fldChar w:fldCharType="separate"/>
        </w:r>
        <w:r w:rsidR="0057544B">
          <w:rPr>
            <w:noProof/>
            <w:webHidden/>
          </w:rPr>
          <w:t>164</w:t>
        </w:r>
        <w:r w:rsidR="00984CFE">
          <w:rPr>
            <w:noProof/>
            <w:webHidden/>
          </w:rPr>
          <w:fldChar w:fldCharType="end"/>
        </w:r>
      </w:hyperlink>
    </w:p>
    <w:p w14:paraId="4FEB10B1"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68" w:history="1">
        <w:r w:rsidR="00984CFE" w:rsidRPr="005051FC">
          <w:rPr>
            <w:rStyle w:val="Hyperlink"/>
            <w:noProof/>
          </w:rPr>
          <w:t>Findings</w:t>
        </w:r>
        <w:r w:rsidR="00984CFE">
          <w:rPr>
            <w:noProof/>
            <w:webHidden/>
          </w:rPr>
          <w:tab/>
        </w:r>
        <w:r w:rsidR="00984CFE">
          <w:rPr>
            <w:noProof/>
            <w:webHidden/>
          </w:rPr>
          <w:fldChar w:fldCharType="begin"/>
        </w:r>
        <w:r w:rsidR="00984CFE">
          <w:rPr>
            <w:noProof/>
            <w:webHidden/>
          </w:rPr>
          <w:instrText xml:space="preserve"> PAGEREF _Toc462585568 \h </w:instrText>
        </w:r>
        <w:r w:rsidR="00984CFE">
          <w:rPr>
            <w:noProof/>
            <w:webHidden/>
          </w:rPr>
        </w:r>
        <w:r w:rsidR="00984CFE">
          <w:rPr>
            <w:noProof/>
            <w:webHidden/>
          </w:rPr>
          <w:fldChar w:fldCharType="separate"/>
        </w:r>
        <w:r w:rsidR="0057544B">
          <w:rPr>
            <w:noProof/>
            <w:webHidden/>
          </w:rPr>
          <w:t>175</w:t>
        </w:r>
        <w:r w:rsidR="00984CFE">
          <w:rPr>
            <w:noProof/>
            <w:webHidden/>
          </w:rPr>
          <w:fldChar w:fldCharType="end"/>
        </w:r>
      </w:hyperlink>
    </w:p>
    <w:p w14:paraId="07EC438D"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69" w:history="1">
        <w:r w:rsidR="00984CFE" w:rsidRPr="005051FC">
          <w:rPr>
            <w:rStyle w:val="Hyperlink"/>
            <w:noProof/>
          </w:rPr>
          <w:t>Acceptability of Treatment</w:t>
        </w:r>
        <w:r w:rsidR="00984CFE">
          <w:rPr>
            <w:noProof/>
            <w:webHidden/>
          </w:rPr>
          <w:tab/>
        </w:r>
        <w:r w:rsidR="00984CFE">
          <w:rPr>
            <w:noProof/>
            <w:webHidden/>
          </w:rPr>
          <w:fldChar w:fldCharType="begin"/>
        </w:r>
        <w:r w:rsidR="00984CFE">
          <w:rPr>
            <w:noProof/>
            <w:webHidden/>
          </w:rPr>
          <w:instrText xml:space="preserve"> PAGEREF _Toc462585569 \h </w:instrText>
        </w:r>
        <w:r w:rsidR="00984CFE">
          <w:rPr>
            <w:noProof/>
            <w:webHidden/>
          </w:rPr>
        </w:r>
        <w:r w:rsidR="00984CFE">
          <w:rPr>
            <w:noProof/>
            <w:webHidden/>
          </w:rPr>
          <w:fldChar w:fldCharType="separate"/>
        </w:r>
        <w:r w:rsidR="0057544B">
          <w:rPr>
            <w:noProof/>
            <w:webHidden/>
          </w:rPr>
          <w:t>175</w:t>
        </w:r>
        <w:r w:rsidR="00984CFE">
          <w:rPr>
            <w:noProof/>
            <w:webHidden/>
          </w:rPr>
          <w:fldChar w:fldCharType="end"/>
        </w:r>
      </w:hyperlink>
    </w:p>
    <w:p w14:paraId="0DE82542"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70" w:history="1">
        <w:r w:rsidR="00984CFE" w:rsidRPr="005051FC">
          <w:rPr>
            <w:rStyle w:val="Hyperlink"/>
            <w:noProof/>
          </w:rPr>
          <w:t>Acceptability of FS/FV treatment for children</w:t>
        </w:r>
        <w:r w:rsidR="00984CFE">
          <w:rPr>
            <w:noProof/>
            <w:webHidden/>
          </w:rPr>
          <w:tab/>
        </w:r>
        <w:r w:rsidR="00984CFE">
          <w:rPr>
            <w:noProof/>
            <w:webHidden/>
          </w:rPr>
          <w:fldChar w:fldCharType="begin"/>
        </w:r>
        <w:r w:rsidR="00984CFE">
          <w:rPr>
            <w:noProof/>
            <w:webHidden/>
          </w:rPr>
          <w:instrText xml:space="preserve"> PAGEREF _Toc462585570 \h </w:instrText>
        </w:r>
        <w:r w:rsidR="00984CFE">
          <w:rPr>
            <w:noProof/>
            <w:webHidden/>
          </w:rPr>
        </w:r>
        <w:r w:rsidR="00984CFE">
          <w:rPr>
            <w:noProof/>
            <w:webHidden/>
          </w:rPr>
          <w:fldChar w:fldCharType="separate"/>
        </w:r>
        <w:r w:rsidR="0057544B">
          <w:rPr>
            <w:noProof/>
            <w:webHidden/>
          </w:rPr>
          <w:t>180</w:t>
        </w:r>
        <w:r w:rsidR="00984CFE">
          <w:rPr>
            <w:noProof/>
            <w:webHidden/>
          </w:rPr>
          <w:fldChar w:fldCharType="end"/>
        </w:r>
      </w:hyperlink>
    </w:p>
    <w:p w14:paraId="1DEA0ED3"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71" w:history="1">
        <w:r w:rsidR="00984CFE" w:rsidRPr="005051FC">
          <w:rPr>
            <w:rStyle w:val="Hyperlink"/>
            <w:noProof/>
          </w:rPr>
          <w:t>Qualitative findings on treatment acceptability</w:t>
        </w:r>
        <w:r w:rsidR="00984CFE">
          <w:rPr>
            <w:noProof/>
            <w:webHidden/>
          </w:rPr>
          <w:tab/>
        </w:r>
        <w:r w:rsidR="00984CFE">
          <w:rPr>
            <w:noProof/>
            <w:webHidden/>
          </w:rPr>
          <w:fldChar w:fldCharType="begin"/>
        </w:r>
        <w:r w:rsidR="00984CFE">
          <w:rPr>
            <w:noProof/>
            <w:webHidden/>
          </w:rPr>
          <w:instrText xml:space="preserve"> PAGEREF _Toc462585571 \h </w:instrText>
        </w:r>
        <w:r w:rsidR="00984CFE">
          <w:rPr>
            <w:noProof/>
            <w:webHidden/>
          </w:rPr>
        </w:r>
        <w:r w:rsidR="00984CFE">
          <w:rPr>
            <w:noProof/>
            <w:webHidden/>
          </w:rPr>
          <w:fldChar w:fldCharType="separate"/>
        </w:r>
        <w:r w:rsidR="0057544B">
          <w:rPr>
            <w:noProof/>
            <w:webHidden/>
          </w:rPr>
          <w:t>185</w:t>
        </w:r>
        <w:r w:rsidR="00984CFE">
          <w:rPr>
            <w:noProof/>
            <w:webHidden/>
          </w:rPr>
          <w:fldChar w:fldCharType="end"/>
        </w:r>
      </w:hyperlink>
    </w:p>
    <w:p w14:paraId="374770D2"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72" w:history="1">
        <w:r w:rsidR="00984CFE" w:rsidRPr="005051FC">
          <w:rPr>
            <w:rStyle w:val="Hyperlink"/>
            <w:noProof/>
          </w:rPr>
          <w:t>Acceptability of Treatment Setting</w:t>
        </w:r>
        <w:r w:rsidR="00984CFE">
          <w:rPr>
            <w:noProof/>
            <w:webHidden/>
          </w:rPr>
          <w:tab/>
        </w:r>
        <w:r w:rsidR="00984CFE">
          <w:rPr>
            <w:noProof/>
            <w:webHidden/>
          </w:rPr>
          <w:fldChar w:fldCharType="begin"/>
        </w:r>
        <w:r w:rsidR="00984CFE">
          <w:rPr>
            <w:noProof/>
            <w:webHidden/>
          </w:rPr>
          <w:instrText xml:space="preserve"> PAGEREF _Toc462585572 \h </w:instrText>
        </w:r>
        <w:r w:rsidR="00984CFE">
          <w:rPr>
            <w:noProof/>
            <w:webHidden/>
          </w:rPr>
        </w:r>
        <w:r w:rsidR="00984CFE">
          <w:rPr>
            <w:noProof/>
            <w:webHidden/>
          </w:rPr>
          <w:fldChar w:fldCharType="separate"/>
        </w:r>
        <w:r w:rsidR="0057544B">
          <w:rPr>
            <w:noProof/>
            <w:webHidden/>
          </w:rPr>
          <w:t>196</w:t>
        </w:r>
        <w:r w:rsidR="00984CFE">
          <w:rPr>
            <w:noProof/>
            <w:webHidden/>
          </w:rPr>
          <w:fldChar w:fldCharType="end"/>
        </w:r>
      </w:hyperlink>
    </w:p>
    <w:p w14:paraId="4ABFFCA8"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73" w:history="1">
        <w:r w:rsidR="00984CFE" w:rsidRPr="005051FC">
          <w:rPr>
            <w:rStyle w:val="Hyperlink"/>
            <w:noProof/>
          </w:rPr>
          <w:t>Impact of Treatment and Trial on Oral Health Behaviour</w:t>
        </w:r>
        <w:r w:rsidR="00984CFE">
          <w:rPr>
            <w:noProof/>
            <w:webHidden/>
          </w:rPr>
          <w:tab/>
        </w:r>
        <w:r w:rsidR="00984CFE">
          <w:rPr>
            <w:noProof/>
            <w:webHidden/>
          </w:rPr>
          <w:fldChar w:fldCharType="begin"/>
        </w:r>
        <w:r w:rsidR="00984CFE">
          <w:rPr>
            <w:noProof/>
            <w:webHidden/>
          </w:rPr>
          <w:instrText xml:space="preserve"> PAGEREF _Toc462585573 \h </w:instrText>
        </w:r>
        <w:r w:rsidR="00984CFE">
          <w:rPr>
            <w:noProof/>
            <w:webHidden/>
          </w:rPr>
        </w:r>
        <w:r w:rsidR="00984CFE">
          <w:rPr>
            <w:noProof/>
            <w:webHidden/>
          </w:rPr>
          <w:fldChar w:fldCharType="separate"/>
        </w:r>
        <w:r w:rsidR="0057544B">
          <w:rPr>
            <w:noProof/>
            <w:webHidden/>
          </w:rPr>
          <w:t>200</w:t>
        </w:r>
        <w:r w:rsidR="00984CFE">
          <w:rPr>
            <w:noProof/>
            <w:webHidden/>
          </w:rPr>
          <w:fldChar w:fldCharType="end"/>
        </w:r>
      </w:hyperlink>
    </w:p>
    <w:p w14:paraId="424CA71A"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74" w:history="1">
        <w:r w:rsidR="00984CFE" w:rsidRPr="005051FC">
          <w:rPr>
            <w:rStyle w:val="Hyperlink"/>
            <w:noProof/>
          </w:rPr>
          <w:t>Reasons for Participating or not Participating in Seal or Varnish</w:t>
        </w:r>
        <w:r w:rsidR="00984CFE">
          <w:rPr>
            <w:noProof/>
            <w:webHidden/>
          </w:rPr>
          <w:tab/>
        </w:r>
        <w:r w:rsidR="00984CFE">
          <w:rPr>
            <w:noProof/>
            <w:webHidden/>
          </w:rPr>
          <w:fldChar w:fldCharType="begin"/>
        </w:r>
        <w:r w:rsidR="00984CFE">
          <w:rPr>
            <w:noProof/>
            <w:webHidden/>
          </w:rPr>
          <w:instrText xml:space="preserve"> PAGEREF _Toc462585574 \h </w:instrText>
        </w:r>
        <w:r w:rsidR="00984CFE">
          <w:rPr>
            <w:noProof/>
            <w:webHidden/>
          </w:rPr>
        </w:r>
        <w:r w:rsidR="00984CFE">
          <w:rPr>
            <w:noProof/>
            <w:webHidden/>
          </w:rPr>
          <w:fldChar w:fldCharType="separate"/>
        </w:r>
        <w:r w:rsidR="0057544B">
          <w:rPr>
            <w:noProof/>
            <w:webHidden/>
          </w:rPr>
          <w:t>201</w:t>
        </w:r>
        <w:r w:rsidR="00984CFE">
          <w:rPr>
            <w:noProof/>
            <w:webHidden/>
          </w:rPr>
          <w:fldChar w:fldCharType="end"/>
        </w:r>
      </w:hyperlink>
    </w:p>
    <w:p w14:paraId="11B363C5"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75" w:history="1">
        <w:r w:rsidR="00984CFE" w:rsidRPr="005051FC">
          <w:rPr>
            <w:rStyle w:val="Hyperlink"/>
            <w:noProof/>
          </w:rPr>
          <w:t>Summary</w:t>
        </w:r>
        <w:r w:rsidR="00984CFE">
          <w:rPr>
            <w:noProof/>
            <w:webHidden/>
          </w:rPr>
          <w:tab/>
        </w:r>
        <w:r w:rsidR="00984CFE">
          <w:rPr>
            <w:noProof/>
            <w:webHidden/>
          </w:rPr>
          <w:fldChar w:fldCharType="begin"/>
        </w:r>
        <w:r w:rsidR="00984CFE">
          <w:rPr>
            <w:noProof/>
            <w:webHidden/>
          </w:rPr>
          <w:instrText xml:space="preserve"> PAGEREF _Toc462585575 \h </w:instrText>
        </w:r>
        <w:r w:rsidR="00984CFE">
          <w:rPr>
            <w:noProof/>
            <w:webHidden/>
          </w:rPr>
        </w:r>
        <w:r w:rsidR="00984CFE">
          <w:rPr>
            <w:noProof/>
            <w:webHidden/>
          </w:rPr>
          <w:fldChar w:fldCharType="separate"/>
        </w:r>
        <w:r w:rsidR="0057544B">
          <w:rPr>
            <w:noProof/>
            <w:webHidden/>
          </w:rPr>
          <w:t>206</w:t>
        </w:r>
        <w:r w:rsidR="00984CFE">
          <w:rPr>
            <w:noProof/>
            <w:webHidden/>
          </w:rPr>
          <w:fldChar w:fldCharType="end"/>
        </w:r>
      </w:hyperlink>
    </w:p>
    <w:p w14:paraId="2A072F72"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76" w:history="1">
        <w:r w:rsidR="00984CFE" w:rsidRPr="005051FC">
          <w:rPr>
            <w:rStyle w:val="Hyperlink"/>
            <w:noProof/>
          </w:rPr>
          <w:t>Chapter 6 DISCUSSION AND CONCLUSIONS</w:t>
        </w:r>
        <w:r w:rsidR="00984CFE">
          <w:rPr>
            <w:noProof/>
            <w:webHidden/>
          </w:rPr>
          <w:tab/>
        </w:r>
        <w:r w:rsidR="00984CFE">
          <w:rPr>
            <w:noProof/>
            <w:webHidden/>
          </w:rPr>
          <w:fldChar w:fldCharType="begin"/>
        </w:r>
        <w:r w:rsidR="00984CFE">
          <w:rPr>
            <w:noProof/>
            <w:webHidden/>
          </w:rPr>
          <w:instrText xml:space="preserve"> PAGEREF _Toc462585576 \h </w:instrText>
        </w:r>
        <w:r w:rsidR="00984CFE">
          <w:rPr>
            <w:noProof/>
            <w:webHidden/>
          </w:rPr>
        </w:r>
        <w:r w:rsidR="00984CFE">
          <w:rPr>
            <w:noProof/>
            <w:webHidden/>
          </w:rPr>
          <w:fldChar w:fldCharType="separate"/>
        </w:r>
        <w:r w:rsidR="0057544B">
          <w:rPr>
            <w:noProof/>
            <w:webHidden/>
          </w:rPr>
          <w:t>209</w:t>
        </w:r>
        <w:r w:rsidR="00984CFE">
          <w:rPr>
            <w:noProof/>
            <w:webHidden/>
          </w:rPr>
          <w:fldChar w:fldCharType="end"/>
        </w:r>
      </w:hyperlink>
    </w:p>
    <w:p w14:paraId="70B3E8B3"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77" w:history="1">
        <w:r w:rsidR="00984CFE" w:rsidRPr="005051FC">
          <w:rPr>
            <w:rStyle w:val="Hyperlink"/>
            <w:noProof/>
          </w:rPr>
          <w:t>Main trial findings</w:t>
        </w:r>
        <w:r w:rsidR="00984CFE">
          <w:rPr>
            <w:noProof/>
            <w:webHidden/>
          </w:rPr>
          <w:tab/>
        </w:r>
        <w:r w:rsidR="00984CFE">
          <w:rPr>
            <w:noProof/>
            <w:webHidden/>
          </w:rPr>
          <w:fldChar w:fldCharType="begin"/>
        </w:r>
        <w:r w:rsidR="00984CFE">
          <w:rPr>
            <w:noProof/>
            <w:webHidden/>
          </w:rPr>
          <w:instrText xml:space="preserve"> PAGEREF _Toc462585577 \h </w:instrText>
        </w:r>
        <w:r w:rsidR="00984CFE">
          <w:rPr>
            <w:noProof/>
            <w:webHidden/>
          </w:rPr>
        </w:r>
        <w:r w:rsidR="00984CFE">
          <w:rPr>
            <w:noProof/>
            <w:webHidden/>
          </w:rPr>
          <w:fldChar w:fldCharType="separate"/>
        </w:r>
        <w:r w:rsidR="0057544B">
          <w:rPr>
            <w:noProof/>
            <w:webHidden/>
          </w:rPr>
          <w:t>209</w:t>
        </w:r>
        <w:r w:rsidR="00984CFE">
          <w:rPr>
            <w:noProof/>
            <w:webHidden/>
          </w:rPr>
          <w:fldChar w:fldCharType="end"/>
        </w:r>
      </w:hyperlink>
    </w:p>
    <w:p w14:paraId="40F31563"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78" w:history="1">
        <w:r w:rsidR="00984CFE" w:rsidRPr="005051FC">
          <w:rPr>
            <w:rStyle w:val="Hyperlink"/>
            <w:noProof/>
          </w:rPr>
          <w:t>Health Economics</w:t>
        </w:r>
        <w:r w:rsidR="00984CFE">
          <w:rPr>
            <w:noProof/>
            <w:webHidden/>
          </w:rPr>
          <w:tab/>
        </w:r>
        <w:r w:rsidR="00984CFE">
          <w:rPr>
            <w:noProof/>
            <w:webHidden/>
          </w:rPr>
          <w:fldChar w:fldCharType="begin"/>
        </w:r>
        <w:r w:rsidR="00984CFE">
          <w:rPr>
            <w:noProof/>
            <w:webHidden/>
          </w:rPr>
          <w:instrText xml:space="preserve"> PAGEREF _Toc462585578 \h </w:instrText>
        </w:r>
        <w:r w:rsidR="00984CFE">
          <w:rPr>
            <w:noProof/>
            <w:webHidden/>
          </w:rPr>
        </w:r>
        <w:r w:rsidR="00984CFE">
          <w:rPr>
            <w:noProof/>
            <w:webHidden/>
          </w:rPr>
          <w:fldChar w:fldCharType="separate"/>
        </w:r>
        <w:r w:rsidR="0057544B">
          <w:rPr>
            <w:noProof/>
            <w:webHidden/>
          </w:rPr>
          <w:t>211</w:t>
        </w:r>
        <w:r w:rsidR="00984CFE">
          <w:rPr>
            <w:noProof/>
            <w:webHidden/>
          </w:rPr>
          <w:fldChar w:fldCharType="end"/>
        </w:r>
      </w:hyperlink>
    </w:p>
    <w:p w14:paraId="48884245"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79" w:history="1">
        <w:r w:rsidR="00984CFE" w:rsidRPr="005051FC">
          <w:rPr>
            <w:rStyle w:val="Hyperlink"/>
            <w:noProof/>
          </w:rPr>
          <w:t>Treatment acceptability</w:t>
        </w:r>
        <w:r w:rsidR="00984CFE">
          <w:rPr>
            <w:noProof/>
            <w:webHidden/>
          </w:rPr>
          <w:tab/>
        </w:r>
        <w:r w:rsidR="00984CFE">
          <w:rPr>
            <w:noProof/>
            <w:webHidden/>
          </w:rPr>
          <w:fldChar w:fldCharType="begin"/>
        </w:r>
        <w:r w:rsidR="00984CFE">
          <w:rPr>
            <w:noProof/>
            <w:webHidden/>
          </w:rPr>
          <w:instrText xml:space="preserve"> PAGEREF _Toc462585579 \h </w:instrText>
        </w:r>
        <w:r w:rsidR="00984CFE">
          <w:rPr>
            <w:noProof/>
            <w:webHidden/>
          </w:rPr>
        </w:r>
        <w:r w:rsidR="00984CFE">
          <w:rPr>
            <w:noProof/>
            <w:webHidden/>
          </w:rPr>
          <w:fldChar w:fldCharType="separate"/>
        </w:r>
        <w:r w:rsidR="0057544B">
          <w:rPr>
            <w:noProof/>
            <w:webHidden/>
          </w:rPr>
          <w:t>217</w:t>
        </w:r>
        <w:r w:rsidR="00984CFE">
          <w:rPr>
            <w:noProof/>
            <w:webHidden/>
          </w:rPr>
          <w:fldChar w:fldCharType="end"/>
        </w:r>
      </w:hyperlink>
    </w:p>
    <w:p w14:paraId="2E631999"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0" w:history="1">
        <w:r w:rsidR="00984CFE" w:rsidRPr="005051FC">
          <w:rPr>
            <w:rStyle w:val="Hyperlink"/>
            <w:noProof/>
          </w:rPr>
          <w:t>Trial fidelity</w:t>
        </w:r>
        <w:r w:rsidR="00984CFE">
          <w:rPr>
            <w:noProof/>
            <w:webHidden/>
          </w:rPr>
          <w:tab/>
        </w:r>
        <w:r w:rsidR="00984CFE">
          <w:rPr>
            <w:noProof/>
            <w:webHidden/>
          </w:rPr>
          <w:fldChar w:fldCharType="begin"/>
        </w:r>
        <w:r w:rsidR="00984CFE">
          <w:rPr>
            <w:noProof/>
            <w:webHidden/>
          </w:rPr>
          <w:instrText xml:space="preserve"> PAGEREF _Toc462585580 \h </w:instrText>
        </w:r>
        <w:r w:rsidR="00984CFE">
          <w:rPr>
            <w:noProof/>
            <w:webHidden/>
          </w:rPr>
        </w:r>
        <w:r w:rsidR="00984CFE">
          <w:rPr>
            <w:noProof/>
            <w:webHidden/>
          </w:rPr>
          <w:fldChar w:fldCharType="separate"/>
        </w:r>
        <w:r w:rsidR="0057544B">
          <w:rPr>
            <w:noProof/>
            <w:webHidden/>
          </w:rPr>
          <w:t>219</w:t>
        </w:r>
        <w:r w:rsidR="00984CFE">
          <w:rPr>
            <w:noProof/>
            <w:webHidden/>
          </w:rPr>
          <w:fldChar w:fldCharType="end"/>
        </w:r>
      </w:hyperlink>
    </w:p>
    <w:p w14:paraId="2AD9D5D4"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1" w:history="1">
        <w:r w:rsidR="00984CFE" w:rsidRPr="005051FC">
          <w:rPr>
            <w:rStyle w:val="Hyperlink"/>
            <w:noProof/>
          </w:rPr>
          <w:t>Adverse events</w:t>
        </w:r>
        <w:r w:rsidR="00984CFE">
          <w:rPr>
            <w:noProof/>
            <w:webHidden/>
          </w:rPr>
          <w:tab/>
        </w:r>
        <w:r w:rsidR="00984CFE">
          <w:rPr>
            <w:noProof/>
            <w:webHidden/>
          </w:rPr>
          <w:fldChar w:fldCharType="begin"/>
        </w:r>
        <w:r w:rsidR="00984CFE">
          <w:rPr>
            <w:noProof/>
            <w:webHidden/>
          </w:rPr>
          <w:instrText xml:space="preserve"> PAGEREF _Toc462585581 \h </w:instrText>
        </w:r>
        <w:r w:rsidR="00984CFE">
          <w:rPr>
            <w:noProof/>
            <w:webHidden/>
          </w:rPr>
        </w:r>
        <w:r w:rsidR="00984CFE">
          <w:rPr>
            <w:noProof/>
            <w:webHidden/>
          </w:rPr>
          <w:fldChar w:fldCharType="separate"/>
        </w:r>
        <w:r w:rsidR="0057544B">
          <w:rPr>
            <w:noProof/>
            <w:webHidden/>
          </w:rPr>
          <w:t>222</w:t>
        </w:r>
        <w:r w:rsidR="00984CFE">
          <w:rPr>
            <w:noProof/>
            <w:webHidden/>
          </w:rPr>
          <w:fldChar w:fldCharType="end"/>
        </w:r>
      </w:hyperlink>
    </w:p>
    <w:p w14:paraId="01ECF84A"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2" w:history="1">
        <w:r w:rsidR="00984CFE" w:rsidRPr="005051FC">
          <w:rPr>
            <w:rStyle w:val="Hyperlink"/>
            <w:noProof/>
          </w:rPr>
          <w:t>Implications for healthcare</w:t>
        </w:r>
        <w:r w:rsidR="00984CFE">
          <w:rPr>
            <w:noProof/>
            <w:webHidden/>
          </w:rPr>
          <w:tab/>
        </w:r>
        <w:r w:rsidR="00984CFE">
          <w:rPr>
            <w:noProof/>
            <w:webHidden/>
          </w:rPr>
          <w:fldChar w:fldCharType="begin"/>
        </w:r>
        <w:r w:rsidR="00984CFE">
          <w:rPr>
            <w:noProof/>
            <w:webHidden/>
          </w:rPr>
          <w:instrText xml:space="preserve"> PAGEREF _Toc462585582 \h </w:instrText>
        </w:r>
        <w:r w:rsidR="00984CFE">
          <w:rPr>
            <w:noProof/>
            <w:webHidden/>
          </w:rPr>
        </w:r>
        <w:r w:rsidR="00984CFE">
          <w:rPr>
            <w:noProof/>
            <w:webHidden/>
          </w:rPr>
          <w:fldChar w:fldCharType="separate"/>
        </w:r>
        <w:r w:rsidR="0057544B">
          <w:rPr>
            <w:noProof/>
            <w:webHidden/>
          </w:rPr>
          <w:t>223</w:t>
        </w:r>
        <w:r w:rsidR="00984CFE">
          <w:rPr>
            <w:noProof/>
            <w:webHidden/>
          </w:rPr>
          <w:fldChar w:fldCharType="end"/>
        </w:r>
      </w:hyperlink>
    </w:p>
    <w:p w14:paraId="7AFDF34A"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3" w:history="1">
        <w:r w:rsidR="00984CFE" w:rsidRPr="005051FC">
          <w:rPr>
            <w:rStyle w:val="Hyperlink"/>
            <w:noProof/>
          </w:rPr>
          <w:t>Implications for research</w:t>
        </w:r>
        <w:r w:rsidR="00984CFE">
          <w:rPr>
            <w:noProof/>
            <w:webHidden/>
          </w:rPr>
          <w:tab/>
        </w:r>
        <w:r w:rsidR="00984CFE">
          <w:rPr>
            <w:noProof/>
            <w:webHidden/>
          </w:rPr>
          <w:fldChar w:fldCharType="begin"/>
        </w:r>
        <w:r w:rsidR="00984CFE">
          <w:rPr>
            <w:noProof/>
            <w:webHidden/>
          </w:rPr>
          <w:instrText xml:space="preserve"> PAGEREF _Toc462585583 \h </w:instrText>
        </w:r>
        <w:r w:rsidR="00984CFE">
          <w:rPr>
            <w:noProof/>
            <w:webHidden/>
          </w:rPr>
        </w:r>
        <w:r w:rsidR="00984CFE">
          <w:rPr>
            <w:noProof/>
            <w:webHidden/>
          </w:rPr>
          <w:fldChar w:fldCharType="separate"/>
        </w:r>
        <w:r w:rsidR="0057544B">
          <w:rPr>
            <w:noProof/>
            <w:webHidden/>
          </w:rPr>
          <w:t>223</w:t>
        </w:r>
        <w:r w:rsidR="00984CFE">
          <w:rPr>
            <w:noProof/>
            <w:webHidden/>
          </w:rPr>
          <w:fldChar w:fldCharType="end"/>
        </w:r>
      </w:hyperlink>
    </w:p>
    <w:p w14:paraId="7B6B57DD"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4" w:history="1">
        <w:r w:rsidR="00984CFE" w:rsidRPr="005051FC">
          <w:rPr>
            <w:rStyle w:val="Hyperlink"/>
            <w:noProof/>
          </w:rPr>
          <w:t>Conclusions</w:t>
        </w:r>
        <w:r w:rsidR="00984CFE">
          <w:rPr>
            <w:noProof/>
            <w:webHidden/>
          </w:rPr>
          <w:tab/>
        </w:r>
        <w:r w:rsidR="00984CFE">
          <w:rPr>
            <w:noProof/>
            <w:webHidden/>
          </w:rPr>
          <w:fldChar w:fldCharType="begin"/>
        </w:r>
        <w:r w:rsidR="00984CFE">
          <w:rPr>
            <w:noProof/>
            <w:webHidden/>
          </w:rPr>
          <w:instrText xml:space="preserve"> PAGEREF _Toc462585584 \h </w:instrText>
        </w:r>
        <w:r w:rsidR="00984CFE">
          <w:rPr>
            <w:noProof/>
            <w:webHidden/>
          </w:rPr>
        </w:r>
        <w:r w:rsidR="00984CFE">
          <w:rPr>
            <w:noProof/>
            <w:webHidden/>
          </w:rPr>
          <w:fldChar w:fldCharType="separate"/>
        </w:r>
        <w:r w:rsidR="0057544B">
          <w:rPr>
            <w:noProof/>
            <w:webHidden/>
          </w:rPr>
          <w:t>225</w:t>
        </w:r>
        <w:r w:rsidR="00984CFE">
          <w:rPr>
            <w:noProof/>
            <w:webHidden/>
          </w:rPr>
          <w:fldChar w:fldCharType="end"/>
        </w:r>
      </w:hyperlink>
    </w:p>
    <w:p w14:paraId="6016C553"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5" w:history="1">
        <w:r w:rsidR="00984CFE" w:rsidRPr="005051FC">
          <w:rPr>
            <w:rStyle w:val="Hyperlink"/>
            <w:noProof/>
          </w:rPr>
          <w:t>Acknowledgements</w:t>
        </w:r>
        <w:r w:rsidR="00984CFE">
          <w:rPr>
            <w:noProof/>
            <w:webHidden/>
          </w:rPr>
          <w:tab/>
        </w:r>
        <w:r w:rsidR="00984CFE">
          <w:rPr>
            <w:noProof/>
            <w:webHidden/>
          </w:rPr>
          <w:fldChar w:fldCharType="begin"/>
        </w:r>
        <w:r w:rsidR="00984CFE">
          <w:rPr>
            <w:noProof/>
            <w:webHidden/>
          </w:rPr>
          <w:instrText xml:space="preserve"> PAGEREF _Toc462585585 \h </w:instrText>
        </w:r>
        <w:r w:rsidR="00984CFE">
          <w:rPr>
            <w:noProof/>
            <w:webHidden/>
          </w:rPr>
        </w:r>
        <w:r w:rsidR="00984CFE">
          <w:rPr>
            <w:noProof/>
            <w:webHidden/>
          </w:rPr>
          <w:fldChar w:fldCharType="separate"/>
        </w:r>
        <w:r w:rsidR="0057544B">
          <w:rPr>
            <w:noProof/>
            <w:webHidden/>
          </w:rPr>
          <w:t>226</w:t>
        </w:r>
        <w:r w:rsidR="00984CFE">
          <w:rPr>
            <w:noProof/>
            <w:webHidden/>
          </w:rPr>
          <w:fldChar w:fldCharType="end"/>
        </w:r>
      </w:hyperlink>
    </w:p>
    <w:p w14:paraId="649CEDB9"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6" w:history="1">
        <w:r w:rsidR="00984CFE" w:rsidRPr="005051FC">
          <w:rPr>
            <w:rStyle w:val="Hyperlink"/>
            <w:noProof/>
          </w:rPr>
          <w:t>Contribution of Authors</w:t>
        </w:r>
        <w:r w:rsidR="00984CFE">
          <w:rPr>
            <w:noProof/>
            <w:webHidden/>
          </w:rPr>
          <w:tab/>
        </w:r>
        <w:r w:rsidR="00984CFE">
          <w:rPr>
            <w:noProof/>
            <w:webHidden/>
          </w:rPr>
          <w:fldChar w:fldCharType="begin"/>
        </w:r>
        <w:r w:rsidR="00984CFE">
          <w:rPr>
            <w:noProof/>
            <w:webHidden/>
          </w:rPr>
          <w:instrText xml:space="preserve"> PAGEREF _Toc462585586 \h </w:instrText>
        </w:r>
        <w:r w:rsidR="00984CFE">
          <w:rPr>
            <w:noProof/>
            <w:webHidden/>
          </w:rPr>
        </w:r>
        <w:r w:rsidR="00984CFE">
          <w:rPr>
            <w:noProof/>
            <w:webHidden/>
          </w:rPr>
          <w:fldChar w:fldCharType="separate"/>
        </w:r>
        <w:r w:rsidR="0057544B">
          <w:rPr>
            <w:noProof/>
            <w:webHidden/>
          </w:rPr>
          <w:t>226</w:t>
        </w:r>
        <w:r w:rsidR="00984CFE">
          <w:rPr>
            <w:noProof/>
            <w:webHidden/>
          </w:rPr>
          <w:fldChar w:fldCharType="end"/>
        </w:r>
      </w:hyperlink>
    </w:p>
    <w:p w14:paraId="7358B39C"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7" w:history="1">
        <w:r w:rsidR="00984CFE" w:rsidRPr="005051FC">
          <w:rPr>
            <w:rStyle w:val="Hyperlink"/>
            <w:noProof/>
          </w:rPr>
          <w:t>Registrations</w:t>
        </w:r>
        <w:r w:rsidR="00984CFE">
          <w:rPr>
            <w:noProof/>
            <w:webHidden/>
          </w:rPr>
          <w:tab/>
        </w:r>
        <w:r w:rsidR="00984CFE">
          <w:rPr>
            <w:noProof/>
            <w:webHidden/>
          </w:rPr>
          <w:fldChar w:fldCharType="begin"/>
        </w:r>
        <w:r w:rsidR="00984CFE">
          <w:rPr>
            <w:noProof/>
            <w:webHidden/>
          </w:rPr>
          <w:instrText xml:space="preserve"> PAGEREF _Toc462585587 \h </w:instrText>
        </w:r>
        <w:r w:rsidR="00984CFE">
          <w:rPr>
            <w:noProof/>
            <w:webHidden/>
          </w:rPr>
        </w:r>
        <w:r w:rsidR="00984CFE">
          <w:rPr>
            <w:noProof/>
            <w:webHidden/>
          </w:rPr>
          <w:fldChar w:fldCharType="separate"/>
        </w:r>
        <w:r w:rsidR="0057544B">
          <w:rPr>
            <w:noProof/>
            <w:webHidden/>
          </w:rPr>
          <w:t>227</w:t>
        </w:r>
        <w:r w:rsidR="00984CFE">
          <w:rPr>
            <w:noProof/>
            <w:webHidden/>
          </w:rPr>
          <w:fldChar w:fldCharType="end"/>
        </w:r>
      </w:hyperlink>
    </w:p>
    <w:p w14:paraId="2CEF6CF9"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8" w:history="1">
        <w:r w:rsidR="00984CFE" w:rsidRPr="005051FC">
          <w:rPr>
            <w:rStyle w:val="Hyperlink"/>
            <w:noProof/>
          </w:rPr>
          <w:t>Study Protocol</w:t>
        </w:r>
        <w:r w:rsidR="00984CFE">
          <w:rPr>
            <w:noProof/>
            <w:webHidden/>
          </w:rPr>
          <w:tab/>
        </w:r>
        <w:r w:rsidR="00984CFE">
          <w:rPr>
            <w:noProof/>
            <w:webHidden/>
          </w:rPr>
          <w:fldChar w:fldCharType="begin"/>
        </w:r>
        <w:r w:rsidR="00984CFE">
          <w:rPr>
            <w:noProof/>
            <w:webHidden/>
          </w:rPr>
          <w:instrText xml:space="preserve"> PAGEREF _Toc462585588 \h </w:instrText>
        </w:r>
        <w:r w:rsidR="00984CFE">
          <w:rPr>
            <w:noProof/>
            <w:webHidden/>
          </w:rPr>
        </w:r>
        <w:r w:rsidR="00984CFE">
          <w:rPr>
            <w:noProof/>
            <w:webHidden/>
          </w:rPr>
          <w:fldChar w:fldCharType="separate"/>
        </w:r>
        <w:r w:rsidR="0057544B">
          <w:rPr>
            <w:noProof/>
            <w:webHidden/>
          </w:rPr>
          <w:t>228</w:t>
        </w:r>
        <w:r w:rsidR="00984CFE">
          <w:rPr>
            <w:noProof/>
            <w:webHidden/>
          </w:rPr>
          <w:fldChar w:fldCharType="end"/>
        </w:r>
      </w:hyperlink>
    </w:p>
    <w:p w14:paraId="78344553"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89" w:history="1">
        <w:r w:rsidR="00984CFE" w:rsidRPr="005051FC">
          <w:rPr>
            <w:rStyle w:val="Hyperlink"/>
            <w:noProof/>
          </w:rPr>
          <w:t>Funding.</w:t>
        </w:r>
        <w:r w:rsidR="00984CFE">
          <w:rPr>
            <w:noProof/>
            <w:webHidden/>
          </w:rPr>
          <w:tab/>
        </w:r>
        <w:r w:rsidR="00984CFE">
          <w:rPr>
            <w:noProof/>
            <w:webHidden/>
          </w:rPr>
          <w:fldChar w:fldCharType="begin"/>
        </w:r>
        <w:r w:rsidR="00984CFE">
          <w:rPr>
            <w:noProof/>
            <w:webHidden/>
          </w:rPr>
          <w:instrText xml:space="preserve"> PAGEREF _Toc462585589 \h </w:instrText>
        </w:r>
        <w:r w:rsidR="00984CFE">
          <w:rPr>
            <w:noProof/>
            <w:webHidden/>
          </w:rPr>
        </w:r>
        <w:r w:rsidR="00984CFE">
          <w:rPr>
            <w:noProof/>
            <w:webHidden/>
          </w:rPr>
          <w:fldChar w:fldCharType="separate"/>
        </w:r>
        <w:r w:rsidR="0057544B">
          <w:rPr>
            <w:noProof/>
            <w:webHidden/>
          </w:rPr>
          <w:t>228</w:t>
        </w:r>
        <w:r w:rsidR="00984CFE">
          <w:rPr>
            <w:noProof/>
            <w:webHidden/>
          </w:rPr>
          <w:fldChar w:fldCharType="end"/>
        </w:r>
      </w:hyperlink>
    </w:p>
    <w:p w14:paraId="08547C30"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90" w:history="1">
        <w:r w:rsidR="00984CFE" w:rsidRPr="005051FC">
          <w:rPr>
            <w:rStyle w:val="Hyperlink"/>
            <w:noProof/>
          </w:rPr>
          <w:t>Data sharing</w:t>
        </w:r>
        <w:r w:rsidR="00984CFE">
          <w:rPr>
            <w:noProof/>
            <w:webHidden/>
          </w:rPr>
          <w:tab/>
        </w:r>
        <w:r w:rsidR="00984CFE">
          <w:rPr>
            <w:noProof/>
            <w:webHidden/>
          </w:rPr>
          <w:fldChar w:fldCharType="begin"/>
        </w:r>
        <w:r w:rsidR="00984CFE">
          <w:rPr>
            <w:noProof/>
            <w:webHidden/>
          </w:rPr>
          <w:instrText xml:space="preserve"> PAGEREF _Toc462585590 \h </w:instrText>
        </w:r>
        <w:r w:rsidR="00984CFE">
          <w:rPr>
            <w:noProof/>
            <w:webHidden/>
          </w:rPr>
        </w:r>
        <w:r w:rsidR="00984CFE">
          <w:rPr>
            <w:noProof/>
            <w:webHidden/>
          </w:rPr>
          <w:fldChar w:fldCharType="separate"/>
        </w:r>
        <w:r w:rsidR="0057544B">
          <w:rPr>
            <w:noProof/>
            <w:webHidden/>
          </w:rPr>
          <w:t>228</w:t>
        </w:r>
        <w:r w:rsidR="00984CFE">
          <w:rPr>
            <w:noProof/>
            <w:webHidden/>
          </w:rPr>
          <w:fldChar w:fldCharType="end"/>
        </w:r>
      </w:hyperlink>
    </w:p>
    <w:p w14:paraId="2C2CFAA8" w14:textId="77777777" w:rsidR="00984CFE" w:rsidRDefault="00A2457F">
      <w:pPr>
        <w:pStyle w:val="TOC2"/>
        <w:tabs>
          <w:tab w:val="right" w:leader="dot" w:pos="9016"/>
        </w:tabs>
        <w:rPr>
          <w:rFonts w:asciiTheme="minorHAnsi" w:eastAsiaTheme="minorEastAsia" w:hAnsiTheme="minorHAnsi"/>
          <w:noProof/>
          <w:sz w:val="22"/>
          <w:lang w:eastAsia="en-GB"/>
        </w:rPr>
      </w:pPr>
      <w:hyperlink w:anchor="_Toc462585591" w:history="1">
        <w:r w:rsidR="00984CFE" w:rsidRPr="005051FC">
          <w:rPr>
            <w:rStyle w:val="Hyperlink"/>
            <w:noProof/>
          </w:rPr>
          <w:t>Disclaimer</w:t>
        </w:r>
        <w:r w:rsidR="00984CFE">
          <w:rPr>
            <w:noProof/>
            <w:webHidden/>
          </w:rPr>
          <w:tab/>
        </w:r>
        <w:r w:rsidR="00984CFE">
          <w:rPr>
            <w:noProof/>
            <w:webHidden/>
          </w:rPr>
          <w:fldChar w:fldCharType="begin"/>
        </w:r>
        <w:r w:rsidR="00984CFE">
          <w:rPr>
            <w:noProof/>
            <w:webHidden/>
          </w:rPr>
          <w:instrText xml:space="preserve"> PAGEREF _Toc462585591 \h </w:instrText>
        </w:r>
        <w:r w:rsidR="00984CFE">
          <w:rPr>
            <w:noProof/>
            <w:webHidden/>
          </w:rPr>
        </w:r>
        <w:r w:rsidR="00984CFE">
          <w:rPr>
            <w:noProof/>
            <w:webHidden/>
          </w:rPr>
          <w:fldChar w:fldCharType="separate"/>
        </w:r>
        <w:r w:rsidR="0057544B">
          <w:rPr>
            <w:noProof/>
            <w:webHidden/>
          </w:rPr>
          <w:t>228</w:t>
        </w:r>
        <w:r w:rsidR="00984CFE">
          <w:rPr>
            <w:noProof/>
            <w:webHidden/>
          </w:rPr>
          <w:fldChar w:fldCharType="end"/>
        </w:r>
      </w:hyperlink>
    </w:p>
    <w:p w14:paraId="5498C1DE" w14:textId="77777777" w:rsidR="00984CFE" w:rsidRDefault="00A2457F">
      <w:pPr>
        <w:pStyle w:val="TOC1"/>
        <w:tabs>
          <w:tab w:val="right" w:leader="dot" w:pos="9016"/>
        </w:tabs>
        <w:rPr>
          <w:rFonts w:asciiTheme="minorHAnsi" w:eastAsiaTheme="minorEastAsia" w:hAnsiTheme="minorHAnsi"/>
          <w:noProof/>
          <w:sz w:val="22"/>
          <w:lang w:eastAsia="en-GB"/>
        </w:rPr>
      </w:pPr>
      <w:hyperlink w:anchor="_Toc462585592" w:history="1">
        <w:r w:rsidR="00984CFE" w:rsidRPr="005051FC">
          <w:rPr>
            <w:rStyle w:val="Hyperlink"/>
            <w:noProof/>
          </w:rPr>
          <w:t>References</w:t>
        </w:r>
        <w:r w:rsidR="00984CFE">
          <w:rPr>
            <w:noProof/>
            <w:webHidden/>
          </w:rPr>
          <w:tab/>
        </w:r>
        <w:r w:rsidR="00984CFE">
          <w:rPr>
            <w:noProof/>
            <w:webHidden/>
          </w:rPr>
          <w:fldChar w:fldCharType="begin"/>
        </w:r>
        <w:r w:rsidR="00984CFE">
          <w:rPr>
            <w:noProof/>
            <w:webHidden/>
          </w:rPr>
          <w:instrText xml:space="preserve"> PAGEREF _Toc462585592 \h </w:instrText>
        </w:r>
        <w:r w:rsidR="00984CFE">
          <w:rPr>
            <w:noProof/>
            <w:webHidden/>
          </w:rPr>
        </w:r>
        <w:r w:rsidR="00984CFE">
          <w:rPr>
            <w:noProof/>
            <w:webHidden/>
          </w:rPr>
          <w:fldChar w:fldCharType="separate"/>
        </w:r>
        <w:r w:rsidR="0057544B">
          <w:rPr>
            <w:noProof/>
            <w:webHidden/>
          </w:rPr>
          <w:t>230</w:t>
        </w:r>
        <w:r w:rsidR="00984CFE">
          <w:rPr>
            <w:noProof/>
            <w:webHidden/>
          </w:rPr>
          <w:fldChar w:fldCharType="end"/>
        </w:r>
      </w:hyperlink>
    </w:p>
    <w:p w14:paraId="4F90D41B" w14:textId="61260840" w:rsidR="00FE024D" w:rsidRDefault="00D227F6">
      <w:pPr>
        <w:spacing w:line="259" w:lineRule="auto"/>
        <w:rPr>
          <w:color w:val="FF0000"/>
        </w:rPr>
      </w:pPr>
      <w:r>
        <w:rPr>
          <w:color w:val="FF0000"/>
        </w:rPr>
        <w:fldChar w:fldCharType="end"/>
      </w:r>
      <w:r w:rsidR="00FE024D">
        <w:rPr>
          <w:color w:val="FF0000"/>
        </w:rPr>
        <w:br w:type="page"/>
      </w:r>
    </w:p>
    <w:p w14:paraId="0B175DAA" w14:textId="77777777" w:rsidR="00936E17" w:rsidRDefault="00936E17">
      <w:pPr>
        <w:spacing w:line="259" w:lineRule="auto"/>
        <w:rPr>
          <w:color w:val="FF0000"/>
        </w:rPr>
      </w:pPr>
    </w:p>
    <w:p w14:paraId="14E034D7" w14:textId="77777777" w:rsidR="00C4136E" w:rsidRPr="00C4136E" w:rsidRDefault="00C4136E" w:rsidP="00C4136E">
      <w:pPr>
        <w:pStyle w:val="Heading2"/>
      </w:pPr>
      <w:bookmarkStart w:id="3" w:name="_Toc462585500"/>
      <w:r w:rsidRPr="00C4136E">
        <w:t>List of Figures</w:t>
      </w:r>
      <w:bookmarkEnd w:id="3"/>
    </w:p>
    <w:tbl>
      <w:tblPr>
        <w:tblStyle w:val="TableGrid"/>
        <w:tblW w:w="0" w:type="auto"/>
        <w:tblLook w:val="04A0" w:firstRow="1" w:lastRow="0" w:firstColumn="1" w:lastColumn="0" w:noHBand="0" w:noVBand="1"/>
      </w:tblPr>
      <w:tblGrid>
        <w:gridCol w:w="1668"/>
        <w:gridCol w:w="1134"/>
        <w:gridCol w:w="5811"/>
      </w:tblGrid>
      <w:tr w:rsidR="00C4136E" w:rsidRPr="00C4136E" w14:paraId="32AC0D6B" w14:textId="77777777" w:rsidTr="00C82022">
        <w:tc>
          <w:tcPr>
            <w:tcW w:w="1668" w:type="dxa"/>
          </w:tcPr>
          <w:p w14:paraId="7857EBAD" w14:textId="77777777" w:rsidR="00C4136E" w:rsidRPr="00C4136E" w:rsidRDefault="00C4136E" w:rsidP="00C4136E">
            <w:pPr>
              <w:spacing w:after="160" w:line="259" w:lineRule="auto"/>
            </w:pPr>
            <w:r w:rsidRPr="00C4136E">
              <w:t>Figure Number</w:t>
            </w:r>
          </w:p>
        </w:tc>
        <w:tc>
          <w:tcPr>
            <w:tcW w:w="1134" w:type="dxa"/>
          </w:tcPr>
          <w:p w14:paraId="5FF9484D" w14:textId="77777777" w:rsidR="00C4136E" w:rsidRPr="00C4136E" w:rsidRDefault="00C4136E" w:rsidP="00C4136E">
            <w:pPr>
              <w:spacing w:after="160" w:line="259" w:lineRule="auto"/>
            </w:pPr>
            <w:r w:rsidRPr="00C4136E">
              <w:t>Page</w:t>
            </w:r>
          </w:p>
        </w:tc>
        <w:tc>
          <w:tcPr>
            <w:tcW w:w="5811" w:type="dxa"/>
          </w:tcPr>
          <w:p w14:paraId="7957A6EF" w14:textId="77777777" w:rsidR="00C4136E" w:rsidRPr="00C4136E" w:rsidRDefault="00C4136E" w:rsidP="00C4136E">
            <w:pPr>
              <w:spacing w:after="160" w:line="259" w:lineRule="auto"/>
            </w:pPr>
            <w:r w:rsidRPr="00C4136E">
              <w:t>Figure Description</w:t>
            </w:r>
          </w:p>
        </w:tc>
      </w:tr>
      <w:tr w:rsidR="00C4136E" w:rsidRPr="00C4136E" w14:paraId="3D08FB3B" w14:textId="77777777" w:rsidTr="00C82022">
        <w:tc>
          <w:tcPr>
            <w:tcW w:w="1668" w:type="dxa"/>
          </w:tcPr>
          <w:p w14:paraId="5D5DEF5F" w14:textId="23E94B07" w:rsidR="00C4136E" w:rsidRPr="00C4136E" w:rsidRDefault="0054355E" w:rsidP="00C4136E">
            <w:pPr>
              <w:spacing w:after="160" w:line="259" w:lineRule="auto"/>
            </w:pPr>
            <w:r>
              <w:t>1</w:t>
            </w:r>
          </w:p>
        </w:tc>
        <w:tc>
          <w:tcPr>
            <w:tcW w:w="1134" w:type="dxa"/>
          </w:tcPr>
          <w:p w14:paraId="77B4F543" w14:textId="7379388C" w:rsidR="00C4136E" w:rsidRPr="00C4136E" w:rsidRDefault="00C14448" w:rsidP="00C4136E">
            <w:pPr>
              <w:spacing w:after="160" w:line="259" w:lineRule="auto"/>
            </w:pPr>
            <w:r>
              <w:t>47</w:t>
            </w:r>
          </w:p>
        </w:tc>
        <w:tc>
          <w:tcPr>
            <w:tcW w:w="5811" w:type="dxa"/>
          </w:tcPr>
          <w:p w14:paraId="7431FECD" w14:textId="77777777" w:rsidR="00C4136E" w:rsidRPr="00C4136E" w:rsidRDefault="00C4136E" w:rsidP="00C4136E">
            <w:pPr>
              <w:spacing w:after="160" w:line="259" w:lineRule="auto"/>
            </w:pPr>
            <w:r w:rsidRPr="00C4136E">
              <w:t>Participant flow diagram</w:t>
            </w:r>
          </w:p>
        </w:tc>
      </w:tr>
      <w:tr w:rsidR="00C4136E" w:rsidRPr="00C4136E" w14:paraId="49A9723D" w14:textId="77777777" w:rsidTr="00C82022">
        <w:tc>
          <w:tcPr>
            <w:tcW w:w="1668" w:type="dxa"/>
          </w:tcPr>
          <w:p w14:paraId="1C9ACA8C" w14:textId="47F008E9" w:rsidR="00C4136E" w:rsidRPr="00C4136E" w:rsidRDefault="0054355E" w:rsidP="00C4136E">
            <w:pPr>
              <w:spacing w:after="160" w:line="259" w:lineRule="auto"/>
            </w:pPr>
            <w:r>
              <w:t>2</w:t>
            </w:r>
          </w:p>
        </w:tc>
        <w:tc>
          <w:tcPr>
            <w:tcW w:w="1134" w:type="dxa"/>
          </w:tcPr>
          <w:p w14:paraId="7959149A" w14:textId="0C7B4A73" w:rsidR="00C4136E" w:rsidRPr="00C4136E" w:rsidRDefault="00C14448" w:rsidP="00C4136E">
            <w:pPr>
              <w:spacing w:after="160" w:line="259" w:lineRule="auto"/>
            </w:pPr>
            <w:r>
              <w:t>66</w:t>
            </w:r>
          </w:p>
        </w:tc>
        <w:tc>
          <w:tcPr>
            <w:tcW w:w="5811" w:type="dxa"/>
          </w:tcPr>
          <w:p w14:paraId="69785D8A" w14:textId="77777777" w:rsidR="00C4136E" w:rsidRPr="00C4136E" w:rsidRDefault="00C4136E" w:rsidP="00C4136E">
            <w:pPr>
              <w:spacing w:after="160" w:line="259" w:lineRule="auto"/>
            </w:pPr>
            <w:r w:rsidRPr="00C4136E">
              <w:t>CONSORT diagram of participant flow through the trial</w:t>
            </w:r>
          </w:p>
        </w:tc>
      </w:tr>
      <w:tr w:rsidR="00C4136E" w:rsidRPr="00C4136E" w14:paraId="55B920D1" w14:textId="77777777" w:rsidTr="00C82022">
        <w:tc>
          <w:tcPr>
            <w:tcW w:w="1668" w:type="dxa"/>
          </w:tcPr>
          <w:p w14:paraId="049078B6" w14:textId="5E92A36A" w:rsidR="00C4136E" w:rsidRPr="00C4136E" w:rsidRDefault="0054355E" w:rsidP="00C4136E">
            <w:pPr>
              <w:spacing w:after="160" w:line="259" w:lineRule="auto"/>
            </w:pPr>
            <w:r>
              <w:t>3</w:t>
            </w:r>
          </w:p>
        </w:tc>
        <w:tc>
          <w:tcPr>
            <w:tcW w:w="1134" w:type="dxa"/>
          </w:tcPr>
          <w:p w14:paraId="35739CD5" w14:textId="70E3CD5B" w:rsidR="00C4136E" w:rsidRPr="00C4136E" w:rsidRDefault="00C14448" w:rsidP="00C4136E">
            <w:pPr>
              <w:spacing w:after="160" w:line="259" w:lineRule="auto"/>
            </w:pPr>
            <w:r>
              <w:t>70</w:t>
            </w:r>
          </w:p>
        </w:tc>
        <w:tc>
          <w:tcPr>
            <w:tcW w:w="5811" w:type="dxa"/>
          </w:tcPr>
          <w:p w14:paraId="2F54727E" w14:textId="77777777" w:rsidR="00C4136E" w:rsidRPr="00C4136E" w:rsidRDefault="00C4136E" w:rsidP="00C4136E">
            <w:pPr>
              <w:spacing w:after="160" w:line="259" w:lineRule="auto"/>
            </w:pPr>
            <w:r w:rsidRPr="00C4136E">
              <w:t>Social and economic profile of trial participants at baseline by trial arm and quintile of Welsh Index of Multiple Deprivation (2011).</w:t>
            </w:r>
          </w:p>
        </w:tc>
      </w:tr>
      <w:tr w:rsidR="00C4136E" w:rsidRPr="00C4136E" w14:paraId="2C885742" w14:textId="77777777" w:rsidTr="00C82022">
        <w:tc>
          <w:tcPr>
            <w:tcW w:w="1668" w:type="dxa"/>
          </w:tcPr>
          <w:p w14:paraId="3A2CD1FC" w14:textId="3A94125E" w:rsidR="00C4136E" w:rsidRPr="00C4136E" w:rsidRDefault="0054355E" w:rsidP="00C4136E">
            <w:pPr>
              <w:spacing w:after="160" w:line="259" w:lineRule="auto"/>
            </w:pPr>
            <w:r>
              <w:t>4</w:t>
            </w:r>
          </w:p>
        </w:tc>
        <w:tc>
          <w:tcPr>
            <w:tcW w:w="1134" w:type="dxa"/>
          </w:tcPr>
          <w:p w14:paraId="64808524" w14:textId="582326DB" w:rsidR="00C4136E" w:rsidRPr="00C4136E" w:rsidRDefault="005204E3" w:rsidP="00C4136E">
            <w:pPr>
              <w:spacing w:after="160" w:line="259" w:lineRule="auto"/>
            </w:pPr>
            <w:r>
              <w:t>82</w:t>
            </w:r>
          </w:p>
        </w:tc>
        <w:tc>
          <w:tcPr>
            <w:tcW w:w="5811" w:type="dxa"/>
          </w:tcPr>
          <w:p w14:paraId="318092B1" w14:textId="006125F3" w:rsidR="00C4136E" w:rsidRPr="00C4136E" w:rsidRDefault="00C4136E" w:rsidP="00C4136E">
            <w:pPr>
              <w:spacing w:after="160" w:line="259" w:lineRule="auto"/>
            </w:pPr>
            <w:r w:rsidRPr="00C4136E">
              <w:t>Participation rates across the trial by arm</w:t>
            </w:r>
            <w:r w:rsidR="00C14448">
              <w:t>s</w:t>
            </w:r>
            <w:r w:rsidRPr="00C4136E">
              <w:t xml:space="preserve"> and by assessment and treatment visits</w:t>
            </w:r>
          </w:p>
        </w:tc>
      </w:tr>
      <w:tr w:rsidR="00C4136E" w:rsidRPr="00C4136E" w14:paraId="0E93711B" w14:textId="77777777" w:rsidTr="00C82022">
        <w:tc>
          <w:tcPr>
            <w:tcW w:w="1668" w:type="dxa"/>
          </w:tcPr>
          <w:p w14:paraId="05885958" w14:textId="5D917976" w:rsidR="00C4136E" w:rsidRPr="00C4136E" w:rsidRDefault="0054355E" w:rsidP="00C4136E">
            <w:pPr>
              <w:spacing w:after="160" w:line="259" w:lineRule="auto"/>
            </w:pPr>
            <w:r>
              <w:t>5</w:t>
            </w:r>
          </w:p>
        </w:tc>
        <w:tc>
          <w:tcPr>
            <w:tcW w:w="1134" w:type="dxa"/>
          </w:tcPr>
          <w:p w14:paraId="5AD83AB1" w14:textId="3F0C9816" w:rsidR="00C4136E" w:rsidRPr="00C4136E" w:rsidRDefault="005204E3" w:rsidP="00C4136E">
            <w:pPr>
              <w:spacing w:after="160" w:line="259" w:lineRule="auto"/>
            </w:pPr>
            <w:r>
              <w:t>84</w:t>
            </w:r>
          </w:p>
        </w:tc>
        <w:tc>
          <w:tcPr>
            <w:tcW w:w="5811" w:type="dxa"/>
          </w:tcPr>
          <w:p w14:paraId="34507B35" w14:textId="77777777" w:rsidR="00C4136E" w:rsidRPr="00C4136E" w:rsidRDefault="00C4136E" w:rsidP="00C4136E">
            <w:pPr>
              <w:spacing w:after="160" w:line="259" w:lineRule="auto"/>
            </w:pPr>
            <w:r w:rsidRPr="00C4136E">
              <w:rPr>
                <w:bCs/>
              </w:rPr>
              <w:t>The proportion of children with caries (D</w:t>
            </w:r>
            <w:r w:rsidRPr="00C4136E">
              <w:rPr>
                <w:bCs/>
                <w:vertAlign w:val="subscript"/>
              </w:rPr>
              <w:t>4-6</w:t>
            </w:r>
            <w:r w:rsidRPr="00C4136E">
              <w:rPr>
                <w:bCs/>
              </w:rPr>
              <w:t>MFT) on any FPM in the trial, at 36 months follow up by intervention arm.</w:t>
            </w:r>
          </w:p>
        </w:tc>
      </w:tr>
      <w:tr w:rsidR="00C4136E" w:rsidRPr="00C4136E" w14:paraId="5075B003" w14:textId="77777777" w:rsidTr="00C82022">
        <w:tc>
          <w:tcPr>
            <w:tcW w:w="1668" w:type="dxa"/>
          </w:tcPr>
          <w:p w14:paraId="4966CBE9" w14:textId="30ED917D" w:rsidR="00C4136E" w:rsidRPr="00C4136E" w:rsidRDefault="0054355E" w:rsidP="00C4136E">
            <w:pPr>
              <w:spacing w:after="160" w:line="259" w:lineRule="auto"/>
            </w:pPr>
            <w:r>
              <w:t>6</w:t>
            </w:r>
          </w:p>
        </w:tc>
        <w:tc>
          <w:tcPr>
            <w:tcW w:w="1134" w:type="dxa"/>
          </w:tcPr>
          <w:p w14:paraId="07A97ED7" w14:textId="0767AB4D" w:rsidR="00C4136E" w:rsidRPr="00C4136E" w:rsidRDefault="00C14448" w:rsidP="005204E3">
            <w:pPr>
              <w:spacing w:after="160" w:line="259" w:lineRule="auto"/>
            </w:pPr>
            <w:r>
              <w:t>13</w:t>
            </w:r>
            <w:r w:rsidR="005204E3">
              <w:t>5</w:t>
            </w:r>
          </w:p>
        </w:tc>
        <w:tc>
          <w:tcPr>
            <w:tcW w:w="5811" w:type="dxa"/>
          </w:tcPr>
          <w:p w14:paraId="0C73C5BE" w14:textId="77777777" w:rsidR="00C4136E" w:rsidRPr="00C4136E" w:rsidRDefault="00C4136E" w:rsidP="00C4136E">
            <w:pPr>
              <w:spacing w:after="160" w:line="259" w:lineRule="auto"/>
            </w:pPr>
            <w:r w:rsidRPr="00C4136E">
              <w:t>Outline of modelled intervention pathways for FS versus FV.</w:t>
            </w:r>
          </w:p>
        </w:tc>
      </w:tr>
      <w:tr w:rsidR="00C4136E" w:rsidRPr="00C4136E" w14:paraId="769B15C7" w14:textId="77777777" w:rsidTr="00C82022">
        <w:tc>
          <w:tcPr>
            <w:tcW w:w="1668" w:type="dxa"/>
          </w:tcPr>
          <w:p w14:paraId="4DEE4073" w14:textId="24F33849" w:rsidR="00C4136E" w:rsidRPr="00C4136E" w:rsidRDefault="0054355E" w:rsidP="00C4136E">
            <w:pPr>
              <w:spacing w:after="160" w:line="259" w:lineRule="auto"/>
            </w:pPr>
            <w:r>
              <w:t>7</w:t>
            </w:r>
          </w:p>
        </w:tc>
        <w:tc>
          <w:tcPr>
            <w:tcW w:w="1134" w:type="dxa"/>
          </w:tcPr>
          <w:p w14:paraId="482B620E" w14:textId="4E325252" w:rsidR="00C4136E" w:rsidRPr="00C4136E" w:rsidRDefault="005204E3" w:rsidP="00C4136E">
            <w:pPr>
              <w:spacing w:after="160" w:line="259" w:lineRule="auto"/>
            </w:pPr>
            <w:r>
              <w:t>149</w:t>
            </w:r>
          </w:p>
        </w:tc>
        <w:tc>
          <w:tcPr>
            <w:tcW w:w="5811" w:type="dxa"/>
          </w:tcPr>
          <w:p w14:paraId="435D8A9A" w14:textId="77777777" w:rsidR="00C4136E" w:rsidRPr="00C4136E" w:rsidRDefault="00C4136E" w:rsidP="00C4136E">
            <w:pPr>
              <w:spacing w:after="160" w:line="259" w:lineRule="auto"/>
            </w:pPr>
            <w:r w:rsidRPr="00C4136E">
              <w:rPr>
                <w:lang w:val="en"/>
              </w:rPr>
              <w:t>Cost effectiveness acceptability curve for incremental cost of dentine caries avoided.</w:t>
            </w:r>
          </w:p>
        </w:tc>
      </w:tr>
      <w:tr w:rsidR="00C4136E" w:rsidRPr="00C4136E" w14:paraId="7CB63218" w14:textId="77777777" w:rsidTr="00C82022">
        <w:tc>
          <w:tcPr>
            <w:tcW w:w="1668" w:type="dxa"/>
          </w:tcPr>
          <w:p w14:paraId="369F5959" w14:textId="21C31420" w:rsidR="00C4136E" w:rsidRPr="00C4136E" w:rsidRDefault="0054355E" w:rsidP="00C4136E">
            <w:pPr>
              <w:spacing w:after="160" w:line="259" w:lineRule="auto"/>
            </w:pPr>
            <w:r>
              <w:t>8</w:t>
            </w:r>
          </w:p>
        </w:tc>
        <w:tc>
          <w:tcPr>
            <w:tcW w:w="1134" w:type="dxa"/>
          </w:tcPr>
          <w:p w14:paraId="1A336E19" w14:textId="282B6C22" w:rsidR="00C4136E" w:rsidRPr="00C4136E" w:rsidRDefault="005204E3" w:rsidP="00C4136E">
            <w:pPr>
              <w:spacing w:after="160" w:line="259" w:lineRule="auto"/>
            </w:pPr>
            <w:r>
              <w:t>151</w:t>
            </w:r>
          </w:p>
        </w:tc>
        <w:tc>
          <w:tcPr>
            <w:tcW w:w="5811" w:type="dxa"/>
          </w:tcPr>
          <w:p w14:paraId="4213627D" w14:textId="77777777" w:rsidR="00C4136E" w:rsidRPr="00C4136E" w:rsidRDefault="00C4136E" w:rsidP="00C4136E">
            <w:pPr>
              <w:spacing w:after="160" w:line="259" w:lineRule="auto"/>
            </w:pPr>
            <w:r w:rsidRPr="00C4136E">
              <w:rPr>
                <w:lang w:val="en"/>
              </w:rPr>
              <w:t>Cost effectiveness acceptability curve (cost- utility analysis)</w:t>
            </w:r>
          </w:p>
        </w:tc>
      </w:tr>
      <w:tr w:rsidR="00C4136E" w:rsidRPr="00C4136E" w14:paraId="41F679D7" w14:textId="77777777" w:rsidTr="00C82022">
        <w:tc>
          <w:tcPr>
            <w:tcW w:w="1668" w:type="dxa"/>
          </w:tcPr>
          <w:p w14:paraId="74ACB701" w14:textId="53E7CDAA" w:rsidR="00C4136E" w:rsidRPr="00C4136E" w:rsidRDefault="0054355E" w:rsidP="00C4136E">
            <w:pPr>
              <w:spacing w:after="160" w:line="259" w:lineRule="auto"/>
            </w:pPr>
            <w:r>
              <w:t>9</w:t>
            </w:r>
          </w:p>
        </w:tc>
        <w:tc>
          <w:tcPr>
            <w:tcW w:w="1134" w:type="dxa"/>
          </w:tcPr>
          <w:p w14:paraId="20F59DF9" w14:textId="43E43F96" w:rsidR="00C4136E" w:rsidRPr="00C4136E" w:rsidRDefault="005204E3" w:rsidP="00C4136E">
            <w:pPr>
              <w:spacing w:after="160" w:line="259" w:lineRule="auto"/>
            </w:pPr>
            <w:r>
              <w:t>159</w:t>
            </w:r>
          </w:p>
        </w:tc>
        <w:tc>
          <w:tcPr>
            <w:tcW w:w="5811" w:type="dxa"/>
          </w:tcPr>
          <w:p w14:paraId="09BA0FA2" w14:textId="77777777" w:rsidR="00C4136E" w:rsidRPr="00C4136E" w:rsidRDefault="00C4136E" w:rsidP="00C4136E">
            <w:pPr>
              <w:spacing w:after="160" w:line="259" w:lineRule="auto"/>
              <w:rPr>
                <w:lang w:val="en"/>
              </w:rPr>
            </w:pPr>
            <w:r w:rsidRPr="00C4136E">
              <w:rPr>
                <w:lang w:val="en"/>
              </w:rPr>
              <w:t xml:space="preserve">CEAC for a 5 year time horizon   </w:t>
            </w:r>
          </w:p>
        </w:tc>
      </w:tr>
      <w:tr w:rsidR="00C4136E" w:rsidRPr="00C4136E" w14:paraId="27ECDAE6" w14:textId="77777777" w:rsidTr="00C82022">
        <w:tc>
          <w:tcPr>
            <w:tcW w:w="1668" w:type="dxa"/>
          </w:tcPr>
          <w:p w14:paraId="27AD0B98" w14:textId="7EC9DBE1" w:rsidR="00C4136E" w:rsidRPr="00C4136E" w:rsidRDefault="0054355E" w:rsidP="00C4136E">
            <w:pPr>
              <w:spacing w:after="160" w:line="259" w:lineRule="auto"/>
            </w:pPr>
            <w:r>
              <w:t>10</w:t>
            </w:r>
          </w:p>
        </w:tc>
        <w:tc>
          <w:tcPr>
            <w:tcW w:w="1134" w:type="dxa"/>
          </w:tcPr>
          <w:p w14:paraId="34A27B92" w14:textId="5D77BDE0" w:rsidR="00C4136E" w:rsidRPr="00C4136E" w:rsidRDefault="005204E3" w:rsidP="00C4136E">
            <w:pPr>
              <w:spacing w:after="160" w:line="259" w:lineRule="auto"/>
            </w:pPr>
            <w:r>
              <w:t>160</w:t>
            </w:r>
          </w:p>
        </w:tc>
        <w:tc>
          <w:tcPr>
            <w:tcW w:w="5811" w:type="dxa"/>
          </w:tcPr>
          <w:p w14:paraId="586B501A" w14:textId="77777777" w:rsidR="00C4136E" w:rsidRPr="00C4136E" w:rsidRDefault="00C4136E" w:rsidP="00C4136E">
            <w:pPr>
              <w:spacing w:after="160" w:line="259" w:lineRule="auto"/>
            </w:pPr>
            <w:r w:rsidRPr="00C4136E">
              <w:t>CEAC for a 10 year horizon</w:t>
            </w:r>
          </w:p>
        </w:tc>
      </w:tr>
    </w:tbl>
    <w:p w14:paraId="50A9A090" w14:textId="4CFC9C60" w:rsidR="00C4136E" w:rsidRDefault="00C4136E" w:rsidP="00C4136E">
      <w:pPr>
        <w:spacing w:line="259" w:lineRule="auto"/>
      </w:pPr>
    </w:p>
    <w:p w14:paraId="1AEC8424" w14:textId="77777777" w:rsidR="0054355E" w:rsidRDefault="0054355E" w:rsidP="00B309FF">
      <w:pPr>
        <w:pStyle w:val="Heading2"/>
      </w:pPr>
      <w:bookmarkStart w:id="4" w:name="_Toc462585501"/>
      <w:r>
        <w:t>List of Boxes</w:t>
      </w:r>
      <w:bookmarkEnd w:id="4"/>
    </w:p>
    <w:p w14:paraId="60F8CC64" w14:textId="77777777" w:rsidR="0054355E" w:rsidRDefault="0054355E" w:rsidP="00B309FF">
      <w:pPr>
        <w:pStyle w:val="Heading2"/>
      </w:pPr>
    </w:p>
    <w:tbl>
      <w:tblPr>
        <w:tblStyle w:val="TableGrid"/>
        <w:tblW w:w="0" w:type="auto"/>
        <w:tblLook w:val="04A0" w:firstRow="1" w:lastRow="0" w:firstColumn="1" w:lastColumn="0" w:noHBand="0" w:noVBand="1"/>
      </w:tblPr>
      <w:tblGrid>
        <w:gridCol w:w="1668"/>
        <w:gridCol w:w="1134"/>
        <w:gridCol w:w="5811"/>
      </w:tblGrid>
      <w:tr w:rsidR="0054355E" w:rsidRPr="00C4136E" w14:paraId="3AD5134F" w14:textId="77777777" w:rsidTr="0054355E">
        <w:tc>
          <w:tcPr>
            <w:tcW w:w="1668" w:type="dxa"/>
          </w:tcPr>
          <w:p w14:paraId="43C5F3F7" w14:textId="14C3D781" w:rsidR="0054355E" w:rsidRPr="00C4136E" w:rsidRDefault="0054355E" w:rsidP="0054355E">
            <w:pPr>
              <w:spacing w:after="160" w:line="259" w:lineRule="auto"/>
            </w:pPr>
            <w:r>
              <w:t xml:space="preserve">Box </w:t>
            </w:r>
            <w:r w:rsidRPr="00C4136E">
              <w:t>Number</w:t>
            </w:r>
          </w:p>
        </w:tc>
        <w:tc>
          <w:tcPr>
            <w:tcW w:w="1134" w:type="dxa"/>
          </w:tcPr>
          <w:p w14:paraId="1C2D2A31" w14:textId="77777777" w:rsidR="0054355E" w:rsidRPr="00C4136E" w:rsidRDefault="0054355E" w:rsidP="0054355E">
            <w:pPr>
              <w:spacing w:after="160" w:line="259" w:lineRule="auto"/>
            </w:pPr>
            <w:r w:rsidRPr="00C4136E">
              <w:t>Page</w:t>
            </w:r>
          </w:p>
        </w:tc>
        <w:tc>
          <w:tcPr>
            <w:tcW w:w="5811" w:type="dxa"/>
          </w:tcPr>
          <w:p w14:paraId="0BB85D04" w14:textId="40C69AEC" w:rsidR="0054355E" w:rsidRPr="00C4136E" w:rsidRDefault="0054355E" w:rsidP="0054355E">
            <w:pPr>
              <w:spacing w:after="160" w:line="259" w:lineRule="auto"/>
            </w:pPr>
            <w:r>
              <w:t>Box</w:t>
            </w:r>
            <w:r w:rsidRPr="00C4136E">
              <w:t xml:space="preserve"> Description</w:t>
            </w:r>
          </w:p>
        </w:tc>
      </w:tr>
      <w:tr w:rsidR="0054355E" w:rsidRPr="00C4136E" w14:paraId="00E08618" w14:textId="77777777" w:rsidTr="0054355E">
        <w:tc>
          <w:tcPr>
            <w:tcW w:w="1668" w:type="dxa"/>
          </w:tcPr>
          <w:p w14:paraId="1B5281A9" w14:textId="77777777" w:rsidR="0054355E" w:rsidRPr="00C4136E" w:rsidRDefault="0054355E" w:rsidP="0054355E">
            <w:pPr>
              <w:spacing w:after="160" w:line="259" w:lineRule="auto"/>
            </w:pPr>
            <w:r w:rsidRPr="00C4136E">
              <w:t>1</w:t>
            </w:r>
          </w:p>
        </w:tc>
        <w:tc>
          <w:tcPr>
            <w:tcW w:w="1134" w:type="dxa"/>
          </w:tcPr>
          <w:p w14:paraId="47450091" w14:textId="77777777" w:rsidR="0054355E" w:rsidRPr="00E74B8C" w:rsidRDefault="0054355E" w:rsidP="0054355E">
            <w:pPr>
              <w:spacing w:after="160" w:line="259" w:lineRule="auto"/>
            </w:pPr>
            <w:r>
              <w:t>41</w:t>
            </w:r>
          </w:p>
        </w:tc>
        <w:tc>
          <w:tcPr>
            <w:tcW w:w="5811" w:type="dxa"/>
          </w:tcPr>
          <w:p w14:paraId="3D33A227" w14:textId="77777777" w:rsidR="0054355E" w:rsidRPr="00C4136E" w:rsidRDefault="0054355E" w:rsidP="0054355E">
            <w:pPr>
              <w:spacing w:after="160" w:line="259" w:lineRule="auto"/>
            </w:pPr>
            <w:r w:rsidRPr="00C4136E">
              <w:t xml:space="preserve">Procedure for the application of </w:t>
            </w:r>
            <w:r>
              <w:t>FS</w:t>
            </w:r>
          </w:p>
        </w:tc>
      </w:tr>
      <w:tr w:rsidR="0054355E" w:rsidRPr="00C4136E" w14:paraId="5750C064" w14:textId="77777777" w:rsidTr="0054355E">
        <w:tc>
          <w:tcPr>
            <w:tcW w:w="1668" w:type="dxa"/>
          </w:tcPr>
          <w:p w14:paraId="4084E49E" w14:textId="77777777" w:rsidR="0054355E" w:rsidRPr="00C4136E" w:rsidRDefault="0054355E" w:rsidP="0054355E">
            <w:pPr>
              <w:spacing w:after="160" w:line="259" w:lineRule="auto"/>
            </w:pPr>
            <w:r w:rsidRPr="00C4136E">
              <w:t>2</w:t>
            </w:r>
          </w:p>
        </w:tc>
        <w:tc>
          <w:tcPr>
            <w:tcW w:w="1134" w:type="dxa"/>
          </w:tcPr>
          <w:p w14:paraId="45434715" w14:textId="77777777" w:rsidR="0054355E" w:rsidRPr="00C14448" w:rsidRDefault="0054355E" w:rsidP="0054355E">
            <w:pPr>
              <w:spacing w:after="160" w:line="259" w:lineRule="auto"/>
            </w:pPr>
            <w:r>
              <w:t>42</w:t>
            </w:r>
          </w:p>
        </w:tc>
        <w:tc>
          <w:tcPr>
            <w:tcW w:w="5811" w:type="dxa"/>
          </w:tcPr>
          <w:p w14:paraId="410AD316" w14:textId="77777777" w:rsidR="0054355E" w:rsidRPr="00C4136E" w:rsidRDefault="0054355E" w:rsidP="0054355E">
            <w:pPr>
              <w:spacing w:after="160" w:line="259" w:lineRule="auto"/>
            </w:pPr>
            <w:r w:rsidRPr="00C4136E">
              <w:t xml:space="preserve">Procedure for the application of </w:t>
            </w:r>
            <w:r>
              <w:t>FV</w:t>
            </w:r>
          </w:p>
        </w:tc>
      </w:tr>
    </w:tbl>
    <w:p w14:paraId="1207E8CB" w14:textId="7E96243A" w:rsidR="00C4136E" w:rsidRDefault="00C4136E" w:rsidP="00B309FF">
      <w:pPr>
        <w:pStyle w:val="Heading2"/>
      </w:pPr>
      <w:r>
        <w:br w:type="page"/>
      </w:r>
    </w:p>
    <w:p w14:paraId="46D3F8CD" w14:textId="77777777" w:rsidR="00C4136E" w:rsidRPr="00C4136E" w:rsidRDefault="00C4136E" w:rsidP="00C4136E">
      <w:pPr>
        <w:spacing w:line="259" w:lineRule="auto"/>
      </w:pPr>
    </w:p>
    <w:p w14:paraId="16818610" w14:textId="77777777" w:rsidR="00C4136E" w:rsidRPr="00C4136E" w:rsidRDefault="00C4136E" w:rsidP="00C4136E">
      <w:pPr>
        <w:pStyle w:val="Heading2"/>
      </w:pPr>
      <w:bookmarkStart w:id="5" w:name="_Toc462585502"/>
      <w:r w:rsidRPr="00C4136E">
        <w:t>List of Tables</w:t>
      </w:r>
      <w:bookmarkEnd w:id="5"/>
    </w:p>
    <w:tbl>
      <w:tblPr>
        <w:tblStyle w:val="TableGrid"/>
        <w:tblpPr w:leftFromText="180" w:rightFromText="180" w:vertAnchor="text" w:tblpY="1"/>
        <w:tblOverlap w:val="never"/>
        <w:tblW w:w="0" w:type="auto"/>
        <w:tblLook w:val="04A0" w:firstRow="1" w:lastRow="0" w:firstColumn="1" w:lastColumn="0" w:noHBand="0" w:noVBand="1"/>
      </w:tblPr>
      <w:tblGrid>
        <w:gridCol w:w="1668"/>
        <w:gridCol w:w="1134"/>
        <w:gridCol w:w="5811"/>
      </w:tblGrid>
      <w:tr w:rsidR="00C4136E" w:rsidRPr="00C4136E" w14:paraId="54D048C3" w14:textId="77777777" w:rsidTr="00C82022">
        <w:tc>
          <w:tcPr>
            <w:tcW w:w="1668" w:type="dxa"/>
          </w:tcPr>
          <w:p w14:paraId="0200CDD0" w14:textId="77777777" w:rsidR="00C4136E" w:rsidRPr="00C4136E" w:rsidRDefault="00C4136E" w:rsidP="00C4136E">
            <w:pPr>
              <w:spacing w:after="160" w:line="259" w:lineRule="auto"/>
            </w:pPr>
            <w:r w:rsidRPr="00C4136E">
              <w:t>Table Number</w:t>
            </w:r>
          </w:p>
        </w:tc>
        <w:tc>
          <w:tcPr>
            <w:tcW w:w="1134" w:type="dxa"/>
          </w:tcPr>
          <w:p w14:paraId="73E4484D" w14:textId="77777777" w:rsidR="00C4136E" w:rsidRPr="00D66228" w:rsidRDefault="00C4136E" w:rsidP="00C4136E">
            <w:pPr>
              <w:spacing w:after="160" w:line="259" w:lineRule="auto"/>
            </w:pPr>
            <w:r w:rsidRPr="00D66228">
              <w:t>Page</w:t>
            </w:r>
          </w:p>
        </w:tc>
        <w:tc>
          <w:tcPr>
            <w:tcW w:w="5811" w:type="dxa"/>
          </w:tcPr>
          <w:p w14:paraId="17B6A478" w14:textId="77777777" w:rsidR="00C4136E" w:rsidRPr="00C4136E" w:rsidRDefault="00C4136E" w:rsidP="00C4136E">
            <w:pPr>
              <w:spacing w:after="160" w:line="259" w:lineRule="auto"/>
            </w:pPr>
            <w:r w:rsidRPr="00C4136E">
              <w:t>Table Description</w:t>
            </w:r>
          </w:p>
        </w:tc>
      </w:tr>
      <w:tr w:rsidR="00C4136E" w:rsidRPr="00C4136E" w14:paraId="3C573E70" w14:textId="77777777" w:rsidTr="00C82022">
        <w:tc>
          <w:tcPr>
            <w:tcW w:w="1668" w:type="dxa"/>
          </w:tcPr>
          <w:p w14:paraId="55845162" w14:textId="77777777" w:rsidR="00C4136E" w:rsidRPr="00C4136E" w:rsidRDefault="00C4136E" w:rsidP="00C4136E">
            <w:pPr>
              <w:spacing w:after="160" w:line="259" w:lineRule="auto"/>
            </w:pPr>
            <w:r w:rsidRPr="00C4136E">
              <w:t>1</w:t>
            </w:r>
          </w:p>
        </w:tc>
        <w:tc>
          <w:tcPr>
            <w:tcW w:w="1134" w:type="dxa"/>
          </w:tcPr>
          <w:p w14:paraId="5032EFB2" w14:textId="6D42984C" w:rsidR="00C4136E" w:rsidRPr="00D66228" w:rsidRDefault="00D66228" w:rsidP="00C4136E">
            <w:pPr>
              <w:spacing w:after="160" w:line="259" w:lineRule="auto"/>
            </w:pPr>
            <w:r w:rsidRPr="00D66228">
              <w:t>44</w:t>
            </w:r>
          </w:p>
        </w:tc>
        <w:tc>
          <w:tcPr>
            <w:tcW w:w="5811" w:type="dxa"/>
          </w:tcPr>
          <w:p w14:paraId="4D226A5D" w14:textId="77777777" w:rsidR="00C4136E" w:rsidRPr="00C4136E" w:rsidRDefault="00C4136E" w:rsidP="00C4136E">
            <w:pPr>
              <w:spacing w:after="160" w:line="259" w:lineRule="auto"/>
            </w:pPr>
            <w:r w:rsidRPr="00C4136E">
              <w:t>The terms used to describe dental caries status in the Seal or Varnish clinical trial.</w:t>
            </w:r>
          </w:p>
        </w:tc>
      </w:tr>
      <w:tr w:rsidR="00C4136E" w:rsidRPr="00C4136E" w14:paraId="38753B40" w14:textId="77777777" w:rsidTr="00C82022">
        <w:tc>
          <w:tcPr>
            <w:tcW w:w="1668" w:type="dxa"/>
          </w:tcPr>
          <w:p w14:paraId="7A03218E" w14:textId="77777777" w:rsidR="00C4136E" w:rsidRPr="00C4136E" w:rsidRDefault="00C4136E" w:rsidP="00C4136E">
            <w:pPr>
              <w:spacing w:after="160" w:line="259" w:lineRule="auto"/>
            </w:pPr>
            <w:r w:rsidRPr="00C4136E">
              <w:t>2</w:t>
            </w:r>
          </w:p>
        </w:tc>
        <w:tc>
          <w:tcPr>
            <w:tcW w:w="1134" w:type="dxa"/>
          </w:tcPr>
          <w:p w14:paraId="652B40BD" w14:textId="2ED983E9" w:rsidR="00C4136E" w:rsidRPr="00D66228" w:rsidRDefault="00D66228" w:rsidP="00C4136E">
            <w:pPr>
              <w:spacing w:after="160" w:line="259" w:lineRule="auto"/>
            </w:pPr>
            <w:r>
              <w:t>48</w:t>
            </w:r>
          </w:p>
        </w:tc>
        <w:tc>
          <w:tcPr>
            <w:tcW w:w="5811" w:type="dxa"/>
          </w:tcPr>
          <w:p w14:paraId="475F921D" w14:textId="77777777" w:rsidR="00C4136E" w:rsidRPr="00C4136E" w:rsidRDefault="00C4136E" w:rsidP="00C4136E">
            <w:pPr>
              <w:spacing w:after="160" w:line="259" w:lineRule="auto"/>
            </w:pPr>
            <w:r w:rsidRPr="00C4136E">
              <w:t>Data collection regime</w:t>
            </w:r>
          </w:p>
        </w:tc>
      </w:tr>
      <w:tr w:rsidR="00C4136E" w:rsidRPr="00C4136E" w14:paraId="3BE89A8A" w14:textId="77777777" w:rsidTr="00C82022">
        <w:tc>
          <w:tcPr>
            <w:tcW w:w="1668" w:type="dxa"/>
          </w:tcPr>
          <w:p w14:paraId="046EE27E" w14:textId="77777777" w:rsidR="00C4136E" w:rsidRPr="00C4136E" w:rsidRDefault="00C4136E" w:rsidP="00C4136E">
            <w:pPr>
              <w:spacing w:after="160" w:line="259" w:lineRule="auto"/>
            </w:pPr>
            <w:r w:rsidRPr="00C4136E">
              <w:t>3</w:t>
            </w:r>
          </w:p>
        </w:tc>
        <w:tc>
          <w:tcPr>
            <w:tcW w:w="1134" w:type="dxa"/>
          </w:tcPr>
          <w:p w14:paraId="2CF39FE4" w14:textId="69A6557D" w:rsidR="00C4136E" w:rsidRPr="00D66228" w:rsidRDefault="00D66228" w:rsidP="00C4136E">
            <w:pPr>
              <w:spacing w:after="160" w:line="259" w:lineRule="auto"/>
            </w:pPr>
            <w:r>
              <w:t>67</w:t>
            </w:r>
          </w:p>
        </w:tc>
        <w:tc>
          <w:tcPr>
            <w:tcW w:w="5811" w:type="dxa"/>
          </w:tcPr>
          <w:p w14:paraId="1949B670" w14:textId="77777777" w:rsidR="00C4136E" w:rsidRPr="00C4136E" w:rsidRDefault="00C4136E" w:rsidP="00C4136E">
            <w:pPr>
              <w:spacing w:after="160" w:line="259" w:lineRule="auto"/>
            </w:pPr>
            <w:r w:rsidRPr="00C4136E">
              <w:t>Characteristics at baseline of the 1015 children randomised to participate in the trial.</w:t>
            </w:r>
          </w:p>
        </w:tc>
      </w:tr>
      <w:tr w:rsidR="00C4136E" w:rsidRPr="00C4136E" w14:paraId="0AA545D6" w14:textId="77777777" w:rsidTr="00C82022">
        <w:tc>
          <w:tcPr>
            <w:tcW w:w="1668" w:type="dxa"/>
          </w:tcPr>
          <w:p w14:paraId="657D6E48" w14:textId="77777777" w:rsidR="00C4136E" w:rsidRPr="00C4136E" w:rsidRDefault="00C4136E" w:rsidP="00C4136E">
            <w:pPr>
              <w:spacing w:after="160" w:line="259" w:lineRule="auto"/>
            </w:pPr>
            <w:r w:rsidRPr="00C4136E">
              <w:t>4</w:t>
            </w:r>
          </w:p>
        </w:tc>
        <w:tc>
          <w:tcPr>
            <w:tcW w:w="1134" w:type="dxa"/>
          </w:tcPr>
          <w:p w14:paraId="17FCAB4E" w14:textId="32D95E45" w:rsidR="00C4136E" w:rsidRPr="00D66228" w:rsidRDefault="005204E3" w:rsidP="00C4136E">
            <w:pPr>
              <w:spacing w:after="160" w:line="259" w:lineRule="auto"/>
            </w:pPr>
            <w:r>
              <w:t>68</w:t>
            </w:r>
          </w:p>
        </w:tc>
        <w:tc>
          <w:tcPr>
            <w:tcW w:w="5811" w:type="dxa"/>
          </w:tcPr>
          <w:p w14:paraId="53449F6F" w14:textId="77777777" w:rsidR="00C4136E" w:rsidRPr="00C4136E" w:rsidRDefault="00C4136E" w:rsidP="00C4136E">
            <w:pPr>
              <w:spacing w:after="160" w:line="259" w:lineRule="auto"/>
            </w:pPr>
            <w:r w:rsidRPr="00C4136E">
              <w:t>Characteristics at baseline of the 835 children who were examined at 36 months.</w:t>
            </w:r>
          </w:p>
        </w:tc>
      </w:tr>
      <w:tr w:rsidR="00C4136E" w:rsidRPr="00C4136E" w14:paraId="05D1B172" w14:textId="77777777" w:rsidTr="00C82022">
        <w:tc>
          <w:tcPr>
            <w:tcW w:w="1668" w:type="dxa"/>
          </w:tcPr>
          <w:p w14:paraId="0174D46C" w14:textId="77777777" w:rsidR="00C4136E" w:rsidRPr="00C4136E" w:rsidRDefault="00C4136E" w:rsidP="00C4136E">
            <w:pPr>
              <w:spacing w:after="160" w:line="259" w:lineRule="auto"/>
            </w:pPr>
            <w:r w:rsidRPr="00C4136E">
              <w:t>5</w:t>
            </w:r>
          </w:p>
        </w:tc>
        <w:tc>
          <w:tcPr>
            <w:tcW w:w="1134" w:type="dxa"/>
          </w:tcPr>
          <w:p w14:paraId="7A05F71E" w14:textId="59931800" w:rsidR="00C4136E" w:rsidRPr="00D66228" w:rsidRDefault="005204E3" w:rsidP="00C4136E">
            <w:pPr>
              <w:spacing w:after="160" w:line="259" w:lineRule="auto"/>
            </w:pPr>
            <w:r>
              <w:t>69</w:t>
            </w:r>
          </w:p>
        </w:tc>
        <w:tc>
          <w:tcPr>
            <w:tcW w:w="5811" w:type="dxa"/>
          </w:tcPr>
          <w:p w14:paraId="51E62978" w14:textId="77777777" w:rsidR="00C4136E" w:rsidRPr="00C4136E" w:rsidRDefault="00C4136E" w:rsidP="00C4136E">
            <w:pPr>
              <w:spacing w:after="160" w:line="259" w:lineRule="auto"/>
            </w:pPr>
            <w:r w:rsidRPr="00C4136E">
              <w:t>Characteristics at baseline of the 180 children who were lost or withdrew from the trial.</w:t>
            </w:r>
          </w:p>
        </w:tc>
      </w:tr>
      <w:tr w:rsidR="00C4136E" w:rsidRPr="00C4136E" w14:paraId="148B380B" w14:textId="77777777" w:rsidTr="00C82022">
        <w:tc>
          <w:tcPr>
            <w:tcW w:w="1668" w:type="dxa"/>
          </w:tcPr>
          <w:p w14:paraId="58911584" w14:textId="77777777" w:rsidR="00C4136E" w:rsidRPr="00C4136E" w:rsidRDefault="00C4136E" w:rsidP="00C4136E">
            <w:pPr>
              <w:spacing w:after="160" w:line="259" w:lineRule="auto"/>
            </w:pPr>
            <w:r w:rsidRPr="00C4136E">
              <w:t>6</w:t>
            </w:r>
          </w:p>
        </w:tc>
        <w:tc>
          <w:tcPr>
            <w:tcW w:w="1134" w:type="dxa"/>
          </w:tcPr>
          <w:p w14:paraId="50F33E25" w14:textId="79AF395F" w:rsidR="00C4136E" w:rsidRPr="00D66228" w:rsidRDefault="005204E3" w:rsidP="00C4136E">
            <w:pPr>
              <w:spacing w:after="160" w:line="259" w:lineRule="auto"/>
            </w:pPr>
            <w:r>
              <w:t>72</w:t>
            </w:r>
          </w:p>
        </w:tc>
        <w:tc>
          <w:tcPr>
            <w:tcW w:w="5811" w:type="dxa"/>
          </w:tcPr>
          <w:p w14:paraId="1EA3FF70" w14:textId="77777777" w:rsidR="00C4136E" w:rsidRPr="00C4136E" w:rsidRDefault="00C4136E" w:rsidP="00C4136E">
            <w:pPr>
              <w:spacing w:after="160" w:line="259" w:lineRule="auto"/>
            </w:pPr>
            <w:r w:rsidRPr="00C4136E">
              <w:t>The status of first permanent molars by quadrant at baseline, in the 1015 children randomised to the trial.</w:t>
            </w:r>
          </w:p>
        </w:tc>
      </w:tr>
      <w:tr w:rsidR="00C4136E" w:rsidRPr="00C4136E" w14:paraId="6249F47E" w14:textId="77777777" w:rsidTr="00C82022">
        <w:tc>
          <w:tcPr>
            <w:tcW w:w="1668" w:type="dxa"/>
          </w:tcPr>
          <w:p w14:paraId="3BF1B4FE" w14:textId="77777777" w:rsidR="00C4136E" w:rsidRPr="00C4136E" w:rsidRDefault="00C4136E" w:rsidP="00C4136E">
            <w:pPr>
              <w:spacing w:after="160" w:line="259" w:lineRule="auto"/>
            </w:pPr>
            <w:r w:rsidRPr="00C4136E">
              <w:t>7</w:t>
            </w:r>
          </w:p>
        </w:tc>
        <w:tc>
          <w:tcPr>
            <w:tcW w:w="1134" w:type="dxa"/>
          </w:tcPr>
          <w:p w14:paraId="42B95A8D" w14:textId="3896B9F0" w:rsidR="00C4136E" w:rsidRPr="00D66228" w:rsidRDefault="005204E3" w:rsidP="00C4136E">
            <w:pPr>
              <w:spacing w:after="160" w:line="259" w:lineRule="auto"/>
            </w:pPr>
            <w:r>
              <w:t>73</w:t>
            </w:r>
          </w:p>
        </w:tc>
        <w:tc>
          <w:tcPr>
            <w:tcW w:w="5811" w:type="dxa"/>
          </w:tcPr>
          <w:p w14:paraId="5BD3AABD" w14:textId="77777777" w:rsidR="00C4136E" w:rsidRPr="00C4136E" w:rsidRDefault="00C4136E" w:rsidP="00C4136E">
            <w:pPr>
              <w:spacing w:after="160" w:line="259" w:lineRule="auto"/>
            </w:pPr>
            <w:r w:rsidRPr="00C4136E">
              <w:t>The distribution of first permanent molars included and excluded from the trial together with reasons for exclusion.</w:t>
            </w:r>
          </w:p>
        </w:tc>
      </w:tr>
      <w:tr w:rsidR="00C4136E" w:rsidRPr="00C4136E" w14:paraId="3FE8D2B8" w14:textId="77777777" w:rsidTr="00C82022">
        <w:tc>
          <w:tcPr>
            <w:tcW w:w="1668" w:type="dxa"/>
          </w:tcPr>
          <w:p w14:paraId="4A356BD3" w14:textId="77777777" w:rsidR="00C4136E" w:rsidRPr="00C4136E" w:rsidRDefault="00C4136E" w:rsidP="00C4136E">
            <w:pPr>
              <w:spacing w:after="160" w:line="259" w:lineRule="auto"/>
            </w:pPr>
            <w:r w:rsidRPr="00C4136E">
              <w:t>8</w:t>
            </w:r>
          </w:p>
        </w:tc>
        <w:tc>
          <w:tcPr>
            <w:tcW w:w="1134" w:type="dxa"/>
          </w:tcPr>
          <w:p w14:paraId="7E7666A0" w14:textId="64531D46" w:rsidR="00C4136E" w:rsidRPr="00D66228" w:rsidRDefault="005204E3" w:rsidP="00C4136E">
            <w:pPr>
              <w:spacing w:after="160" w:line="259" w:lineRule="auto"/>
            </w:pPr>
            <w:r>
              <w:t>75</w:t>
            </w:r>
          </w:p>
        </w:tc>
        <w:tc>
          <w:tcPr>
            <w:tcW w:w="5811" w:type="dxa"/>
          </w:tcPr>
          <w:p w14:paraId="1F4BF453" w14:textId="77777777" w:rsidR="00C4136E" w:rsidRPr="00C4136E" w:rsidRDefault="00C4136E" w:rsidP="00C4136E">
            <w:pPr>
              <w:spacing w:after="160" w:line="259" w:lineRule="auto"/>
            </w:pPr>
            <w:r w:rsidRPr="00C4136E">
              <w:t>Reported exposure to fluoride at baseline by intervention arm</w:t>
            </w:r>
          </w:p>
        </w:tc>
      </w:tr>
      <w:tr w:rsidR="00C4136E" w:rsidRPr="00C4136E" w14:paraId="274D92C1" w14:textId="77777777" w:rsidTr="00C82022">
        <w:tc>
          <w:tcPr>
            <w:tcW w:w="1668" w:type="dxa"/>
          </w:tcPr>
          <w:p w14:paraId="61E8AA05" w14:textId="77777777" w:rsidR="00C4136E" w:rsidRPr="00C4136E" w:rsidRDefault="00C4136E" w:rsidP="00C4136E">
            <w:pPr>
              <w:spacing w:after="160" w:line="259" w:lineRule="auto"/>
            </w:pPr>
            <w:r w:rsidRPr="00C4136E">
              <w:t>9</w:t>
            </w:r>
          </w:p>
        </w:tc>
        <w:tc>
          <w:tcPr>
            <w:tcW w:w="1134" w:type="dxa"/>
          </w:tcPr>
          <w:p w14:paraId="35CF5F1A" w14:textId="7F8CFA6D" w:rsidR="00C4136E" w:rsidRPr="00D66228" w:rsidRDefault="005204E3" w:rsidP="00C4136E">
            <w:pPr>
              <w:spacing w:after="160" w:line="259" w:lineRule="auto"/>
            </w:pPr>
            <w:r>
              <w:t>76</w:t>
            </w:r>
          </w:p>
        </w:tc>
        <w:tc>
          <w:tcPr>
            <w:tcW w:w="5811" w:type="dxa"/>
          </w:tcPr>
          <w:p w14:paraId="6F8047C0" w14:textId="77777777" w:rsidR="00C4136E" w:rsidRPr="00C4136E" w:rsidRDefault="00C4136E" w:rsidP="00C4136E">
            <w:pPr>
              <w:spacing w:after="160" w:line="259" w:lineRule="auto"/>
            </w:pPr>
            <w:r w:rsidRPr="00C4136E">
              <w:rPr>
                <w:iCs/>
              </w:rPr>
              <w:t>Global Oral Health Regimen – summary score of reported oral hygiene habits during the trial by intervention arm.</w:t>
            </w:r>
          </w:p>
        </w:tc>
      </w:tr>
      <w:tr w:rsidR="00C4136E" w:rsidRPr="00C4136E" w14:paraId="06DA52F7" w14:textId="77777777" w:rsidTr="00C82022">
        <w:tc>
          <w:tcPr>
            <w:tcW w:w="1668" w:type="dxa"/>
          </w:tcPr>
          <w:p w14:paraId="6603AF48" w14:textId="77777777" w:rsidR="00C4136E" w:rsidRPr="00C4136E" w:rsidRDefault="00C4136E" w:rsidP="00C4136E">
            <w:pPr>
              <w:spacing w:after="160" w:line="259" w:lineRule="auto"/>
            </w:pPr>
            <w:r w:rsidRPr="00C4136E">
              <w:t>10</w:t>
            </w:r>
          </w:p>
        </w:tc>
        <w:tc>
          <w:tcPr>
            <w:tcW w:w="1134" w:type="dxa"/>
          </w:tcPr>
          <w:p w14:paraId="36684DB3" w14:textId="33C940A7" w:rsidR="00C4136E" w:rsidRPr="00D66228" w:rsidRDefault="005204E3" w:rsidP="00C4136E">
            <w:pPr>
              <w:spacing w:after="160" w:line="259" w:lineRule="auto"/>
            </w:pPr>
            <w:r>
              <w:t>77</w:t>
            </w:r>
          </w:p>
        </w:tc>
        <w:tc>
          <w:tcPr>
            <w:tcW w:w="5811" w:type="dxa"/>
          </w:tcPr>
          <w:p w14:paraId="5A799F1F" w14:textId="77777777" w:rsidR="00C4136E" w:rsidRPr="00C4136E" w:rsidRDefault="00C4136E" w:rsidP="00C4136E">
            <w:pPr>
              <w:spacing w:after="160" w:line="259" w:lineRule="auto"/>
            </w:pPr>
            <w:r w:rsidRPr="00C4136E">
              <w:t>Reported diet at baseline by intervention arm.</w:t>
            </w:r>
          </w:p>
        </w:tc>
      </w:tr>
      <w:tr w:rsidR="00C4136E" w:rsidRPr="00C4136E" w14:paraId="1CBA1174" w14:textId="77777777" w:rsidTr="00C82022">
        <w:tc>
          <w:tcPr>
            <w:tcW w:w="1668" w:type="dxa"/>
          </w:tcPr>
          <w:p w14:paraId="00AD7406" w14:textId="77777777" w:rsidR="00C4136E" w:rsidRPr="00C4136E" w:rsidRDefault="00C4136E" w:rsidP="00C4136E">
            <w:pPr>
              <w:spacing w:after="160" w:line="259" w:lineRule="auto"/>
            </w:pPr>
            <w:r w:rsidRPr="00C4136E">
              <w:t>11</w:t>
            </w:r>
          </w:p>
        </w:tc>
        <w:tc>
          <w:tcPr>
            <w:tcW w:w="1134" w:type="dxa"/>
          </w:tcPr>
          <w:p w14:paraId="1948B6B1" w14:textId="10140608" w:rsidR="00C4136E" w:rsidRPr="00D66228" w:rsidRDefault="005204E3" w:rsidP="00C4136E">
            <w:pPr>
              <w:spacing w:after="160" w:line="259" w:lineRule="auto"/>
            </w:pPr>
            <w:r>
              <w:t>79</w:t>
            </w:r>
          </w:p>
        </w:tc>
        <w:tc>
          <w:tcPr>
            <w:tcW w:w="5811" w:type="dxa"/>
          </w:tcPr>
          <w:p w14:paraId="159553BC" w14:textId="77777777" w:rsidR="00C4136E" w:rsidRPr="00C4136E" w:rsidRDefault="00C4136E" w:rsidP="00C4136E">
            <w:pPr>
              <w:spacing w:after="160" w:line="259" w:lineRule="auto"/>
            </w:pPr>
            <w:r w:rsidRPr="00C4136E">
              <w:rPr>
                <w:iCs/>
              </w:rPr>
              <w:t>Cariogenic Score - summary score of reported dietary habits during the trial by intervention arm.</w:t>
            </w:r>
          </w:p>
        </w:tc>
      </w:tr>
      <w:tr w:rsidR="00C4136E" w:rsidRPr="00C4136E" w14:paraId="6935626D" w14:textId="77777777" w:rsidTr="00C82022">
        <w:tc>
          <w:tcPr>
            <w:tcW w:w="1668" w:type="dxa"/>
          </w:tcPr>
          <w:p w14:paraId="293C492D" w14:textId="77777777" w:rsidR="00C4136E" w:rsidRPr="00C4136E" w:rsidRDefault="00C4136E" w:rsidP="00C4136E">
            <w:pPr>
              <w:spacing w:after="160" w:line="259" w:lineRule="auto"/>
            </w:pPr>
            <w:r w:rsidRPr="00C4136E">
              <w:t>12</w:t>
            </w:r>
          </w:p>
        </w:tc>
        <w:tc>
          <w:tcPr>
            <w:tcW w:w="1134" w:type="dxa"/>
          </w:tcPr>
          <w:p w14:paraId="08CFFDC2" w14:textId="030E0052" w:rsidR="00C4136E" w:rsidRPr="00D66228" w:rsidRDefault="005204E3" w:rsidP="00C4136E">
            <w:pPr>
              <w:spacing w:after="160" w:line="259" w:lineRule="auto"/>
            </w:pPr>
            <w:r>
              <w:t>81</w:t>
            </w:r>
          </w:p>
        </w:tc>
        <w:tc>
          <w:tcPr>
            <w:tcW w:w="5811" w:type="dxa"/>
          </w:tcPr>
          <w:p w14:paraId="2E46B25D" w14:textId="77777777" w:rsidR="00C4136E" w:rsidRPr="00C4136E" w:rsidRDefault="00C4136E" w:rsidP="00C4136E">
            <w:pPr>
              <w:spacing w:after="160" w:line="259" w:lineRule="auto"/>
            </w:pPr>
            <w:r w:rsidRPr="00C4136E">
              <w:t>Number of individual participant treatment visits by arm</w:t>
            </w:r>
          </w:p>
        </w:tc>
      </w:tr>
      <w:tr w:rsidR="00C4136E" w:rsidRPr="00C4136E" w14:paraId="106F3629" w14:textId="77777777" w:rsidTr="00C82022">
        <w:tc>
          <w:tcPr>
            <w:tcW w:w="1668" w:type="dxa"/>
          </w:tcPr>
          <w:p w14:paraId="400DE07A" w14:textId="77777777" w:rsidR="00C4136E" w:rsidRPr="00C4136E" w:rsidRDefault="00C4136E" w:rsidP="00C4136E">
            <w:pPr>
              <w:spacing w:after="160" w:line="259" w:lineRule="auto"/>
            </w:pPr>
            <w:r w:rsidRPr="00C4136E">
              <w:t>13</w:t>
            </w:r>
          </w:p>
        </w:tc>
        <w:tc>
          <w:tcPr>
            <w:tcW w:w="1134" w:type="dxa"/>
          </w:tcPr>
          <w:p w14:paraId="6F6987A0" w14:textId="7B86872A" w:rsidR="00C4136E" w:rsidRPr="00D66228" w:rsidRDefault="005204E3" w:rsidP="00C4136E">
            <w:pPr>
              <w:spacing w:after="160" w:line="259" w:lineRule="auto"/>
            </w:pPr>
            <w:r>
              <w:t>83</w:t>
            </w:r>
          </w:p>
        </w:tc>
        <w:tc>
          <w:tcPr>
            <w:tcW w:w="5811" w:type="dxa"/>
          </w:tcPr>
          <w:p w14:paraId="3E850720" w14:textId="77777777" w:rsidR="00C4136E" w:rsidRPr="00C4136E" w:rsidRDefault="00C4136E" w:rsidP="00C4136E">
            <w:pPr>
              <w:spacing w:after="160" w:line="259" w:lineRule="auto"/>
            </w:pPr>
            <w:r w:rsidRPr="00C4136E">
              <w:rPr>
                <w:bCs/>
              </w:rPr>
              <w:t>The proportion of children with dentine caries (D</w:t>
            </w:r>
            <w:r w:rsidRPr="00C4136E">
              <w:rPr>
                <w:bCs/>
                <w:vertAlign w:val="subscript"/>
              </w:rPr>
              <w:t>4-6</w:t>
            </w:r>
            <w:r w:rsidRPr="00C4136E">
              <w:rPr>
                <w:bCs/>
              </w:rPr>
              <w:t>MFT) on any FPM in the trial, at 36 month follow up by trial arm.</w:t>
            </w:r>
          </w:p>
        </w:tc>
      </w:tr>
      <w:tr w:rsidR="00C4136E" w:rsidRPr="00C4136E" w14:paraId="31BAB0E5" w14:textId="77777777" w:rsidTr="00C82022">
        <w:tc>
          <w:tcPr>
            <w:tcW w:w="1668" w:type="dxa"/>
          </w:tcPr>
          <w:p w14:paraId="157D8D14" w14:textId="77777777" w:rsidR="00C4136E" w:rsidRPr="00C4136E" w:rsidRDefault="00C4136E" w:rsidP="00C4136E">
            <w:pPr>
              <w:spacing w:after="160" w:line="259" w:lineRule="auto"/>
            </w:pPr>
            <w:r w:rsidRPr="00C4136E">
              <w:t>14</w:t>
            </w:r>
          </w:p>
        </w:tc>
        <w:tc>
          <w:tcPr>
            <w:tcW w:w="1134" w:type="dxa"/>
          </w:tcPr>
          <w:p w14:paraId="0C99E500" w14:textId="6BAEFC39" w:rsidR="00C4136E" w:rsidRPr="00D66228" w:rsidRDefault="005204E3" w:rsidP="00C4136E">
            <w:pPr>
              <w:spacing w:after="160" w:line="259" w:lineRule="auto"/>
            </w:pPr>
            <w:r>
              <w:t>85</w:t>
            </w:r>
          </w:p>
        </w:tc>
        <w:tc>
          <w:tcPr>
            <w:tcW w:w="5811" w:type="dxa"/>
          </w:tcPr>
          <w:p w14:paraId="06F2F557" w14:textId="77777777" w:rsidR="00C4136E" w:rsidRPr="00C4136E" w:rsidRDefault="00C4136E" w:rsidP="00C4136E">
            <w:pPr>
              <w:spacing w:after="160" w:line="259" w:lineRule="auto"/>
            </w:pPr>
            <w:r w:rsidRPr="00C4136E">
              <w:rPr>
                <w:bCs/>
              </w:rPr>
              <w:t>Primary</w:t>
            </w:r>
            <w:r w:rsidRPr="00C4136E">
              <w:t xml:space="preserve"> analysis of the proportion of children with dentine caries, a restoration or extraction (D</w:t>
            </w:r>
            <w:r w:rsidRPr="00C4136E">
              <w:rPr>
                <w:vertAlign w:val="subscript"/>
              </w:rPr>
              <w:t xml:space="preserve">4-6 </w:t>
            </w:r>
            <w:r w:rsidRPr="00C4136E">
              <w:t>MFT) on any FPM in the trial</w:t>
            </w:r>
            <w:r w:rsidRPr="00C4136E">
              <w:rPr>
                <w:bCs/>
              </w:rPr>
              <w:t xml:space="preserve"> by trial arm at 36 months</w:t>
            </w:r>
          </w:p>
        </w:tc>
      </w:tr>
      <w:tr w:rsidR="00C4136E" w:rsidRPr="00C4136E" w14:paraId="12CFDFE7" w14:textId="77777777" w:rsidTr="00C82022">
        <w:tc>
          <w:tcPr>
            <w:tcW w:w="1668" w:type="dxa"/>
          </w:tcPr>
          <w:p w14:paraId="6221140F" w14:textId="77777777" w:rsidR="00C4136E" w:rsidRPr="00C4136E" w:rsidRDefault="00C4136E" w:rsidP="00C4136E">
            <w:pPr>
              <w:spacing w:after="160" w:line="259" w:lineRule="auto"/>
            </w:pPr>
            <w:r w:rsidRPr="00C4136E">
              <w:t>15</w:t>
            </w:r>
          </w:p>
        </w:tc>
        <w:tc>
          <w:tcPr>
            <w:tcW w:w="1134" w:type="dxa"/>
          </w:tcPr>
          <w:p w14:paraId="2A0B7F9B" w14:textId="20256ACB" w:rsidR="00C4136E" w:rsidRPr="00D66228" w:rsidRDefault="005204E3" w:rsidP="00C4136E">
            <w:pPr>
              <w:spacing w:after="160" w:line="259" w:lineRule="auto"/>
            </w:pPr>
            <w:r>
              <w:t>87</w:t>
            </w:r>
          </w:p>
        </w:tc>
        <w:tc>
          <w:tcPr>
            <w:tcW w:w="5811" w:type="dxa"/>
          </w:tcPr>
          <w:p w14:paraId="162B3654" w14:textId="77777777" w:rsidR="00C4136E" w:rsidRPr="00C4136E" w:rsidRDefault="00C4136E" w:rsidP="00C4136E">
            <w:pPr>
              <w:spacing w:after="160" w:line="259" w:lineRule="auto"/>
            </w:pPr>
            <w:r w:rsidRPr="00C4136E">
              <w:rPr>
                <w:bCs/>
              </w:rPr>
              <w:t>Analysis</w:t>
            </w:r>
            <w:r w:rsidRPr="00C4136E">
              <w:t xml:space="preserve"> of the proportion of children with dentine caries, a restoration of tooth extracted due to caries  (D</w:t>
            </w:r>
            <w:r w:rsidRPr="00C4136E">
              <w:rPr>
                <w:vertAlign w:val="subscript"/>
              </w:rPr>
              <w:t>4-6</w:t>
            </w:r>
            <w:r w:rsidRPr="00C4136E">
              <w:t>MFT) on any FPM in the trial</w:t>
            </w:r>
            <w:r w:rsidRPr="00C4136E">
              <w:rPr>
                <w:bCs/>
              </w:rPr>
              <w:t xml:space="preserve"> by trial arm at 36 months, adjusted for school attended.</w:t>
            </w:r>
          </w:p>
        </w:tc>
      </w:tr>
      <w:tr w:rsidR="00C4136E" w:rsidRPr="00C4136E" w14:paraId="254D0B37" w14:textId="77777777" w:rsidTr="00C82022">
        <w:tc>
          <w:tcPr>
            <w:tcW w:w="1668" w:type="dxa"/>
          </w:tcPr>
          <w:p w14:paraId="4BCD5AE9" w14:textId="77777777" w:rsidR="00C4136E" w:rsidRPr="00C4136E" w:rsidRDefault="00C4136E" w:rsidP="00C4136E">
            <w:pPr>
              <w:spacing w:after="160" w:line="259" w:lineRule="auto"/>
            </w:pPr>
            <w:r w:rsidRPr="00C4136E">
              <w:lastRenderedPageBreak/>
              <w:t>16</w:t>
            </w:r>
          </w:p>
        </w:tc>
        <w:tc>
          <w:tcPr>
            <w:tcW w:w="1134" w:type="dxa"/>
          </w:tcPr>
          <w:p w14:paraId="20258D1D" w14:textId="1A3ABE85" w:rsidR="00C4136E" w:rsidRPr="00D66228" w:rsidRDefault="005204E3" w:rsidP="00C4136E">
            <w:pPr>
              <w:spacing w:after="160" w:line="259" w:lineRule="auto"/>
            </w:pPr>
            <w:r>
              <w:t>89</w:t>
            </w:r>
          </w:p>
        </w:tc>
        <w:tc>
          <w:tcPr>
            <w:tcW w:w="5811" w:type="dxa"/>
          </w:tcPr>
          <w:p w14:paraId="5BA35DA9" w14:textId="77777777" w:rsidR="00C4136E" w:rsidRPr="00C4136E" w:rsidRDefault="00C4136E" w:rsidP="00C4136E">
            <w:pPr>
              <w:spacing w:after="160" w:line="259" w:lineRule="auto"/>
              <w:rPr>
                <w:bCs/>
              </w:rPr>
            </w:pPr>
            <w:r w:rsidRPr="00C4136E">
              <w:t>The development of dentine caries (D</w:t>
            </w:r>
            <w:r w:rsidRPr="00C4136E">
              <w:rPr>
                <w:vertAlign w:val="subscript"/>
              </w:rPr>
              <w:t>4-6</w:t>
            </w:r>
            <w:r w:rsidRPr="00C4136E">
              <w:t>MFT) on any FPM at 36 months by cohort and baseline caries experience in the primary dentition at baseline.</w:t>
            </w:r>
          </w:p>
        </w:tc>
      </w:tr>
      <w:tr w:rsidR="00C4136E" w:rsidRPr="00C4136E" w14:paraId="50A70900" w14:textId="77777777" w:rsidTr="00C82022">
        <w:tc>
          <w:tcPr>
            <w:tcW w:w="1668" w:type="dxa"/>
          </w:tcPr>
          <w:p w14:paraId="17B40943" w14:textId="77777777" w:rsidR="00C4136E" w:rsidRPr="00C4136E" w:rsidRDefault="00C4136E" w:rsidP="00C4136E">
            <w:pPr>
              <w:spacing w:after="160" w:line="259" w:lineRule="auto"/>
            </w:pPr>
            <w:r w:rsidRPr="00C4136E">
              <w:t>17</w:t>
            </w:r>
          </w:p>
        </w:tc>
        <w:tc>
          <w:tcPr>
            <w:tcW w:w="1134" w:type="dxa"/>
          </w:tcPr>
          <w:p w14:paraId="70D3FF5E" w14:textId="764650E3" w:rsidR="00C4136E" w:rsidRPr="00D66228" w:rsidRDefault="005204E3" w:rsidP="00C4136E">
            <w:pPr>
              <w:spacing w:after="160" w:line="259" w:lineRule="auto"/>
            </w:pPr>
            <w:r>
              <w:t>92</w:t>
            </w:r>
          </w:p>
        </w:tc>
        <w:tc>
          <w:tcPr>
            <w:tcW w:w="5811" w:type="dxa"/>
          </w:tcPr>
          <w:p w14:paraId="0FF8A38D" w14:textId="77777777" w:rsidR="00C4136E" w:rsidRPr="00C4136E" w:rsidRDefault="00C4136E" w:rsidP="00C4136E">
            <w:pPr>
              <w:spacing w:after="160" w:line="259" w:lineRule="auto"/>
              <w:rPr>
                <w:bCs/>
              </w:rPr>
            </w:pPr>
            <w:r w:rsidRPr="00C4136E">
              <w:rPr>
                <w:bCs/>
              </w:rPr>
              <w:t>Subgroup</w:t>
            </w:r>
            <w:r w:rsidRPr="00C4136E">
              <w:t xml:space="preserve"> analysis of the proportion of children with dentine caries (D</w:t>
            </w:r>
            <w:r w:rsidRPr="00C4136E">
              <w:rPr>
                <w:vertAlign w:val="subscript"/>
              </w:rPr>
              <w:t>4-6</w:t>
            </w:r>
            <w:r w:rsidRPr="00C4136E">
              <w:t>) on any FPM in the trial: differential intervention effect by cohort</w:t>
            </w:r>
          </w:p>
        </w:tc>
      </w:tr>
      <w:tr w:rsidR="00C4136E" w:rsidRPr="00C4136E" w14:paraId="57AB978D" w14:textId="77777777" w:rsidTr="00C82022">
        <w:tc>
          <w:tcPr>
            <w:tcW w:w="1668" w:type="dxa"/>
          </w:tcPr>
          <w:p w14:paraId="3311285B" w14:textId="77777777" w:rsidR="00C4136E" w:rsidRPr="00C4136E" w:rsidRDefault="00C4136E" w:rsidP="00C4136E">
            <w:pPr>
              <w:spacing w:after="160" w:line="259" w:lineRule="auto"/>
            </w:pPr>
            <w:r w:rsidRPr="00C4136E">
              <w:t>18</w:t>
            </w:r>
          </w:p>
        </w:tc>
        <w:tc>
          <w:tcPr>
            <w:tcW w:w="1134" w:type="dxa"/>
          </w:tcPr>
          <w:p w14:paraId="3445FF5B" w14:textId="4DB43844" w:rsidR="00C4136E" w:rsidRPr="00D66228" w:rsidRDefault="005204E3" w:rsidP="00C4136E">
            <w:pPr>
              <w:spacing w:after="160" w:line="259" w:lineRule="auto"/>
            </w:pPr>
            <w:r>
              <w:t>93</w:t>
            </w:r>
          </w:p>
        </w:tc>
        <w:tc>
          <w:tcPr>
            <w:tcW w:w="5811" w:type="dxa"/>
          </w:tcPr>
          <w:p w14:paraId="7C6206CB" w14:textId="77777777" w:rsidR="00C4136E" w:rsidRPr="00C4136E" w:rsidRDefault="00C4136E" w:rsidP="00C4136E">
            <w:pPr>
              <w:spacing w:after="160" w:line="259" w:lineRule="auto"/>
              <w:rPr>
                <w:bCs/>
              </w:rPr>
            </w:pPr>
            <w:r w:rsidRPr="00C4136E">
              <w:rPr>
                <w:bCs/>
              </w:rPr>
              <w:t>Subgroup analysis of the proportion of children with ICDAS caries (levels 4-6) on any FPM in the trial: differential intervention effect by baseline caries risk group</w:t>
            </w:r>
          </w:p>
        </w:tc>
      </w:tr>
      <w:tr w:rsidR="00C4136E" w:rsidRPr="00C4136E" w14:paraId="6D74E738" w14:textId="77777777" w:rsidTr="00C82022">
        <w:tc>
          <w:tcPr>
            <w:tcW w:w="1668" w:type="dxa"/>
          </w:tcPr>
          <w:p w14:paraId="6CE1D529" w14:textId="77777777" w:rsidR="00C4136E" w:rsidRPr="00C4136E" w:rsidRDefault="00C4136E" w:rsidP="00C4136E">
            <w:pPr>
              <w:spacing w:after="160" w:line="259" w:lineRule="auto"/>
            </w:pPr>
            <w:r w:rsidRPr="00C4136E">
              <w:t>19</w:t>
            </w:r>
          </w:p>
        </w:tc>
        <w:tc>
          <w:tcPr>
            <w:tcW w:w="1134" w:type="dxa"/>
          </w:tcPr>
          <w:p w14:paraId="2EBB770A" w14:textId="583FBD15" w:rsidR="00C4136E" w:rsidRPr="00D66228" w:rsidRDefault="005204E3" w:rsidP="00C4136E">
            <w:pPr>
              <w:spacing w:after="160" w:line="259" w:lineRule="auto"/>
            </w:pPr>
            <w:r>
              <w:t>95</w:t>
            </w:r>
          </w:p>
        </w:tc>
        <w:tc>
          <w:tcPr>
            <w:tcW w:w="5811" w:type="dxa"/>
          </w:tcPr>
          <w:p w14:paraId="68D278E5" w14:textId="77777777" w:rsidR="00C4136E" w:rsidRPr="00C4136E" w:rsidRDefault="00C4136E" w:rsidP="00C4136E">
            <w:pPr>
              <w:spacing w:after="160" w:line="259" w:lineRule="auto"/>
              <w:rPr>
                <w:bCs/>
              </w:rPr>
            </w:pPr>
            <w:r w:rsidRPr="00C4136E">
              <w:t>The impact of child level covariates across intervention arms.</w:t>
            </w:r>
          </w:p>
        </w:tc>
      </w:tr>
      <w:tr w:rsidR="00C4136E" w:rsidRPr="00C4136E" w14:paraId="0BDC8159" w14:textId="77777777" w:rsidTr="00C82022">
        <w:tc>
          <w:tcPr>
            <w:tcW w:w="1668" w:type="dxa"/>
          </w:tcPr>
          <w:p w14:paraId="38D73D1D" w14:textId="77777777" w:rsidR="00C4136E" w:rsidRPr="00C4136E" w:rsidRDefault="00C4136E" w:rsidP="00C4136E">
            <w:pPr>
              <w:spacing w:after="160" w:line="259" w:lineRule="auto"/>
            </w:pPr>
            <w:r w:rsidRPr="00C4136E">
              <w:t>20</w:t>
            </w:r>
          </w:p>
        </w:tc>
        <w:tc>
          <w:tcPr>
            <w:tcW w:w="1134" w:type="dxa"/>
          </w:tcPr>
          <w:p w14:paraId="34505F6C" w14:textId="5C49D871" w:rsidR="00C4136E" w:rsidRPr="00D66228" w:rsidRDefault="005204E3" w:rsidP="00C4136E">
            <w:pPr>
              <w:spacing w:after="160" w:line="259" w:lineRule="auto"/>
            </w:pPr>
            <w:r>
              <w:t>96</w:t>
            </w:r>
          </w:p>
        </w:tc>
        <w:tc>
          <w:tcPr>
            <w:tcW w:w="5811" w:type="dxa"/>
          </w:tcPr>
          <w:p w14:paraId="0A697C91" w14:textId="77777777" w:rsidR="00C4136E" w:rsidRPr="00C4136E" w:rsidRDefault="00C4136E" w:rsidP="00C4136E">
            <w:pPr>
              <w:spacing w:after="160" w:line="259" w:lineRule="auto"/>
              <w:rPr>
                <w:bCs/>
              </w:rPr>
            </w:pPr>
            <w:r w:rsidRPr="00C4136E">
              <w:t>The impact of school level covariates across intervention arms on (D</w:t>
            </w:r>
            <w:r w:rsidRPr="00C4136E">
              <w:rPr>
                <w:vertAlign w:val="subscript"/>
              </w:rPr>
              <w:t>4-6</w:t>
            </w:r>
            <w:r w:rsidRPr="00C4136E">
              <w:t>MFT).</w:t>
            </w:r>
          </w:p>
        </w:tc>
      </w:tr>
      <w:tr w:rsidR="00C4136E" w:rsidRPr="00C4136E" w14:paraId="012A7CF7" w14:textId="77777777" w:rsidTr="00C82022">
        <w:tc>
          <w:tcPr>
            <w:tcW w:w="1668" w:type="dxa"/>
          </w:tcPr>
          <w:p w14:paraId="255AEF6D" w14:textId="77777777" w:rsidR="00C4136E" w:rsidRPr="00C4136E" w:rsidRDefault="00C4136E" w:rsidP="00C4136E">
            <w:pPr>
              <w:spacing w:after="160" w:line="259" w:lineRule="auto"/>
            </w:pPr>
            <w:r w:rsidRPr="00C4136E">
              <w:t>21</w:t>
            </w:r>
          </w:p>
        </w:tc>
        <w:tc>
          <w:tcPr>
            <w:tcW w:w="1134" w:type="dxa"/>
          </w:tcPr>
          <w:p w14:paraId="2C9FF600" w14:textId="37E00926" w:rsidR="00C4136E" w:rsidRPr="00D66228" w:rsidRDefault="00E94DE4" w:rsidP="00C4136E">
            <w:pPr>
              <w:spacing w:after="160" w:line="259" w:lineRule="auto"/>
            </w:pPr>
            <w:r>
              <w:t>96</w:t>
            </w:r>
          </w:p>
        </w:tc>
        <w:tc>
          <w:tcPr>
            <w:tcW w:w="5811" w:type="dxa"/>
          </w:tcPr>
          <w:p w14:paraId="0FAD29D5" w14:textId="77777777" w:rsidR="00C4136E" w:rsidRPr="00C4136E" w:rsidRDefault="00C4136E" w:rsidP="00C4136E">
            <w:pPr>
              <w:spacing w:after="160" w:line="259" w:lineRule="auto"/>
              <w:rPr>
                <w:bCs/>
              </w:rPr>
            </w:pPr>
            <w:r w:rsidRPr="00C4136E">
              <w:rPr>
                <w:bCs/>
              </w:rPr>
              <w:t>The proportion of teeth with caries at D</w:t>
            </w:r>
            <w:r w:rsidRPr="00C4136E">
              <w:rPr>
                <w:bCs/>
                <w:vertAlign w:val="subscript"/>
              </w:rPr>
              <w:t>4-6</w:t>
            </w:r>
            <w:r w:rsidRPr="00C4136E">
              <w:rPr>
                <w:bCs/>
              </w:rPr>
              <w:t>MFT at 36 months by intervention arm</w:t>
            </w:r>
          </w:p>
        </w:tc>
      </w:tr>
      <w:tr w:rsidR="00C4136E" w:rsidRPr="00C4136E" w14:paraId="3FE177C2" w14:textId="77777777" w:rsidTr="00C82022">
        <w:tc>
          <w:tcPr>
            <w:tcW w:w="1668" w:type="dxa"/>
          </w:tcPr>
          <w:p w14:paraId="5608C621" w14:textId="77777777" w:rsidR="00C4136E" w:rsidRPr="00C4136E" w:rsidRDefault="00C4136E" w:rsidP="00C4136E">
            <w:pPr>
              <w:spacing w:after="160" w:line="259" w:lineRule="auto"/>
            </w:pPr>
            <w:r w:rsidRPr="00C4136E">
              <w:t>22</w:t>
            </w:r>
          </w:p>
        </w:tc>
        <w:tc>
          <w:tcPr>
            <w:tcW w:w="1134" w:type="dxa"/>
          </w:tcPr>
          <w:p w14:paraId="29A5B4E3" w14:textId="7E76170D" w:rsidR="00C4136E" w:rsidRPr="00D66228" w:rsidRDefault="00E94DE4" w:rsidP="00C4136E">
            <w:pPr>
              <w:spacing w:after="160" w:line="259" w:lineRule="auto"/>
            </w:pPr>
            <w:r>
              <w:t>97</w:t>
            </w:r>
          </w:p>
        </w:tc>
        <w:tc>
          <w:tcPr>
            <w:tcW w:w="5811" w:type="dxa"/>
          </w:tcPr>
          <w:p w14:paraId="55191FB0" w14:textId="114ED8CD" w:rsidR="00C4136E" w:rsidRPr="00C4136E" w:rsidRDefault="0039391A" w:rsidP="00C4136E">
            <w:pPr>
              <w:spacing w:after="160" w:line="259" w:lineRule="auto"/>
              <w:rPr>
                <w:bCs/>
              </w:rPr>
            </w:pPr>
            <w:r>
              <w:rPr>
                <w:bCs/>
              </w:rPr>
              <w:t xml:space="preserve">Multilevel model of quadrant within child for FPM caries at </w:t>
            </w:r>
            <w:r w:rsidRPr="00C4136E">
              <w:rPr>
                <w:bCs/>
              </w:rPr>
              <w:t xml:space="preserve"> D</w:t>
            </w:r>
            <w:r w:rsidRPr="00C4136E">
              <w:rPr>
                <w:bCs/>
                <w:vertAlign w:val="subscript"/>
              </w:rPr>
              <w:t>4-6</w:t>
            </w:r>
            <w:r w:rsidRPr="00C4136E">
              <w:rPr>
                <w:bCs/>
              </w:rPr>
              <w:t>MFT</w:t>
            </w:r>
          </w:p>
        </w:tc>
      </w:tr>
      <w:tr w:rsidR="00C4136E" w:rsidRPr="00C4136E" w14:paraId="68E6E070" w14:textId="77777777" w:rsidTr="00C82022">
        <w:tc>
          <w:tcPr>
            <w:tcW w:w="1668" w:type="dxa"/>
          </w:tcPr>
          <w:p w14:paraId="47BC18A1" w14:textId="77777777" w:rsidR="00C4136E" w:rsidRPr="00C4136E" w:rsidRDefault="00C4136E" w:rsidP="00C4136E">
            <w:pPr>
              <w:spacing w:after="160" w:line="259" w:lineRule="auto"/>
            </w:pPr>
            <w:r w:rsidRPr="00C4136E">
              <w:t>23</w:t>
            </w:r>
          </w:p>
        </w:tc>
        <w:tc>
          <w:tcPr>
            <w:tcW w:w="1134" w:type="dxa"/>
          </w:tcPr>
          <w:p w14:paraId="1609B973" w14:textId="602D55FB" w:rsidR="00C4136E" w:rsidRPr="00D66228" w:rsidRDefault="00E94DE4" w:rsidP="00C4136E">
            <w:pPr>
              <w:spacing w:after="160" w:line="259" w:lineRule="auto"/>
            </w:pPr>
            <w:r>
              <w:t>98</w:t>
            </w:r>
          </w:p>
        </w:tc>
        <w:tc>
          <w:tcPr>
            <w:tcW w:w="5811" w:type="dxa"/>
          </w:tcPr>
          <w:p w14:paraId="0E1C25E8" w14:textId="77777777" w:rsidR="00C4136E" w:rsidRPr="00C4136E" w:rsidRDefault="00C4136E" w:rsidP="00C4136E">
            <w:pPr>
              <w:spacing w:after="160" w:line="259" w:lineRule="auto"/>
              <w:rPr>
                <w:bCs/>
              </w:rPr>
            </w:pPr>
            <w:r w:rsidRPr="00C4136E">
              <w:rPr>
                <w:bCs/>
              </w:rPr>
              <w:t>The proportion of children developing dentine caries (D</w:t>
            </w:r>
            <w:r w:rsidRPr="00C4136E">
              <w:rPr>
                <w:bCs/>
                <w:vertAlign w:val="subscript"/>
              </w:rPr>
              <w:t>4-6</w:t>
            </w:r>
            <w:r w:rsidRPr="00C4136E">
              <w:rPr>
                <w:bCs/>
              </w:rPr>
              <w:t>MFT) at 36 months by number of FPM by trial arm</w:t>
            </w:r>
          </w:p>
        </w:tc>
      </w:tr>
      <w:tr w:rsidR="00C4136E" w:rsidRPr="00C4136E" w14:paraId="7606C0DC" w14:textId="77777777" w:rsidTr="00C82022">
        <w:tc>
          <w:tcPr>
            <w:tcW w:w="1668" w:type="dxa"/>
          </w:tcPr>
          <w:p w14:paraId="7C3D1A80" w14:textId="77777777" w:rsidR="00C4136E" w:rsidRPr="00C4136E" w:rsidRDefault="00C4136E" w:rsidP="00C4136E">
            <w:pPr>
              <w:spacing w:after="160" w:line="259" w:lineRule="auto"/>
            </w:pPr>
            <w:r w:rsidRPr="00C4136E">
              <w:t>24</w:t>
            </w:r>
          </w:p>
        </w:tc>
        <w:tc>
          <w:tcPr>
            <w:tcW w:w="1134" w:type="dxa"/>
          </w:tcPr>
          <w:p w14:paraId="4F2E9D54" w14:textId="4EEAC85A" w:rsidR="00C4136E" w:rsidRPr="00D66228" w:rsidRDefault="00E94DE4" w:rsidP="00C4136E">
            <w:pPr>
              <w:spacing w:after="160" w:line="259" w:lineRule="auto"/>
            </w:pPr>
            <w:r>
              <w:t>99</w:t>
            </w:r>
          </w:p>
        </w:tc>
        <w:tc>
          <w:tcPr>
            <w:tcW w:w="5811" w:type="dxa"/>
          </w:tcPr>
          <w:p w14:paraId="4A569108" w14:textId="77777777" w:rsidR="00C4136E" w:rsidRPr="00C4136E" w:rsidRDefault="00C4136E" w:rsidP="00C4136E">
            <w:pPr>
              <w:spacing w:after="160" w:line="259" w:lineRule="auto"/>
              <w:rPr>
                <w:bCs/>
              </w:rPr>
            </w:pPr>
            <w:r w:rsidRPr="00C4136E">
              <w:rPr>
                <w:bCs/>
              </w:rPr>
              <w:t>Ordinal</w:t>
            </w:r>
            <w:r w:rsidRPr="00C4136E">
              <w:t xml:space="preserve"> regression analysis of the number of FPM with dentine caries a restoration or extracted due to caries (D</w:t>
            </w:r>
            <w:r w:rsidRPr="00C4136E">
              <w:rPr>
                <w:vertAlign w:val="subscript"/>
              </w:rPr>
              <w:t>4-6</w:t>
            </w:r>
            <w:r w:rsidRPr="00C4136E">
              <w:t>MFT) at 36 months by trial intervention arm</w:t>
            </w:r>
          </w:p>
        </w:tc>
      </w:tr>
      <w:tr w:rsidR="00C4136E" w:rsidRPr="00C4136E" w14:paraId="13E70273" w14:textId="77777777" w:rsidTr="00C82022">
        <w:tc>
          <w:tcPr>
            <w:tcW w:w="1668" w:type="dxa"/>
          </w:tcPr>
          <w:p w14:paraId="7C21B9C5" w14:textId="77777777" w:rsidR="00C4136E" w:rsidRPr="00C4136E" w:rsidRDefault="00C4136E" w:rsidP="00C4136E">
            <w:pPr>
              <w:spacing w:after="160" w:line="259" w:lineRule="auto"/>
            </w:pPr>
            <w:r w:rsidRPr="00C4136E">
              <w:t>25</w:t>
            </w:r>
          </w:p>
        </w:tc>
        <w:tc>
          <w:tcPr>
            <w:tcW w:w="1134" w:type="dxa"/>
          </w:tcPr>
          <w:p w14:paraId="34E0B287" w14:textId="068AC390" w:rsidR="00C4136E" w:rsidRPr="00D66228" w:rsidRDefault="00E94DE4" w:rsidP="00C4136E">
            <w:pPr>
              <w:spacing w:after="160" w:line="259" w:lineRule="auto"/>
            </w:pPr>
            <w:r>
              <w:t>100</w:t>
            </w:r>
          </w:p>
        </w:tc>
        <w:tc>
          <w:tcPr>
            <w:tcW w:w="5811" w:type="dxa"/>
          </w:tcPr>
          <w:p w14:paraId="2B2DB78A" w14:textId="77777777" w:rsidR="00C4136E" w:rsidRPr="00C4136E" w:rsidRDefault="00C4136E" w:rsidP="00C4136E">
            <w:pPr>
              <w:spacing w:after="160" w:line="259" w:lineRule="auto"/>
              <w:rPr>
                <w:bCs/>
              </w:rPr>
            </w:pPr>
            <w:r w:rsidRPr="00C4136E">
              <w:rPr>
                <w:bCs/>
              </w:rPr>
              <w:t>The number of surfaces with dentine caries, restored or that had been extracted (D</w:t>
            </w:r>
            <w:r w:rsidRPr="00C4136E">
              <w:rPr>
                <w:bCs/>
                <w:vertAlign w:val="subscript"/>
              </w:rPr>
              <w:t>4-6</w:t>
            </w:r>
            <w:r w:rsidRPr="00C4136E">
              <w:rPr>
                <w:bCs/>
              </w:rPr>
              <w:t>MFS) at 36 months by intervention arm</w:t>
            </w:r>
          </w:p>
        </w:tc>
      </w:tr>
      <w:tr w:rsidR="00C4136E" w:rsidRPr="00C4136E" w14:paraId="575A0766" w14:textId="77777777" w:rsidTr="00C82022">
        <w:tc>
          <w:tcPr>
            <w:tcW w:w="1668" w:type="dxa"/>
          </w:tcPr>
          <w:p w14:paraId="2055BD09" w14:textId="77777777" w:rsidR="00C4136E" w:rsidRPr="00C4136E" w:rsidRDefault="00C4136E" w:rsidP="00C4136E">
            <w:pPr>
              <w:spacing w:after="160" w:line="259" w:lineRule="auto"/>
            </w:pPr>
            <w:r w:rsidRPr="00C4136E">
              <w:t>26</w:t>
            </w:r>
          </w:p>
        </w:tc>
        <w:tc>
          <w:tcPr>
            <w:tcW w:w="1134" w:type="dxa"/>
          </w:tcPr>
          <w:p w14:paraId="1441D225" w14:textId="101349F4" w:rsidR="00C4136E" w:rsidRPr="00D66228" w:rsidRDefault="00E94DE4" w:rsidP="00C4136E">
            <w:pPr>
              <w:spacing w:after="160" w:line="259" w:lineRule="auto"/>
            </w:pPr>
            <w:r>
              <w:t>101</w:t>
            </w:r>
          </w:p>
        </w:tc>
        <w:tc>
          <w:tcPr>
            <w:tcW w:w="5811" w:type="dxa"/>
          </w:tcPr>
          <w:p w14:paraId="3C27A10B" w14:textId="525AA0BB" w:rsidR="00C4136E" w:rsidRPr="00C4136E" w:rsidRDefault="00B4271A" w:rsidP="00C4136E">
            <w:pPr>
              <w:spacing w:after="160" w:line="259" w:lineRule="auto"/>
            </w:pPr>
            <w:r w:rsidRPr="00C4136E">
              <w:t>Multi-level</w:t>
            </w:r>
            <w:r w:rsidR="00C4136E" w:rsidRPr="00C4136E">
              <w:t xml:space="preserve"> model of surfaces within quadrant within child for FPM dentine caries, restored or extracted tooth surfaces (D</w:t>
            </w:r>
            <w:r w:rsidR="00C4136E" w:rsidRPr="00C4136E">
              <w:rPr>
                <w:vertAlign w:val="subscript"/>
              </w:rPr>
              <w:t>4-6</w:t>
            </w:r>
            <w:r w:rsidR="00C4136E" w:rsidRPr="00C4136E">
              <w:t xml:space="preserve">MFS)  </w:t>
            </w:r>
          </w:p>
        </w:tc>
      </w:tr>
      <w:tr w:rsidR="00C4136E" w:rsidRPr="00C4136E" w14:paraId="61DC726F" w14:textId="77777777" w:rsidTr="00C82022">
        <w:tc>
          <w:tcPr>
            <w:tcW w:w="1668" w:type="dxa"/>
          </w:tcPr>
          <w:p w14:paraId="33DABD2E" w14:textId="77777777" w:rsidR="00C4136E" w:rsidRPr="00C4136E" w:rsidRDefault="00C4136E" w:rsidP="00C4136E">
            <w:pPr>
              <w:spacing w:after="160" w:line="259" w:lineRule="auto"/>
            </w:pPr>
            <w:r w:rsidRPr="00C4136E">
              <w:t>27</w:t>
            </w:r>
          </w:p>
        </w:tc>
        <w:tc>
          <w:tcPr>
            <w:tcW w:w="1134" w:type="dxa"/>
          </w:tcPr>
          <w:p w14:paraId="6998617B" w14:textId="16EA9302" w:rsidR="00C4136E" w:rsidRPr="00D66228" w:rsidRDefault="00E94DE4" w:rsidP="00C4136E">
            <w:pPr>
              <w:spacing w:after="160" w:line="259" w:lineRule="auto"/>
            </w:pPr>
            <w:r>
              <w:t>102</w:t>
            </w:r>
          </w:p>
        </w:tc>
        <w:tc>
          <w:tcPr>
            <w:tcW w:w="5811" w:type="dxa"/>
          </w:tcPr>
          <w:p w14:paraId="15E0885F" w14:textId="77777777" w:rsidR="00C4136E" w:rsidRPr="00C4136E" w:rsidRDefault="00C4136E" w:rsidP="00C4136E">
            <w:pPr>
              <w:spacing w:after="160" w:line="259" w:lineRule="auto"/>
              <w:rPr>
                <w:bCs/>
              </w:rPr>
            </w:pPr>
            <w:r w:rsidRPr="00C4136E">
              <w:rPr>
                <w:bCs/>
              </w:rPr>
              <w:t>The number of FPM surfaces per participant developing dentine caries (D</w:t>
            </w:r>
            <w:r w:rsidRPr="00C4136E">
              <w:rPr>
                <w:bCs/>
                <w:vertAlign w:val="subscript"/>
              </w:rPr>
              <w:t>4-6</w:t>
            </w:r>
            <w:r w:rsidRPr="00C4136E">
              <w:rPr>
                <w:bCs/>
              </w:rPr>
              <w:t>MFS), at 36 months by intervention arm</w:t>
            </w:r>
          </w:p>
        </w:tc>
      </w:tr>
      <w:tr w:rsidR="00C4136E" w:rsidRPr="00C4136E" w14:paraId="0687E895" w14:textId="77777777" w:rsidTr="00C82022">
        <w:tc>
          <w:tcPr>
            <w:tcW w:w="1668" w:type="dxa"/>
          </w:tcPr>
          <w:p w14:paraId="611F08EE" w14:textId="77777777" w:rsidR="00C4136E" w:rsidRPr="00C4136E" w:rsidRDefault="00C4136E" w:rsidP="00C4136E">
            <w:pPr>
              <w:spacing w:after="160" w:line="259" w:lineRule="auto"/>
            </w:pPr>
            <w:r w:rsidRPr="00C4136E">
              <w:t>28</w:t>
            </w:r>
          </w:p>
        </w:tc>
        <w:tc>
          <w:tcPr>
            <w:tcW w:w="1134" w:type="dxa"/>
          </w:tcPr>
          <w:p w14:paraId="7EA66EEB" w14:textId="1CE70F74" w:rsidR="00C4136E" w:rsidRPr="00D66228" w:rsidRDefault="00E94DE4" w:rsidP="00C4136E">
            <w:pPr>
              <w:spacing w:after="160" w:line="259" w:lineRule="auto"/>
            </w:pPr>
            <w:r>
              <w:t>103</w:t>
            </w:r>
          </w:p>
        </w:tc>
        <w:tc>
          <w:tcPr>
            <w:tcW w:w="5811" w:type="dxa"/>
          </w:tcPr>
          <w:p w14:paraId="51FA331E" w14:textId="77777777" w:rsidR="00C4136E" w:rsidRPr="00C4136E" w:rsidRDefault="00C4136E" w:rsidP="00C4136E">
            <w:pPr>
              <w:spacing w:after="160" w:line="259" w:lineRule="auto"/>
              <w:rPr>
                <w:bCs/>
              </w:rPr>
            </w:pPr>
            <w:r w:rsidRPr="00C4136E">
              <w:rPr>
                <w:bCs/>
              </w:rPr>
              <w:t>Ordinal</w:t>
            </w:r>
            <w:r w:rsidRPr="00C4136E">
              <w:t xml:space="preserve"> regression analysis of the number of FPM surfaces with dentine caries (D</w:t>
            </w:r>
            <w:r w:rsidRPr="00C4136E">
              <w:rPr>
                <w:vertAlign w:val="subscript"/>
              </w:rPr>
              <w:t>4-6</w:t>
            </w:r>
            <w:r w:rsidRPr="00C4136E">
              <w:t xml:space="preserve">MFS) at 36 months </w:t>
            </w:r>
            <w:r w:rsidRPr="00C4136E">
              <w:rPr>
                <w:bCs/>
              </w:rPr>
              <w:t>by trial arm.</w:t>
            </w:r>
          </w:p>
        </w:tc>
      </w:tr>
      <w:tr w:rsidR="00C4136E" w:rsidRPr="00C4136E" w14:paraId="3C8A488A" w14:textId="77777777" w:rsidTr="00C82022">
        <w:tc>
          <w:tcPr>
            <w:tcW w:w="1668" w:type="dxa"/>
          </w:tcPr>
          <w:p w14:paraId="26F25813" w14:textId="77777777" w:rsidR="00C4136E" w:rsidRPr="00C4136E" w:rsidRDefault="00C4136E" w:rsidP="00C4136E">
            <w:pPr>
              <w:spacing w:after="160" w:line="259" w:lineRule="auto"/>
            </w:pPr>
            <w:r w:rsidRPr="00C4136E">
              <w:t>29</w:t>
            </w:r>
          </w:p>
        </w:tc>
        <w:tc>
          <w:tcPr>
            <w:tcW w:w="1134" w:type="dxa"/>
          </w:tcPr>
          <w:p w14:paraId="3A29905E" w14:textId="2B9B3493" w:rsidR="00C4136E" w:rsidRPr="00D66228" w:rsidRDefault="00E94DE4" w:rsidP="00C4136E">
            <w:pPr>
              <w:spacing w:after="160" w:line="259" w:lineRule="auto"/>
            </w:pPr>
            <w:r>
              <w:t>104</w:t>
            </w:r>
          </w:p>
        </w:tc>
        <w:tc>
          <w:tcPr>
            <w:tcW w:w="5811" w:type="dxa"/>
          </w:tcPr>
          <w:p w14:paraId="67943A37" w14:textId="77777777" w:rsidR="00C4136E" w:rsidRPr="00C4136E" w:rsidRDefault="00C4136E" w:rsidP="00C4136E">
            <w:pPr>
              <w:spacing w:after="160" w:line="259" w:lineRule="auto"/>
              <w:rPr>
                <w:bCs/>
              </w:rPr>
            </w:pPr>
            <w:r w:rsidRPr="00C4136E">
              <w:t>The proportion of dentine caries, restored or extracted (D</w:t>
            </w:r>
            <w:r w:rsidRPr="00C4136E">
              <w:rPr>
                <w:vertAlign w:val="subscript"/>
              </w:rPr>
              <w:t>4-6</w:t>
            </w:r>
            <w:r w:rsidRPr="00C4136E">
              <w:t>MFS) at 36 months by occlusal and non-occlusal surfaces by intervention arm</w:t>
            </w:r>
          </w:p>
        </w:tc>
      </w:tr>
      <w:tr w:rsidR="00C4136E" w:rsidRPr="00C4136E" w14:paraId="14CCDE6F" w14:textId="77777777" w:rsidTr="00C82022">
        <w:tc>
          <w:tcPr>
            <w:tcW w:w="1668" w:type="dxa"/>
          </w:tcPr>
          <w:p w14:paraId="200DB9F1" w14:textId="77777777" w:rsidR="00C4136E" w:rsidRPr="00C4136E" w:rsidRDefault="00C4136E" w:rsidP="00C4136E">
            <w:pPr>
              <w:spacing w:after="160" w:line="259" w:lineRule="auto"/>
            </w:pPr>
            <w:r w:rsidRPr="00C4136E">
              <w:lastRenderedPageBreak/>
              <w:t>30</w:t>
            </w:r>
          </w:p>
        </w:tc>
        <w:tc>
          <w:tcPr>
            <w:tcW w:w="1134" w:type="dxa"/>
          </w:tcPr>
          <w:p w14:paraId="49A303EE" w14:textId="2E5DFFB5" w:rsidR="00C4136E" w:rsidRPr="00D66228" w:rsidRDefault="00E94DE4" w:rsidP="00C4136E">
            <w:pPr>
              <w:spacing w:after="160" w:line="259" w:lineRule="auto"/>
            </w:pPr>
            <w:r>
              <w:t>105</w:t>
            </w:r>
          </w:p>
        </w:tc>
        <w:tc>
          <w:tcPr>
            <w:tcW w:w="5811" w:type="dxa"/>
          </w:tcPr>
          <w:p w14:paraId="0DDA8FD7" w14:textId="77777777" w:rsidR="00C4136E" w:rsidRPr="00C4136E" w:rsidRDefault="00C4136E" w:rsidP="00C4136E">
            <w:pPr>
              <w:spacing w:after="160" w:line="259" w:lineRule="auto"/>
            </w:pPr>
            <w:r w:rsidRPr="00C4136E">
              <w:t>Two-level multi-level model of surfaces within quadrant within child for FPM caries at ICDAS 4-6 level including interaction with surface type</w:t>
            </w:r>
          </w:p>
        </w:tc>
      </w:tr>
      <w:tr w:rsidR="00C4136E" w:rsidRPr="00C4136E" w14:paraId="11024A9C" w14:textId="77777777" w:rsidTr="00C82022">
        <w:tc>
          <w:tcPr>
            <w:tcW w:w="1668" w:type="dxa"/>
          </w:tcPr>
          <w:p w14:paraId="127E0C10" w14:textId="77777777" w:rsidR="00C4136E" w:rsidRPr="00C4136E" w:rsidRDefault="00C4136E" w:rsidP="00C4136E">
            <w:pPr>
              <w:spacing w:after="160" w:line="259" w:lineRule="auto"/>
            </w:pPr>
            <w:r w:rsidRPr="00C4136E">
              <w:t>31</w:t>
            </w:r>
          </w:p>
        </w:tc>
        <w:tc>
          <w:tcPr>
            <w:tcW w:w="1134" w:type="dxa"/>
          </w:tcPr>
          <w:p w14:paraId="08A17D16" w14:textId="73F778AD" w:rsidR="00C4136E" w:rsidRPr="00D66228" w:rsidRDefault="00E94DE4" w:rsidP="00C4136E">
            <w:pPr>
              <w:spacing w:after="160" w:line="259" w:lineRule="auto"/>
            </w:pPr>
            <w:r>
              <w:t>106</w:t>
            </w:r>
          </w:p>
        </w:tc>
        <w:tc>
          <w:tcPr>
            <w:tcW w:w="5811" w:type="dxa"/>
          </w:tcPr>
          <w:p w14:paraId="36485C1B" w14:textId="77777777" w:rsidR="00C4136E" w:rsidRPr="00C4136E" w:rsidRDefault="00C4136E" w:rsidP="00C4136E">
            <w:pPr>
              <w:spacing w:after="160" w:line="259" w:lineRule="auto"/>
            </w:pPr>
            <w:r w:rsidRPr="00C4136E">
              <w:t>The association of treatment visits and the primary outcome (D</w:t>
            </w:r>
            <w:r w:rsidRPr="00C4136E">
              <w:rPr>
                <w:vertAlign w:val="subscript"/>
              </w:rPr>
              <w:t>4-6</w:t>
            </w:r>
            <w:r w:rsidRPr="00C4136E">
              <w:t>MFT) on any FPM by intervention arm.</w:t>
            </w:r>
          </w:p>
        </w:tc>
      </w:tr>
      <w:tr w:rsidR="00C4136E" w:rsidRPr="00C4136E" w14:paraId="1AC3AC8A" w14:textId="77777777" w:rsidTr="00C82022">
        <w:tc>
          <w:tcPr>
            <w:tcW w:w="1668" w:type="dxa"/>
          </w:tcPr>
          <w:p w14:paraId="1FF4EB23" w14:textId="77777777" w:rsidR="00C4136E" w:rsidRPr="00C4136E" w:rsidRDefault="00C4136E" w:rsidP="00C4136E">
            <w:pPr>
              <w:spacing w:after="160" w:line="259" w:lineRule="auto"/>
            </w:pPr>
            <w:r w:rsidRPr="00C4136E">
              <w:t>32</w:t>
            </w:r>
          </w:p>
        </w:tc>
        <w:tc>
          <w:tcPr>
            <w:tcW w:w="1134" w:type="dxa"/>
          </w:tcPr>
          <w:p w14:paraId="11ED547E" w14:textId="708B9768" w:rsidR="00C4136E" w:rsidRPr="00D66228" w:rsidRDefault="00E94DE4" w:rsidP="00C4136E">
            <w:pPr>
              <w:spacing w:after="160" w:line="259" w:lineRule="auto"/>
            </w:pPr>
            <w:r>
              <w:t>107</w:t>
            </w:r>
          </w:p>
        </w:tc>
        <w:tc>
          <w:tcPr>
            <w:tcW w:w="5811" w:type="dxa"/>
          </w:tcPr>
          <w:p w14:paraId="58CF10C8" w14:textId="77777777" w:rsidR="00C4136E" w:rsidRPr="00C4136E" w:rsidRDefault="00C4136E" w:rsidP="00C4136E">
            <w:pPr>
              <w:spacing w:after="160" w:line="259" w:lineRule="auto"/>
            </w:pPr>
            <w:r w:rsidRPr="00C4136E">
              <w:t>CACE analysis</w:t>
            </w:r>
          </w:p>
        </w:tc>
      </w:tr>
      <w:tr w:rsidR="00C4136E" w:rsidRPr="00C4136E" w14:paraId="1FFDCCD4" w14:textId="77777777" w:rsidTr="00C82022">
        <w:tc>
          <w:tcPr>
            <w:tcW w:w="1668" w:type="dxa"/>
          </w:tcPr>
          <w:p w14:paraId="5FBEE27A" w14:textId="77777777" w:rsidR="00C4136E" w:rsidRPr="00C4136E" w:rsidRDefault="00C4136E" w:rsidP="00C4136E">
            <w:pPr>
              <w:spacing w:after="160" w:line="259" w:lineRule="auto"/>
            </w:pPr>
            <w:r w:rsidRPr="00C4136E">
              <w:t>33</w:t>
            </w:r>
          </w:p>
        </w:tc>
        <w:tc>
          <w:tcPr>
            <w:tcW w:w="1134" w:type="dxa"/>
          </w:tcPr>
          <w:p w14:paraId="390352F0" w14:textId="5470E4D7" w:rsidR="00C4136E" w:rsidRPr="00D66228" w:rsidRDefault="00E94DE4" w:rsidP="00C4136E">
            <w:pPr>
              <w:spacing w:after="160" w:line="259" w:lineRule="auto"/>
            </w:pPr>
            <w:r>
              <w:t>108</w:t>
            </w:r>
          </w:p>
        </w:tc>
        <w:tc>
          <w:tcPr>
            <w:tcW w:w="5811" w:type="dxa"/>
          </w:tcPr>
          <w:p w14:paraId="4F919B40" w14:textId="77777777" w:rsidR="00C4136E" w:rsidRPr="00C4136E" w:rsidRDefault="00C4136E" w:rsidP="00C4136E">
            <w:pPr>
              <w:spacing w:after="160" w:line="259" w:lineRule="auto"/>
            </w:pPr>
            <w:r w:rsidRPr="00C4136E">
              <w:t>The proportion of children with treatments outside of the specified treatment window by intervention arm</w:t>
            </w:r>
          </w:p>
        </w:tc>
      </w:tr>
      <w:tr w:rsidR="00C4136E" w:rsidRPr="00C4136E" w14:paraId="73F66734" w14:textId="77777777" w:rsidTr="00C82022">
        <w:tc>
          <w:tcPr>
            <w:tcW w:w="1668" w:type="dxa"/>
          </w:tcPr>
          <w:p w14:paraId="66A7AE0A" w14:textId="77777777" w:rsidR="00C4136E" w:rsidRPr="00C4136E" w:rsidRDefault="00C4136E" w:rsidP="00C4136E">
            <w:pPr>
              <w:spacing w:after="160" w:line="259" w:lineRule="auto"/>
            </w:pPr>
            <w:r w:rsidRPr="00C4136E">
              <w:t>34</w:t>
            </w:r>
          </w:p>
        </w:tc>
        <w:tc>
          <w:tcPr>
            <w:tcW w:w="1134" w:type="dxa"/>
          </w:tcPr>
          <w:p w14:paraId="49CCAB58" w14:textId="752B5B64" w:rsidR="00C4136E" w:rsidRPr="00D66228" w:rsidRDefault="00E94DE4" w:rsidP="00C4136E">
            <w:pPr>
              <w:spacing w:after="160" w:line="259" w:lineRule="auto"/>
            </w:pPr>
            <w:r>
              <w:t>109</w:t>
            </w:r>
          </w:p>
        </w:tc>
        <w:tc>
          <w:tcPr>
            <w:tcW w:w="5811" w:type="dxa"/>
          </w:tcPr>
          <w:p w14:paraId="4BD63685" w14:textId="77777777" w:rsidR="00C4136E" w:rsidRPr="00C4136E" w:rsidRDefault="00C4136E" w:rsidP="00C4136E">
            <w:pPr>
              <w:spacing w:after="160" w:line="259" w:lineRule="auto"/>
            </w:pPr>
            <w:r w:rsidRPr="00C4136E">
              <w:t>The effect of treatment window on the development of D</w:t>
            </w:r>
            <w:r w:rsidRPr="00C4136E">
              <w:rPr>
                <w:vertAlign w:val="subscript"/>
              </w:rPr>
              <w:t>4-6</w:t>
            </w:r>
            <w:r w:rsidRPr="00C4136E">
              <w:t>MFT on any first permanent molar at 36 months.</w:t>
            </w:r>
          </w:p>
        </w:tc>
      </w:tr>
      <w:tr w:rsidR="00C4136E" w:rsidRPr="00C4136E" w14:paraId="65639485" w14:textId="77777777" w:rsidTr="00C82022">
        <w:tc>
          <w:tcPr>
            <w:tcW w:w="1668" w:type="dxa"/>
          </w:tcPr>
          <w:p w14:paraId="4EE21C64" w14:textId="77777777" w:rsidR="00C4136E" w:rsidRPr="00C4136E" w:rsidRDefault="00C4136E" w:rsidP="00C4136E">
            <w:pPr>
              <w:spacing w:after="160" w:line="259" w:lineRule="auto"/>
            </w:pPr>
            <w:r w:rsidRPr="00C4136E">
              <w:t>35</w:t>
            </w:r>
          </w:p>
        </w:tc>
        <w:tc>
          <w:tcPr>
            <w:tcW w:w="1134" w:type="dxa"/>
          </w:tcPr>
          <w:p w14:paraId="536814C0" w14:textId="1706BBC4" w:rsidR="00C4136E" w:rsidRPr="00D66228" w:rsidRDefault="00E94DE4" w:rsidP="00C4136E">
            <w:pPr>
              <w:spacing w:after="160" w:line="259" w:lineRule="auto"/>
            </w:pPr>
            <w:r>
              <w:t>110</w:t>
            </w:r>
          </w:p>
        </w:tc>
        <w:tc>
          <w:tcPr>
            <w:tcW w:w="5811" w:type="dxa"/>
          </w:tcPr>
          <w:p w14:paraId="5AF0DD38" w14:textId="77777777" w:rsidR="00C4136E" w:rsidRPr="00C4136E" w:rsidRDefault="00C4136E" w:rsidP="00C4136E">
            <w:pPr>
              <w:spacing w:after="160" w:line="259" w:lineRule="auto"/>
            </w:pPr>
            <w:r w:rsidRPr="00C4136E">
              <w:rPr>
                <w:bCs/>
              </w:rPr>
              <w:t>The proportion of children with ICDAS caries (levels 1-6) on any FPM in the trial, at 36 months by trial arm.</w:t>
            </w:r>
          </w:p>
        </w:tc>
      </w:tr>
      <w:tr w:rsidR="00C4136E" w:rsidRPr="00C4136E" w14:paraId="732F54BF" w14:textId="77777777" w:rsidTr="00C82022">
        <w:tc>
          <w:tcPr>
            <w:tcW w:w="1668" w:type="dxa"/>
          </w:tcPr>
          <w:p w14:paraId="384590BA" w14:textId="77777777" w:rsidR="00C4136E" w:rsidRPr="00C4136E" w:rsidRDefault="00C4136E" w:rsidP="00C4136E">
            <w:pPr>
              <w:spacing w:after="160" w:line="259" w:lineRule="auto"/>
            </w:pPr>
            <w:r w:rsidRPr="00C4136E">
              <w:t>36</w:t>
            </w:r>
          </w:p>
        </w:tc>
        <w:tc>
          <w:tcPr>
            <w:tcW w:w="1134" w:type="dxa"/>
          </w:tcPr>
          <w:p w14:paraId="5FCE0450" w14:textId="761A2B53" w:rsidR="00C4136E" w:rsidRPr="00D66228" w:rsidRDefault="00E94DE4" w:rsidP="00C4136E">
            <w:pPr>
              <w:spacing w:after="160" w:line="259" w:lineRule="auto"/>
            </w:pPr>
            <w:r>
              <w:t>111</w:t>
            </w:r>
          </w:p>
        </w:tc>
        <w:tc>
          <w:tcPr>
            <w:tcW w:w="5811" w:type="dxa"/>
          </w:tcPr>
          <w:p w14:paraId="7D885B9B" w14:textId="77777777" w:rsidR="00C4136E" w:rsidRPr="00C4136E" w:rsidRDefault="00C4136E" w:rsidP="00C4136E">
            <w:pPr>
              <w:spacing w:after="160" w:line="259" w:lineRule="auto"/>
            </w:pPr>
            <w:r w:rsidRPr="00C4136E">
              <w:rPr>
                <w:bCs/>
              </w:rPr>
              <w:t>The</w:t>
            </w:r>
            <w:r w:rsidRPr="00C4136E">
              <w:t xml:space="preserve"> proportion of children with (D</w:t>
            </w:r>
            <w:r w:rsidRPr="00C4136E">
              <w:rPr>
                <w:vertAlign w:val="subscript"/>
              </w:rPr>
              <w:t>1-6</w:t>
            </w:r>
            <w:r w:rsidRPr="00C4136E">
              <w:t>MFT) on any FPM in the trial</w:t>
            </w:r>
            <w:r w:rsidRPr="00C4136E">
              <w:rPr>
                <w:bCs/>
              </w:rPr>
              <w:t xml:space="preserve"> by intervention arm at 36 months</w:t>
            </w:r>
          </w:p>
        </w:tc>
      </w:tr>
      <w:tr w:rsidR="00C4136E" w:rsidRPr="00C4136E" w14:paraId="3E36D2F6" w14:textId="77777777" w:rsidTr="00C82022">
        <w:tc>
          <w:tcPr>
            <w:tcW w:w="1668" w:type="dxa"/>
          </w:tcPr>
          <w:p w14:paraId="79D324EF" w14:textId="77777777" w:rsidR="00C4136E" w:rsidRPr="00C4136E" w:rsidRDefault="00C4136E" w:rsidP="00C4136E">
            <w:pPr>
              <w:spacing w:after="160" w:line="259" w:lineRule="auto"/>
            </w:pPr>
            <w:r w:rsidRPr="00C4136E">
              <w:t>37</w:t>
            </w:r>
          </w:p>
        </w:tc>
        <w:tc>
          <w:tcPr>
            <w:tcW w:w="1134" w:type="dxa"/>
          </w:tcPr>
          <w:p w14:paraId="343CE747" w14:textId="4370AD16" w:rsidR="00C4136E" w:rsidRPr="00D66228" w:rsidRDefault="00E94DE4" w:rsidP="00C4136E">
            <w:pPr>
              <w:spacing w:after="160" w:line="259" w:lineRule="auto"/>
            </w:pPr>
            <w:r>
              <w:t>112</w:t>
            </w:r>
          </w:p>
        </w:tc>
        <w:tc>
          <w:tcPr>
            <w:tcW w:w="5811" w:type="dxa"/>
          </w:tcPr>
          <w:p w14:paraId="1F814B6A" w14:textId="77777777" w:rsidR="00C4136E" w:rsidRPr="00C4136E" w:rsidRDefault="00C4136E" w:rsidP="00C4136E">
            <w:pPr>
              <w:spacing w:after="160" w:line="259" w:lineRule="auto"/>
              <w:rPr>
                <w:bCs/>
              </w:rPr>
            </w:pPr>
            <w:r w:rsidRPr="00C4136E">
              <w:t>The proportion of caries experience D</w:t>
            </w:r>
            <w:r w:rsidRPr="00C4136E">
              <w:rPr>
                <w:vertAlign w:val="subscript"/>
              </w:rPr>
              <w:t>1-6</w:t>
            </w:r>
            <w:r w:rsidRPr="00C4136E">
              <w:t>MFS at 36 months by occlusal and non-occlusal surfaces by intervention arm.</w:t>
            </w:r>
          </w:p>
        </w:tc>
      </w:tr>
      <w:tr w:rsidR="00C4136E" w:rsidRPr="00C4136E" w14:paraId="0552DD79" w14:textId="77777777" w:rsidTr="00C82022">
        <w:tc>
          <w:tcPr>
            <w:tcW w:w="1668" w:type="dxa"/>
          </w:tcPr>
          <w:p w14:paraId="5847FCB6" w14:textId="77777777" w:rsidR="00C4136E" w:rsidRPr="00C4136E" w:rsidRDefault="00C4136E" w:rsidP="00C4136E">
            <w:pPr>
              <w:spacing w:after="160" w:line="259" w:lineRule="auto"/>
            </w:pPr>
            <w:r w:rsidRPr="00C4136E">
              <w:t>38</w:t>
            </w:r>
          </w:p>
        </w:tc>
        <w:tc>
          <w:tcPr>
            <w:tcW w:w="1134" w:type="dxa"/>
          </w:tcPr>
          <w:p w14:paraId="5CB6A7AF" w14:textId="3FAAB79A" w:rsidR="00C4136E" w:rsidRPr="00D66228" w:rsidRDefault="00E94DE4" w:rsidP="00C4136E">
            <w:pPr>
              <w:spacing w:after="160" w:line="259" w:lineRule="auto"/>
            </w:pPr>
            <w:r>
              <w:t>112</w:t>
            </w:r>
          </w:p>
        </w:tc>
        <w:tc>
          <w:tcPr>
            <w:tcW w:w="5811" w:type="dxa"/>
          </w:tcPr>
          <w:p w14:paraId="664BCF0C" w14:textId="7AB5C87D" w:rsidR="00C4136E" w:rsidRPr="00C4136E" w:rsidRDefault="00B4271A" w:rsidP="00C4136E">
            <w:pPr>
              <w:spacing w:after="160" w:line="259" w:lineRule="auto"/>
              <w:rPr>
                <w:bCs/>
              </w:rPr>
            </w:pPr>
            <w:r w:rsidRPr="00C4136E">
              <w:t>Multi-level</w:t>
            </w:r>
            <w:r w:rsidR="00C4136E" w:rsidRPr="00C4136E">
              <w:t xml:space="preserve"> model of surfaces within quadrant within child for whole mouth caries experience D</w:t>
            </w:r>
            <w:r w:rsidR="00C4136E" w:rsidRPr="00C4136E">
              <w:rPr>
                <w:vertAlign w:val="subscript"/>
              </w:rPr>
              <w:t>1-6</w:t>
            </w:r>
            <w:r w:rsidR="00C4136E" w:rsidRPr="00C4136E">
              <w:t>MFS at 36 months including interaction with surface type</w:t>
            </w:r>
          </w:p>
        </w:tc>
      </w:tr>
      <w:tr w:rsidR="00C4136E" w:rsidRPr="00C4136E" w14:paraId="500B1A5E" w14:textId="77777777" w:rsidTr="00C82022">
        <w:tc>
          <w:tcPr>
            <w:tcW w:w="1668" w:type="dxa"/>
          </w:tcPr>
          <w:p w14:paraId="570723D4" w14:textId="77777777" w:rsidR="00C4136E" w:rsidRPr="00C4136E" w:rsidRDefault="00C4136E" w:rsidP="00C4136E">
            <w:pPr>
              <w:spacing w:after="160" w:line="259" w:lineRule="auto"/>
            </w:pPr>
            <w:r w:rsidRPr="00C4136E">
              <w:t>39</w:t>
            </w:r>
          </w:p>
        </w:tc>
        <w:tc>
          <w:tcPr>
            <w:tcW w:w="1134" w:type="dxa"/>
          </w:tcPr>
          <w:p w14:paraId="47F650AF" w14:textId="76233BF7" w:rsidR="00C4136E" w:rsidRPr="00D66228" w:rsidRDefault="00E94DE4" w:rsidP="00C4136E">
            <w:pPr>
              <w:spacing w:after="160" w:line="259" w:lineRule="auto"/>
            </w:pPr>
            <w:r>
              <w:t>114</w:t>
            </w:r>
          </w:p>
        </w:tc>
        <w:tc>
          <w:tcPr>
            <w:tcW w:w="5811" w:type="dxa"/>
          </w:tcPr>
          <w:p w14:paraId="4F822D27" w14:textId="77777777" w:rsidR="00C4136E" w:rsidRPr="00C4136E" w:rsidRDefault="00C4136E" w:rsidP="00C4136E">
            <w:pPr>
              <w:spacing w:after="160" w:line="259" w:lineRule="auto"/>
              <w:rPr>
                <w:bCs/>
              </w:rPr>
            </w:pPr>
            <w:r w:rsidRPr="00C4136E">
              <w:t>The total number of permanent teeth affected by D</w:t>
            </w:r>
            <w:r w:rsidRPr="00C4136E">
              <w:rPr>
                <w:vertAlign w:val="subscript"/>
              </w:rPr>
              <w:t>4-6</w:t>
            </w:r>
            <w:r w:rsidRPr="00C4136E">
              <w:t>MFT by intervention arm</w:t>
            </w:r>
          </w:p>
        </w:tc>
      </w:tr>
      <w:tr w:rsidR="00C4136E" w:rsidRPr="00C4136E" w14:paraId="4AD28FF9" w14:textId="77777777" w:rsidTr="00C82022">
        <w:tc>
          <w:tcPr>
            <w:tcW w:w="1668" w:type="dxa"/>
          </w:tcPr>
          <w:p w14:paraId="54FF62E3" w14:textId="77777777" w:rsidR="00C4136E" w:rsidRPr="00C4136E" w:rsidRDefault="00C4136E" w:rsidP="00C4136E">
            <w:pPr>
              <w:spacing w:after="160" w:line="259" w:lineRule="auto"/>
            </w:pPr>
            <w:r w:rsidRPr="00C4136E">
              <w:t>40</w:t>
            </w:r>
          </w:p>
        </w:tc>
        <w:tc>
          <w:tcPr>
            <w:tcW w:w="1134" w:type="dxa"/>
          </w:tcPr>
          <w:p w14:paraId="64817707" w14:textId="1DE5FCE3" w:rsidR="00C4136E" w:rsidRPr="00D66228" w:rsidRDefault="00E94DE4" w:rsidP="00C4136E">
            <w:pPr>
              <w:spacing w:after="160" w:line="259" w:lineRule="auto"/>
            </w:pPr>
            <w:r>
              <w:t>115</w:t>
            </w:r>
          </w:p>
        </w:tc>
        <w:tc>
          <w:tcPr>
            <w:tcW w:w="5811" w:type="dxa"/>
          </w:tcPr>
          <w:p w14:paraId="55C03C35" w14:textId="77777777" w:rsidR="00C4136E" w:rsidRPr="00C4136E" w:rsidRDefault="00C4136E" w:rsidP="00C4136E">
            <w:pPr>
              <w:spacing w:after="160" w:line="259" w:lineRule="auto"/>
            </w:pPr>
            <w:r w:rsidRPr="00C4136E">
              <w:rPr>
                <w:bCs/>
              </w:rPr>
              <w:t>Analysis of the impact of FS and FV on all permanent teeth at 36 months.</w:t>
            </w:r>
            <w:r w:rsidRPr="00C4136E">
              <w:t xml:space="preserve"> </w:t>
            </w:r>
          </w:p>
        </w:tc>
      </w:tr>
      <w:tr w:rsidR="00C4136E" w:rsidRPr="00C4136E" w14:paraId="2A5C653D" w14:textId="77777777" w:rsidTr="00C82022">
        <w:tc>
          <w:tcPr>
            <w:tcW w:w="1668" w:type="dxa"/>
          </w:tcPr>
          <w:p w14:paraId="0AEA31AE" w14:textId="77777777" w:rsidR="00C4136E" w:rsidRPr="00C4136E" w:rsidRDefault="00C4136E" w:rsidP="00C4136E">
            <w:pPr>
              <w:spacing w:after="160" w:line="259" w:lineRule="auto"/>
            </w:pPr>
            <w:r w:rsidRPr="00C4136E">
              <w:t>41</w:t>
            </w:r>
          </w:p>
        </w:tc>
        <w:tc>
          <w:tcPr>
            <w:tcW w:w="1134" w:type="dxa"/>
          </w:tcPr>
          <w:p w14:paraId="55809B1B" w14:textId="04F57296" w:rsidR="00C4136E" w:rsidRPr="00D66228" w:rsidRDefault="00E94DE4" w:rsidP="00C4136E">
            <w:pPr>
              <w:spacing w:after="160" w:line="259" w:lineRule="auto"/>
            </w:pPr>
            <w:r>
              <w:t>116</w:t>
            </w:r>
          </w:p>
        </w:tc>
        <w:tc>
          <w:tcPr>
            <w:tcW w:w="5811" w:type="dxa"/>
          </w:tcPr>
          <w:p w14:paraId="41CB2BCE" w14:textId="77777777" w:rsidR="00C4136E" w:rsidRPr="00C4136E" w:rsidRDefault="00C4136E" w:rsidP="00C4136E">
            <w:pPr>
              <w:spacing w:after="160" w:line="259" w:lineRule="auto"/>
              <w:rPr>
                <w:bCs/>
              </w:rPr>
            </w:pPr>
            <w:r w:rsidRPr="00C4136E">
              <w:t>The proportion of children with caries (D</w:t>
            </w:r>
            <w:r w:rsidRPr="00C4136E">
              <w:rPr>
                <w:vertAlign w:val="subscript"/>
              </w:rPr>
              <w:t>4-6</w:t>
            </w:r>
            <w:r w:rsidRPr="00C4136E">
              <w:t>MFT) on any treated FPM in the trial at each annual examination by intervention arm</w:t>
            </w:r>
          </w:p>
        </w:tc>
      </w:tr>
      <w:tr w:rsidR="00C4136E" w:rsidRPr="00C4136E" w14:paraId="10D6C3BA" w14:textId="77777777" w:rsidTr="00C82022">
        <w:tc>
          <w:tcPr>
            <w:tcW w:w="1668" w:type="dxa"/>
          </w:tcPr>
          <w:p w14:paraId="35A4A21D" w14:textId="77777777" w:rsidR="00C4136E" w:rsidRPr="00C4136E" w:rsidRDefault="00C4136E" w:rsidP="00C4136E">
            <w:pPr>
              <w:spacing w:after="160" w:line="259" w:lineRule="auto"/>
            </w:pPr>
            <w:r w:rsidRPr="00C4136E">
              <w:t>42</w:t>
            </w:r>
          </w:p>
        </w:tc>
        <w:tc>
          <w:tcPr>
            <w:tcW w:w="1134" w:type="dxa"/>
          </w:tcPr>
          <w:p w14:paraId="07EBFAEB" w14:textId="50B0DBE1" w:rsidR="00C4136E" w:rsidRPr="00D66228" w:rsidRDefault="00E94DE4" w:rsidP="00C4136E">
            <w:pPr>
              <w:spacing w:after="160" w:line="259" w:lineRule="auto"/>
            </w:pPr>
            <w:r>
              <w:t>116</w:t>
            </w:r>
          </w:p>
        </w:tc>
        <w:tc>
          <w:tcPr>
            <w:tcW w:w="5811" w:type="dxa"/>
          </w:tcPr>
          <w:p w14:paraId="0305CEAF" w14:textId="77777777" w:rsidR="00C4136E" w:rsidRPr="00C4136E" w:rsidRDefault="00C4136E" w:rsidP="00C4136E">
            <w:pPr>
              <w:spacing w:after="160" w:line="259" w:lineRule="auto"/>
              <w:rPr>
                <w:bCs/>
              </w:rPr>
            </w:pPr>
            <w:r w:rsidRPr="00C4136E">
              <w:t>A repeated measures logistic regression of the proportion of children with caries (D</w:t>
            </w:r>
            <w:r w:rsidRPr="00C4136E">
              <w:rPr>
                <w:vertAlign w:val="subscript"/>
              </w:rPr>
              <w:t>4-6</w:t>
            </w:r>
            <w:r w:rsidRPr="00C4136E">
              <w:t>MFT) on any treated FPM</w:t>
            </w:r>
          </w:p>
        </w:tc>
      </w:tr>
      <w:tr w:rsidR="00C4136E" w:rsidRPr="00C4136E" w14:paraId="625C5610" w14:textId="77777777" w:rsidTr="00C82022">
        <w:tc>
          <w:tcPr>
            <w:tcW w:w="1668" w:type="dxa"/>
          </w:tcPr>
          <w:p w14:paraId="1A1F7A3C" w14:textId="77777777" w:rsidR="00C4136E" w:rsidRPr="00C4136E" w:rsidRDefault="00C4136E" w:rsidP="00C4136E">
            <w:pPr>
              <w:spacing w:after="160" w:line="259" w:lineRule="auto"/>
            </w:pPr>
            <w:r w:rsidRPr="00C4136E">
              <w:t>43</w:t>
            </w:r>
          </w:p>
        </w:tc>
        <w:tc>
          <w:tcPr>
            <w:tcW w:w="1134" w:type="dxa"/>
          </w:tcPr>
          <w:p w14:paraId="44A11B1A" w14:textId="6EC21A86" w:rsidR="00C4136E" w:rsidRPr="00D66228" w:rsidRDefault="00E94DE4" w:rsidP="00C4136E">
            <w:pPr>
              <w:spacing w:after="160" w:line="259" w:lineRule="auto"/>
            </w:pPr>
            <w:r>
              <w:t>118</w:t>
            </w:r>
          </w:p>
        </w:tc>
        <w:tc>
          <w:tcPr>
            <w:tcW w:w="5811" w:type="dxa"/>
          </w:tcPr>
          <w:p w14:paraId="73997CF9" w14:textId="77777777" w:rsidR="00C4136E" w:rsidRPr="00C4136E" w:rsidRDefault="00C4136E" w:rsidP="00C4136E">
            <w:pPr>
              <w:spacing w:after="160" w:line="259" w:lineRule="auto"/>
              <w:rPr>
                <w:bCs/>
              </w:rPr>
            </w:pPr>
            <w:r w:rsidRPr="00C4136E">
              <w:t>Sealant status at each treatment visit</w:t>
            </w:r>
          </w:p>
        </w:tc>
      </w:tr>
      <w:tr w:rsidR="00C4136E" w:rsidRPr="00C4136E" w14:paraId="14A63B68" w14:textId="77777777" w:rsidTr="00C82022">
        <w:tc>
          <w:tcPr>
            <w:tcW w:w="1668" w:type="dxa"/>
          </w:tcPr>
          <w:p w14:paraId="0B5E9C87" w14:textId="77777777" w:rsidR="00C4136E" w:rsidRPr="00C4136E" w:rsidRDefault="00C4136E" w:rsidP="00C4136E">
            <w:pPr>
              <w:spacing w:after="160" w:line="259" w:lineRule="auto"/>
            </w:pPr>
            <w:r w:rsidRPr="00C4136E">
              <w:t>44</w:t>
            </w:r>
          </w:p>
        </w:tc>
        <w:tc>
          <w:tcPr>
            <w:tcW w:w="1134" w:type="dxa"/>
          </w:tcPr>
          <w:p w14:paraId="47A78C0F" w14:textId="3409F953" w:rsidR="00C4136E" w:rsidRPr="00D66228" w:rsidRDefault="00E94DE4" w:rsidP="00C4136E">
            <w:pPr>
              <w:spacing w:after="160" w:line="259" w:lineRule="auto"/>
            </w:pPr>
            <w:r>
              <w:t>120</w:t>
            </w:r>
          </w:p>
        </w:tc>
        <w:tc>
          <w:tcPr>
            <w:tcW w:w="5811" w:type="dxa"/>
          </w:tcPr>
          <w:p w14:paraId="01B4EAF4" w14:textId="77777777" w:rsidR="00C4136E" w:rsidRPr="00C4136E" w:rsidRDefault="00C4136E" w:rsidP="00C4136E">
            <w:pPr>
              <w:spacing w:after="160" w:line="259" w:lineRule="auto"/>
              <w:rPr>
                <w:bCs/>
              </w:rPr>
            </w:pPr>
            <w:r w:rsidRPr="00C4136E">
              <w:t>Calibration (Inter-examiner reproducibility)</w:t>
            </w:r>
          </w:p>
        </w:tc>
      </w:tr>
      <w:tr w:rsidR="00C4136E" w:rsidRPr="00C4136E" w14:paraId="0FA24DDC" w14:textId="77777777" w:rsidTr="00C82022">
        <w:tc>
          <w:tcPr>
            <w:tcW w:w="1668" w:type="dxa"/>
          </w:tcPr>
          <w:p w14:paraId="4841B111" w14:textId="77777777" w:rsidR="00C4136E" w:rsidRPr="00C4136E" w:rsidRDefault="00C4136E" w:rsidP="00C4136E">
            <w:pPr>
              <w:spacing w:after="160" w:line="259" w:lineRule="auto"/>
            </w:pPr>
            <w:r w:rsidRPr="00C4136E">
              <w:t>45</w:t>
            </w:r>
          </w:p>
        </w:tc>
        <w:tc>
          <w:tcPr>
            <w:tcW w:w="1134" w:type="dxa"/>
          </w:tcPr>
          <w:p w14:paraId="1B32B112" w14:textId="398B650E" w:rsidR="00C4136E" w:rsidRPr="00D66228" w:rsidRDefault="00E94DE4" w:rsidP="00C4136E">
            <w:pPr>
              <w:spacing w:after="160" w:line="259" w:lineRule="auto"/>
            </w:pPr>
            <w:r>
              <w:t>120</w:t>
            </w:r>
          </w:p>
        </w:tc>
        <w:tc>
          <w:tcPr>
            <w:tcW w:w="5811" w:type="dxa"/>
          </w:tcPr>
          <w:p w14:paraId="02BFB57E" w14:textId="4AFEA6B1" w:rsidR="00C4136E" w:rsidRPr="00C4136E" w:rsidRDefault="0057544B" w:rsidP="00C4136E">
            <w:pPr>
              <w:spacing w:after="160" w:line="259" w:lineRule="auto"/>
              <w:rPr>
                <w:bCs/>
              </w:rPr>
            </w:pPr>
            <w:r>
              <w:t>Intrae</w:t>
            </w:r>
            <w:r w:rsidR="00C4136E" w:rsidRPr="00C4136E">
              <w:t>xaminer reproducibility</w:t>
            </w:r>
          </w:p>
        </w:tc>
      </w:tr>
      <w:tr w:rsidR="00C4136E" w:rsidRPr="00C4136E" w14:paraId="74A33C0D" w14:textId="77777777" w:rsidTr="00C82022">
        <w:tc>
          <w:tcPr>
            <w:tcW w:w="1668" w:type="dxa"/>
          </w:tcPr>
          <w:p w14:paraId="6091B568" w14:textId="77777777" w:rsidR="00C4136E" w:rsidRPr="00C4136E" w:rsidRDefault="00C4136E" w:rsidP="00C4136E">
            <w:pPr>
              <w:spacing w:after="160" w:line="259" w:lineRule="auto"/>
            </w:pPr>
            <w:r w:rsidRPr="00C4136E">
              <w:t>46</w:t>
            </w:r>
          </w:p>
        </w:tc>
        <w:tc>
          <w:tcPr>
            <w:tcW w:w="1134" w:type="dxa"/>
          </w:tcPr>
          <w:p w14:paraId="50E9485F" w14:textId="6D88AE8C" w:rsidR="00C4136E" w:rsidRPr="00D66228" w:rsidRDefault="00E94DE4" w:rsidP="00C4136E">
            <w:pPr>
              <w:spacing w:after="160" w:line="259" w:lineRule="auto"/>
            </w:pPr>
            <w:r>
              <w:t>121</w:t>
            </w:r>
          </w:p>
        </w:tc>
        <w:tc>
          <w:tcPr>
            <w:tcW w:w="5811" w:type="dxa"/>
          </w:tcPr>
          <w:p w14:paraId="208A4C71" w14:textId="77777777" w:rsidR="00C4136E" w:rsidRPr="00C4136E" w:rsidRDefault="00C4136E" w:rsidP="00C4136E">
            <w:pPr>
              <w:spacing w:after="160" w:line="259" w:lineRule="auto"/>
              <w:rPr>
                <w:bCs/>
              </w:rPr>
            </w:pPr>
            <w:r w:rsidRPr="00C4136E">
              <w:t>Mean treatment time for Fissure Sealant and Fluoride Varnish at baseline and 30 months.</w:t>
            </w:r>
          </w:p>
        </w:tc>
      </w:tr>
      <w:tr w:rsidR="00C4136E" w:rsidRPr="00C4136E" w14:paraId="57AD52A1" w14:textId="77777777" w:rsidTr="00C82022">
        <w:tc>
          <w:tcPr>
            <w:tcW w:w="1668" w:type="dxa"/>
          </w:tcPr>
          <w:p w14:paraId="3543B6FC" w14:textId="77777777" w:rsidR="00C4136E" w:rsidRPr="00C4136E" w:rsidRDefault="00C4136E" w:rsidP="00C4136E">
            <w:pPr>
              <w:spacing w:after="160" w:line="259" w:lineRule="auto"/>
            </w:pPr>
            <w:r w:rsidRPr="00C4136E">
              <w:t>47</w:t>
            </w:r>
          </w:p>
        </w:tc>
        <w:tc>
          <w:tcPr>
            <w:tcW w:w="1134" w:type="dxa"/>
          </w:tcPr>
          <w:p w14:paraId="01CFA98F" w14:textId="450E9EE8" w:rsidR="00C4136E" w:rsidRPr="00D66228" w:rsidRDefault="00E94DE4" w:rsidP="00C4136E">
            <w:pPr>
              <w:spacing w:after="160" w:line="259" w:lineRule="auto"/>
            </w:pPr>
            <w:r>
              <w:t>122</w:t>
            </w:r>
          </w:p>
        </w:tc>
        <w:tc>
          <w:tcPr>
            <w:tcW w:w="5811" w:type="dxa"/>
          </w:tcPr>
          <w:p w14:paraId="16A8756B" w14:textId="77777777" w:rsidR="00C4136E" w:rsidRPr="00C4136E" w:rsidRDefault="00C4136E" w:rsidP="00C4136E">
            <w:pPr>
              <w:spacing w:after="160" w:line="259" w:lineRule="auto"/>
            </w:pPr>
            <w:r w:rsidRPr="00C4136E">
              <w:t>Linear regression of treatment time baseline and 30 months</w:t>
            </w:r>
          </w:p>
        </w:tc>
      </w:tr>
      <w:tr w:rsidR="00C4136E" w:rsidRPr="00C4136E" w14:paraId="67054E7A" w14:textId="77777777" w:rsidTr="00C82022">
        <w:tc>
          <w:tcPr>
            <w:tcW w:w="1668" w:type="dxa"/>
          </w:tcPr>
          <w:p w14:paraId="2F47C348" w14:textId="77777777" w:rsidR="00C4136E" w:rsidRPr="00C4136E" w:rsidRDefault="00C4136E" w:rsidP="00C4136E">
            <w:pPr>
              <w:spacing w:after="160" w:line="259" w:lineRule="auto"/>
            </w:pPr>
            <w:r w:rsidRPr="00C4136E">
              <w:lastRenderedPageBreak/>
              <w:t>48</w:t>
            </w:r>
          </w:p>
        </w:tc>
        <w:tc>
          <w:tcPr>
            <w:tcW w:w="1134" w:type="dxa"/>
          </w:tcPr>
          <w:p w14:paraId="6F1B5DFF" w14:textId="686B091C" w:rsidR="00C4136E" w:rsidRPr="00D66228" w:rsidRDefault="00E94DE4" w:rsidP="00C4136E">
            <w:pPr>
              <w:spacing w:after="160" w:line="259" w:lineRule="auto"/>
            </w:pPr>
            <w:r>
              <w:t>127</w:t>
            </w:r>
          </w:p>
        </w:tc>
        <w:tc>
          <w:tcPr>
            <w:tcW w:w="5811" w:type="dxa"/>
          </w:tcPr>
          <w:p w14:paraId="07F1EC5D" w14:textId="77777777" w:rsidR="00C4136E" w:rsidRPr="00C4136E" w:rsidRDefault="00C4136E" w:rsidP="00C4136E">
            <w:pPr>
              <w:spacing w:after="160" w:line="259" w:lineRule="auto"/>
              <w:rPr>
                <w:bCs/>
              </w:rPr>
            </w:pPr>
            <w:r w:rsidRPr="00C4136E">
              <w:rPr>
                <w:lang w:val="en"/>
              </w:rPr>
              <w:t>Summary of intervention resource, unit costs and source  for health economic analysis</w:t>
            </w:r>
          </w:p>
        </w:tc>
      </w:tr>
      <w:tr w:rsidR="00C4136E" w:rsidRPr="00C4136E" w14:paraId="6A2E96BD" w14:textId="77777777" w:rsidTr="00C82022">
        <w:tc>
          <w:tcPr>
            <w:tcW w:w="1668" w:type="dxa"/>
          </w:tcPr>
          <w:p w14:paraId="51A07BFB" w14:textId="77777777" w:rsidR="00C4136E" w:rsidRPr="00C4136E" w:rsidRDefault="00C4136E" w:rsidP="00C4136E">
            <w:pPr>
              <w:spacing w:after="160" w:line="259" w:lineRule="auto"/>
            </w:pPr>
            <w:r w:rsidRPr="00C4136E">
              <w:t>49</w:t>
            </w:r>
          </w:p>
        </w:tc>
        <w:tc>
          <w:tcPr>
            <w:tcW w:w="1134" w:type="dxa"/>
          </w:tcPr>
          <w:p w14:paraId="14C127F9" w14:textId="6BF7A4EF" w:rsidR="00C4136E" w:rsidRPr="00D66228" w:rsidRDefault="00E94DE4" w:rsidP="00C4136E">
            <w:pPr>
              <w:spacing w:after="160" w:line="259" w:lineRule="auto"/>
            </w:pPr>
            <w:r>
              <w:t>128</w:t>
            </w:r>
          </w:p>
        </w:tc>
        <w:tc>
          <w:tcPr>
            <w:tcW w:w="5811" w:type="dxa"/>
          </w:tcPr>
          <w:p w14:paraId="5127427D" w14:textId="77777777" w:rsidR="00C4136E" w:rsidRPr="00C4136E" w:rsidRDefault="00C4136E" w:rsidP="00C4136E">
            <w:pPr>
              <w:spacing w:after="160" w:line="259" w:lineRule="auto"/>
              <w:rPr>
                <w:bCs/>
              </w:rPr>
            </w:pPr>
            <w:r w:rsidRPr="00C4136E">
              <w:rPr>
                <w:lang w:val="en"/>
              </w:rPr>
              <w:t>Summary of other resource items, unit costs and sources for health economic analysis</w:t>
            </w:r>
          </w:p>
        </w:tc>
      </w:tr>
      <w:tr w:rsidR="00C4136E" w:rsidRPr="00C4136E" w14:paraId="2ACE22D9" w14:textId="77777777" w:rsidTr="00C82022">
        <w:tc>
          <w:tcPr>
            <w:tcW w:w="1668" w:type="dxa"/>
          </w:tcPr>
          <w:p w14:paraId="1859CEFE" w14:textId="77777777" w:rsidR="00C4136E" w:rsidRPr="00C4136E" w:rsidRDefault="00C4136E" w:rsidP="00C4136E">
            <w:pPr>
              <w:spacing w:after="160" w:line="259" w:lineRule="auto"/>
            </w:pPr>
            <w:r w:rsidRPr="00C4136E">
              <w:t>50</w:t>
            </w:r>
          </w:p>
        </w:tc>
        <w:tc>
          <w:tcPr>
            <w:tcW w:w="1134" w:type="dxa"/>
          </w:tcPr>
          <w:p w14:paraId="4866A331" w14:textId="4D9E7847" w:rsidR="00C4136E" w:rsidRPr="00D66228" w:rsidRDefault="00E94DE4" w:rsidP="00C4136E">
            <w:pPr>
              <w:spacing w:after="160" w:line="259" w:lineRule="auto"/>
            </w:pPr>
            <w:r>
              <w:t>130</w:t>
            </w:r>
          </w:p>
        </w:tc>
        <w:tc>
          <w:tcPr>
            <w:tcW w:w="5811" w:type="dxa"/>
          </w:tcPr>
          <w:p w14:paraId="248F5C21" w14:textId="77777777" w:rsidR="00C4136E" w:rsidRPr="00C4136E" w:rsidRDefault="00C4136E" w:rsidP="00C4136E">
            <w:pPr>
              <w:spacing w:after="160" w:line="259" w:lineRule="auto"/>
              <w:rPr>
                <w:lang w:val="en"/>
              </w:rPr>
            </w:pPr>
            <w:r w:rsidRPr="00C4136E">
              <w:rPr>
                <w:lang w:val="en"/>
              </w:rPr>
              <w:t>QATY tooth utility reasoning</w:t>
            </w:r>
          </w:p>
        </w:tc>
      </w:tr>
      <w:tr w:rsidR="00C4136E" w:rsidRPr="00C4136E" w14:paraId="0FBA9F76" w14:textId="77777777" w:rsidTr="00C82022">
        <w:tc>
          <w:tcPr>
            <w:tcW w:w="1668" w:type="dxa"/>
          </w:tcPr>
          <w:p w14:paraId="411BB5E6" w14:textId="77777777" w:rsidR="00C4136E" w:rsidRPr="00C4136E" w:rsidRDefault="00C4136E" w:rsidP="00C4136E">
            <w:pPr>
              <w:spacing w:after="160" w:line="259" w:lineRule="auto"/>
            </w:pPr>
            <w:r w:rsidRPr="00C4136E">
              <w:t>51</w:t>
            </w:r>
          </w:p>
        </w:tc>
        <w:tc>
          <w:tcPr>
            <w:tcW w:w="1134" w:type="dxa"/>
          </w:tcPr>
          <w:p w14:paraId="5F1E14F1" w14:textId="588B57CC" w:rsidR="00C4136E" w:rsidRPr="00D66228" w:rsidRDefault="00E94DE4" w:rsidP="00C4136E">
            <w:pPr>
              <w:spacing w:after="160" w:line="259" w:lineRule="auto"/>
            </w:pPr>
            <w:r>
              <w:t>132</w:t>
            </w:r>
          </w:p>
        </w:tc>
        <w:tc>
          <w:tcPr>
            <w:tcW w:w="5811" w:type="dxa"/>
          </w:tcPr>
          <w:p w14:paraId="201639F8" w14:textId="77777777" w:rsidR="00C4136E" w:rsidRPr="00C4136E" w:rsidRDefault="00C4136E" w:rsidP="00C4136E">
            <w:pPr>
              <w:spacing w:after="160" w:line="259" w:lineRule="auto"/>
              <w:rPr>
                <w:bCs/>
              </w:rPr>
            </w:pPr>
            <w:r w:rsidRPr="00C4136E">
              <w:t>Parameters assessed in the uni-variate sensitivity analysis</w:t>
            </w:r>
          </w:p>
        </w:tc>
      </w:tr>
      <w:tr w:rsidR="00C4136E" w:rsidRPr="00C4136E" w14:paraId="47EF695C" w14:textId="77777777" w:rsidTr="00C82022">
        <w:tc>
          <w:tcPr>
            <w:tcW w:w="1668" w:type="dxa"/>
          </w:tcPr>
          <w:p w14:paraId="05842679" w14:textId="77777777" w:rsidR="00C4136E" w:rsidRPr="00C4136E" w:rsidRDefault="00C4136E" w:rsidP="00C4136E">
            <w:pPr>
              <w:spacing w:after="160" w:line="259" w:lineRule="auto"/>
            </w:pPr>
            <w:r w:rsidRPr="00C4136E">
              <w:t>52</w:t>
            </w:r>
          </w:p>
        </w:tc>
        <w:tc>
          <w:tcPr>
            <w:tcW w:w="1134" w:type="dxa"/>
          </w:tcPr>
          <w:p w14:paraId="39C490B4" w14:textId="4072608C" w:rsidR="00C4136E" w:rsidRPr="00D66228" w:rsidRDefault="00E94DE4" w:rsidP="00C4136E">
            <w:pPr>
              <w:spacing w:after="160" w:line="259" w:lineRule="auto"/>
            </w:pPr>
            <w:r>
              <w:t>138</w:t>
            </w:r>
          </w:p>
        </w:tc>
        <w:tc>
          <w:tcPr>
            <w:tcW w:w="5811" w:type="dxa"/>
          </w:tcPr>
          <w:p w14:paraId="44F00B54" w14:textId="210540E0" w:rsidR="00C4136E" w:rsidRPr="00C4136E" w:rsidRDefault="006267C6" w:rsidP="00C4136E">
            <w:pPr>
              <w:spacing w:after="160" w:line="259" w:lineRule="auto"/>
              <w:rPr>
                <w:bCs/>
              </w:rPr>
            </w:pPr>
            <w:r>
              <w:t>Base case u</w:t>
            </w:r>
            <w:r w:rsidR="00C4136E" w:rsidRPr="00C4136E">
              <w:t>tility values used in the model based analysis</w:t>
            </w:r>
          </w:p>
        </w:tc>
      </w:tr>
      <w:tr w:rsidR="00C4136E" w:rsidRPr="00C4136E" w14:paraId="3F388779" w14:textId="77777777" w:rsidTr="00C82022">
        <w:tc>
          <w:tcPr>
            <w:tcW w:w="1668" w:type="dxa"/>
          </w:tcPr>
          <w:p w14:paraId="46A9D214" w14:textId="77777777" w:rsidR="00C4136E" w:rsidRPr="00C4136E" w:rsidRDefault="00C4136E" w:rsidP="00C4136E">
            <w:pPr>
              <w:spacing w:after="160" w:line="259" w:lineRule="auto"/>
            </w:pPr>
            <w:r w:rsidRPr="00C4136E">
              <w:t>53</w:t>
            </w:r>
          </w:p>
        </w:tc>
        <w:tc>
          <w:tcPr>
            <w:tcW w:w="1134" w:type="dxa"/>
          </w:tcPr>
          <w:p w14:paraId="7BED1311" w14:textId="1B748887" w:rsidR="00C4136E" w:rsidRPr="00D66228" w:rsidRDefault="00E94DE4" w:rsidP="00C4136E">
            <w:pPr>
              <w:spacing w:after="160" w:line="259" w:lineRule="auto"/>
            </w:pPr>
            <w:r>
              <w:t>140</w:t>
            </w:r>
          </w:p>
        </w:tc>
        <w:tc>
          <w:tcPr>
            <w:tcW w:w="5811" w:type="dxa"/>
          </w:tcPr>
          <w:p w14:paraId="51017028" w14:textId="77777777" w:rsidR="00C4136E" w:rsidRPr="00C4136E" w:rsidRDefault="00C4136E" w:rsidP="00C4136E">
            <w:pPr>
              <w:spacing w:after="160" w:line="259" w:lineRule="auto"/>
              <w:rPr>
                <w:bCs/>
              </w:rPr>
            </w:pPr>
            <w:r w:rsidRPr="00C4136E">
              <w:rPr>
                <w:lang w:val="en"/>
              </w:rPr>
              <w:t>Intervention costs of FS versus FV</w:t>
            </w:r>
            <w:r w:rsidRPr="00C4136E">
              <w:rPr>
                <w:u w:val="single"/>
                <w:lang w:val="en"/>
              </w:rPr>
              <w:t>.</w:t>
            </w:r>
          </w:p>
        </w:tc>
      </w:tr>
      <w:tr w:rsidR="00C4136E" w:rsidRPr="00C4136E" w14:paraId="5032A4B3" w14:textId="77777777" w:rsidTr="00C82022">
        <w:tc>
          <w:tcPr>
            <w:tcW w:w="1668" w:type="dxa"/>
          </w:tcPr>
          <w:p w14:paraId="76B1F7BC" w14:textId="77777777" w:rsidR="00C4136E" w:rsidRPr="00C4136E" w:rsidRDefault="00C4136E" w:rsidP="00C4136E">
            <w:pPr>
              <w:spacing w:after="160" w:line="259" w:lineRule="auto"/>
            </w:pPr>
            <w:r w:rsidRPr="00C4136E">
              <w:t>54</w:t>
            </w:r>
          </w:p>
        </w:tc>
        <w:tc>
          <w:tcPr>
            <w:tcW w:w="1134" w:type="dxa"/>
          </w:tcPr>
          <w:p w14:paraId="2479CBC7" w14:textId="6201CF3F" w:rsidR="00C4136E" w:rsidRPr="00D66228" w:rsidRDefault="00E94DE4" w:rsidP="00C4136E">
            <w:pPr>
              <w:spacing w:after="160" w:line="259" w:lineRule="auto"/>
            </w:pPr>
            <w:r>
              <w:t>141</w:t>
            </w:r>
          </w:p>
        </w:tc>
        <w:tc>
          <w:tcPr>
            <w:tcW w:w="5811" w:type="dxa"/>
          </w:tcPr>
          <w:p w14:paraId="6F8B5B18" w14:textId="77777777" w:rsidR="00C4136E" w:rsidRPr="00C4136E" w:rsidRDefault="00C4136E" w:rsidP="00C4136E">
            <w:pPr>
              <w:spacing w:after="160" w:line="259" w:lineRule="auto"/>
              <w:rPr>
                <w:bCs/>
              </w:rPr>
            </w:pPr>
            <w:r w:rsidRPr="00C4136E">
              <w:rPr>
                <w:lang w:val="en"/>
              </w:rPr>
              <w:t>Summary of resources utilised and associated with dental health problems</w:t>
            </w:r>
          </w:p>
        </w:tc>
      </w:tr>
      <w:tr w:rsidR="00C4136E" w:rsidRPr="00C4136E" w14:paraId="71BB2D80" w14:textId="77777777" w:rsidTr="00C82022">
        <w:tc>
          <w:tcPr>
            <w:tcW w:w="1668" w:type="dxa"/>
          </w:tcPr>
          <w:p w14:paraId="41E53FF8" w14:textId="77777777" w:rsidR="00C4136E" w:rsidRPr="00C4136E" w:rsidRDefault="00C4136E" w:rsidP="00C4136E">
            <w:pPr>
              <w:spacing w:after="160" w:line="259" w:lineRule="auto"/>
            </w:pPr>
            <w:r w:rsidRPr="00C4136E">
              <w:t>55</w:t>
            </w:r>
          </w:p>
        </w:tc>
        <w:tc>
          <w:tcPr>
            <w:tcW w:w="1134" w:type="dxa"/>
          </w:tcPr>
          <w:p w14:paraId="12D3D7E0" w14:textId="3F562F7B" w:rsidR="00C4136E" w:rsidRPr="00D66228" w:rsidRDefault="00E94DE4" w:rsidP="00C4136E">
            <w:pPr>
              <w:spacing w:after="160" w:line="259" w:lineRule="auto"/>
            </w:pPr>
            <w:r>
              <w:t>145</w:t>
            </w:r>
          </w:p>
        </w:tc>
        <w:tc>
          <w:tcPr>
            <w:tcW w:w="5811" w:type="dxa"/>
          </w:tcPr>
          <w:p w14:paraId="640D6A7D" w14:textId="77777777" w:rsidR="00C4136E" w:rsidRPr="00C4136E" w:rsidRDefault="00C4136E" w:rsidP="00C4136E">
            <w:pPr>
              <w:spacing w:after="160" w:line="259" w:lineRule="auto"/>
              <w:rPr>
                <w:bCs/>
              </w:rPr>
            </w:pPr>
            <w:r w:rsidRPr="00C4136E">
              <w:rPr>
                <w:lang w:val="en"/>
              </w:rPr>
              <w:t>Health utilities and quality adjusted life years by treatment arm</w:t>
            </w:r>
          </w:p>
        </w:tc>
      </w:tr>
      <w:tr w:rsidR="00C4136E" w:rsidRPr="00C4136E" w14:paraId="674D506E" w14:textId="77777777" w:rsidTr="00C82022">
        <w:tc>
          <w:tcPr>
            <w:tcW w:w="1668" w:type="dxa"/>
          </w:tcPr>
          <w:p w14:paraId="34CD7D83" w14:textId="77777777" w:rsidR="00C4136E" w:rsidRPr="00C4136E" w:rsidRDefault="00C4136E" w:rsidP="00C4136E">
            <w:pPr>
              <w:spacing w:after="160" w:line="259" w:lineRule="auto"/>
            </w:pPr>
            <w:r w:rsidRPr="00C4136E">
              <w:t>56</w:t>
            </w:r>
          </w:p>
        </w:tc>
        <w:tc>
          <w:tcPr>
            <w:tcW w:w="1134" w:type="dxa"/>
          </w:tcPr>
          <w:p w14:paraId="4A54E7BA" w14:textId="2CA9DBBE" w:rsidR="00C4136E" w:rsidRPr="00D66228" w:rsidRDefault="00E94DE4" w:rsidP="00C4136E">
            <w:pPr>
              <w:spacing w:after="160" w:line="259" w:lineRule="auto"/>
            </w:pPr>
            <w:r>
              <w:t>146</w:t>
            </w:r>
          </w:p>
        </w:tc>
        <w:tc>
          <w:tcPr>
            <w:tcW w:w="5811" w:type="dxa"/>
          </w:tcPr>
          <w:p w14:paraId="364A9BF1" w14:textId="77777777" w:rsidR="00C4136E" w:rsidRPr="00C4136E" w:rsidRDefault="00C4136E" w:rsidP="00C4136E">
            <w:pPr>
              <w:spacing w:after="160" w:line="259" w:lineRule="auto"/>
              <w:rPr>
                <w:lang w:val="en"/>
              </w:rPr>
            </w:pPr>
            <w:r w:rsidRPr="00C4136E">
              <w:rPr>
                <w:lang w:val="en"/>
              </w:rPr>
              <w:t>Health utilities and QALYs</w:t>
            </w:r>
          </w:p>
        </w:tc>
      </w:tr>
      <w:tr w:rsidR="00C4136E" w:rsidRPr="00C4136E" w14:paraId="646DBDC8" w14:textId="77777777" w:rsidTr="00C82022">
        <w:tc>
          <w:tcPr>
            <w:tcW w:w="1668" w:type="dxa"/>
          </w:tcPr>
          <w:p w14:paraId="1C136AAC" w14:textId="77777777" w:rsidR="00C4136E" w:rsidRPr="00C4136E" w:rsidRDefault="00C4136E" w:rsidP="00C4136E">
            <w:pPr>
              <w:spacing w:after="160" w:line="259" w:lineRule="auto"/>
            </w:pPr>
            <w:r w:rsidRPr="00C4136E">
              <w:t>57</w:t>
            </w:r>
          </w:p>
        </w:tc>
        <w:tc>
          <w:tcPr>
            <w:tcW w:w="1134" w:type="dxa"/>
          </w:tcPr>
          <w:p w14:paraId="2FF012BD" w14:textId="31DD869F" w:rsidR="00C4136E" w:rsidRPr="00D66228" w:rsidRDefault="00E94DE4" w:rsidP="00C4136E">
            <w:pPr>
              <w:spacing w:after="160" w:line="259" w:lineRule="auto"/>
            </w:pPr>
            <w:r>
              <w:t>147</w:t>
            </w:r>
          </w:p>
        </w:tc>
        <w:tc>
          <w:tcPr>
            <w:tcW w:w="5811" w:type="dxa"/>
          </w:tcPr>
          <w:p w14:paraId="280BB6BA" w14:textId="77777777" w:rsidR="00C4136E" w:rsidRPr="00C4136E" w:rsidRDefault="00C4136E" w:rsidP="00C4136E">
            <w:pPr>
              <w:spacing w:after="160" w:line="259" w:lineRule="auto"/>
              <w:rPr>
                <w:lang w:val="en"/>
              </w:rPr>
            </w:pPr>
            <w:r w:rsidRPr="00C4136E">
              <w:rPr>
                <w:lang w:val="en"/>
              </w:rPr>
              <w:t>Tooth utilities and quality adjusted tooth years</w:t>
            </w:r>
          </w:p>
        </w:tc>
      </w:tr>
      <w:tr w:rsidR="00B63851" w:rsidRPr="00C4136E" w14:paraId="0C3FB7B0" w14:textId="77777777" w:rsidTr="00C82022">
        <w:tc>
          <w:tcPr>
            <w:tcW w:w="1668" w:type="dxa"/>
          </w:tcPr>
          <w:p w14:paraId="117708AE" w14:textId="0376A02D" w:rsidR="00B63851" w:rsidRPr="00C4136E" w:rsidRDefault="00B63851" w:rsidP="00C4136E">
            <w:pPr>
              <w:spacing w:line="259" w:lineRule="auto"/>
            </w:pPr>
            <w:r>
              <w:t>58</w:t>
            </w:r>
          </w:p>
        </w:tc>
        <w:tc>
          <w:tcPr>
            <w:tcW w:w="1134" w:type="dxa"/>
          </w:tcPr>
          <w:p w14:paraId="1E94ACE4" w14:textId="1E4E00EA" w:rsidR="00B63851" w:rsidRPr="00D66228" w:rsidRDefault="00E94DE4" w:rsidP="00C4136E">
            <w:pPr>
              <w:spacing w:line="259" w:lineRule="auto"/>
            </w:pPr>
            <w:r>
              <w:t>148</w:t>
            </w:r>
          </w:p>
        </w:tc>
        <w:tc>
          <w:tcPr>
            <w:tcW w:w="5811" w:type="dxa"/>
          </w:tcPr>
          <w:p w14:paraId="48B96AB7" w14:textId="74916FA5" w:rsidR="00B63851" w:rsidRPr="00C4136E" w:rsidRDefault="00B63851" w:rsidP="00C4136E">
            <w:pPr>
              <w:spacing w:line="259" w:lineRule="auto"/>
              <w:rPr>
                <w:lang w:val="en"/>
              </w:rPr>
            </w:pPr>
            <w:r>
              <w:rPr>
                <w:lang w:val="en"/>
              </w:rPr>
              <w:t xml:space="preserve">Incremental cost per % of </w:t>
            </w:r>
            <w:r w:rsidR="00E94DE4">
              <w:rPr>
                <w:lang w:val="en"/>
              </w:rPr>
              <w:t xml:space="preserve">children with </w:t>
            </w:r>
            <w:r>
              <w:rPr>
                <w:lang w:val="en"/>
              </w:rPr>
              <w:t>dentine caries avoided</w:t>
            </w:r>
          </w:p>
        </w:tc>
      </w:tr>
      <w:tr w:rsidR="00B63851" w:rsidRPr="00C4136E" w14:paraId="6E6CB239" w14:textId="77777777" w:rsidTr="00C82022">
        <w:tc>
          <w:tcPr>
            <w:tcW w:w="1668" w:type="dxa"/>
          </w:tcPr>
          <w:p w14:paraId="6116950B" w14:textId="01301D11" w:rsidR="00B63851" w:rsidRPr="00C4136E" w:rsidRDefault="00B63851" w:rsidP="00B63851">
            <w:pPr>
              <w:spacing w:after="160" w:line="259" w:lineRule="auto"/>
            </w:pPr>
            <w:r w:rsidRPr="00C4136E">
              <w:t>59</w:t>
            </w:r>
          </w:p>
        </w:tc>
        <w:tc>
          <w:tcPr>
            <w:tcW w:w="1134" w:type="dxa"/>
          </w:tcPr>
          <w:p w14:paraId="3A60BCB6" w14:textId="4C786358" w:rsidR="00B63851" w:rsidRPr="00D66228" w:rsidRDefault="00E94DE4" w:rsidP="00B63851">
            <w:pPr>
              <w:spacing w:after="160" w:line="259" w:lineRule="auto"/>
            </w:pPr>
            <w:r>
              <w:t>150</w:t>
            </w:r>
          </w:p>
        </w:tc>
        <w:tc>
          <w:tcPr>
            <w:tcW w:w="5811" w:type="dxa"/>
          </w:tcPr>
          <w:p w14:paraId="2C34534E" w14:textId="77777777" w:rsidR="00B63851" w:rsidRPr="00C4136E" w:rsidRDefault="00B63851" w:rsidP="00B63851">
            <w:pPr>
              <w:spacing w:after="160" w:line="259" w:lineRule="auto"/>
              <w:rPr>
                <w:lang w:val="en"/>
              </w:rPr>
            </w:pPr>
            <w:r w:rsidRPr="00C4136E">
              <w:rPr>
                <w:lang w:val="en"/>
              </w:rPr>
              <w:t>Incremental cost per quality adjusted life year (QALY)</w:t>
            </w:r>
          </w:p>
        </w:tc>
      </w:tr>
      <w:tr w:rsidR="00B63851" w:rsidRPr="00C4136E" w14:paraId="5345D69A" w14:textId="77777777" w:rsidTr="00C82022">
        <w:tc>
          <w:tcPr>
            <w:tcW w:w="1668" w:type="dxa"/>
          </w:tcPr>
          <w:p w14:paraId="5AFE1B35" w14:textId="2DD7BBFE" w:rsidR="00B63851" w:rsidRPr="00C4136E" w:rsidRDefault="00B63851" w:rsidP="00B63851">
            <w:pPr>
              <w:spacing w:after="160" w:line="259" w:lineRule="auto"/>
            </w:pPr>
            <w:r w:rsidRPr="00C4136E">
              <w:t>60</w:t>
            </w:r>
          </w:p>
        </w:tc>
        <w:tc>
          <w:tcPr>
            <w:tcW w:w="1134" w:type="dxa"/>
          </w:tcPr>
          <w:p w14:paraId="6166ACAC" w14:textId="7C8965D3" w:rsidR="00B63851" w:rsidRPr="00D66228" w:rsidRDefault="00E94DE4" w:rsidP="00B63851">
            <w:pPr>
              <w:spacing w:after="160" w:line="259" w:lineRule="auto"/>
            </w:pPr>
            <w:r>
              <w:t>152</w:t>
            </w:r>
          </w:p>
        </w:tc>
        <w:tc>
          <w:tcPr>
            <w:tcW w:w="5811" w:type="dxa"/>
          </w:tcPr>
          <w:p w14:paraId="3AFB3C52" w14:textId="77777777" w:rsidR="00B63851" w:rsidRPr="00C4136E" w:rsidRDefault="00B63851" w:rsidP="00B63851">
            <w:pPr>
              <w:spacing w:after="160" w:line="259" w:lineRule="auto"/>
              <w:rPr>
                <w:lang w:val="en"/>
              </w:rPr>
            </w:pPr>
            <w:r w:rsidRPr="00C4136E">
              <w:rPr>
                <w:lang w:val="en"/>
              </w:rPr>
              <w:t>Incremental cost per quality adjusted tooth year (QATY)</w:t>
            </w:r>
          </w:p>
        </w:tc>
      </w:tr>
      <w:tr w:rsidR="00B63851" w:rsidRPr="00C4136E" w14:paraId="769DBAE4" w14:textId="77777777" w:rsidTr="00C82022">
        <w:tc>
          <w:tcPr>
            <w:tcW w:w="1668" w:type="dxa"/>
          </w:tcPr>
          <w:p w14:paraId="3946B05B" w14:textId="4853CD31" w:rsidR="00B63851" w:rsidRPr="00C4136E" w:rsidRDefault="00B63851" w:rsidP="00B63851">
            <w:pPr>
              <w:spacing w:after="160" w:line="259" w:lineRule="auto"/>
            </w:pPr>
            <w:r w:rsidRPr="00C4136E">
              <w:t>61</w:t>
            </w:r>
          </w:p>
        </w:tc>
        <w:tc>
          <w:tcPr>
            <w:tcW w:w="1134" w:type="dxa"/>
          </w:tcPr>
          <w:p w14:paraId="67E867CD" w14:textId="54C9A648" w:rsidR="00B63851" w:rsidRPr="00D66228" w:rsidRDefault="00E94DE4" w:rsidP="00B63851">
            <w:pPr>
              <w:spacing w:after="160" w:line="259" w:lineRule="auto"/>
            </w:pPr>
            <w:r>
              <w:t>153</w:t>
            </w:r>
          </w:p>
        </w:tc>
        <w:tc>
          <w:tcPr>
            <w:tcW w:w="5811" w:type="dxa"/>
          </w:tcPr>
          <w:p w14:paraId="59E30E05" w14:textId="77777777" w:rsidR="00B63851" w:rsidRPr="00C4136E" w:rsidRDefault="00B63851" w:rsidP="00B63851">
            <w:pPr>
              <w:spacing w:after="160" w:line="259" w:lineRule="auto"/>
              <w:rPr>
                <w:lang w:val="en"/>
              </w:rPr>
            </w:pPr>
            <w:r w:rsidRPr="00C4136E">
              <w:rPr>
                <w:lang w:val="en"/>
              </w:rPr>
              <w:t>Budget impact analysis at 3 years based on trial population</w:t>
            </w:r>
          </w:p>
        </w:tc>
      </w:tr>
      <w:tr w:rsidR="00B63851" w:rsidRPr="00C4136E" w14:paraId="53FB8034" w14:textId="77777777" w:rsidTr="00C82022">
        <w:tc>
          <w:tcPr>
            <w:tcW w:w="1668" w:type="dxa"/>
          </w:tcPr>
          <w:p w14:paraId="1C17BE4F" w14:textId="51F3BA43" w:rsidR="00B63851" w:rsidRPr="00C4136E" w:rsidRDefault="00B63851" w:rsidP="00B63851">
            <w:pPr>
              <w:spacing w:after="160" w:line="259" w:lineRule="auto"/>
            </w:pPr>
            <w:r w:rsidRPr="00C4136E">
              <w:t>62</w:t>
            </w:r>
          </w:p>
        </w:tc>
        <w:tc>
          <w:tcPr>
            <w:tcW w:w="1134" w:type="dxa"/>
          </w:tcPr>
          <w:p w14:paraId="55EC8B61" w14:textId="18C910AD" w:rsidR="00B63851" w:rsidRPr="00D66228" w:rsidRDefault="00E94DE4" w:rsidP="00B63851">
            <w:pPr>
              <w:spacing w:after="160" w:line="259" w:lineRule="auto"/>
            </w:pPr>
            <w:r>
              <w:t>154</w:t>
            </w:r>
          </w:p>
        </w:tc>
        <w:tc>
          <w:tcPr>
            <w:tcW w:w="5811" w:type="dxa"/>
          </w:tcPr>
          <w:p w14:paraId="6EABE84B" w14:textId="799BDBE3" w:rsidR="00B63851" w:rsidRPr="00C4136E" w:rsidRDefault="00E94DE4" w:rsidP="00B63851">
            <w:pPr>
              <w:spacing w:after="160" w:line="259" w:lineRule="auto"/>
              <w:rPr>
                <w:lang w:val="en"/>
              </w:rPr>
            </w:pPr>
            <w:r w:rsidRPr="00E94DE4">
              <w:rPr>
                <w:rFonts w:eastAsia="Times New Roman" w:cs="Times New Roman"/>
                <w:szCs w:val="24"/>
                <w:lang w:val="en" w:eastAsia="en-GB"/>
              </w:rPr>
              <w:t>Base case and sensitivity analysis of the cost of delivering the technologies in the school setting using best/worst case scenarios</w:t>
            </w:r>
            <w:r w:rsidRPr="0057434B">
              <w:rPr>
                <w:rFonts w:eastAsia="Times New Roman" w:cs="Times New Roman"/>
                <w:b/>
                <w:szCs w:val="24"/>
                <w:lang w:val="en" w:eastAsia="en-GB"/>
              </w:rPr>
              <w:t>.</w:t>
            </w:r>
          </w:p>
        </w:tc>
      </w:tr>
      <w:tr w:rsidR="00B63851" w:rsidRPr="00C4136E" w14:paraId="468EF2F5" w14:textId="77777777" w:rsidTr="00C82022">
        <w:tc>
          <w:tcPr>
            <w:tcW w:w="1668" w:type="dxa"/>
          </w:tcPr>
          <w:p w14:paraId="72722793" w14:textId="0E3D7C40" w:rsidR="00B63851" w:rsidRPr="00C4136E" w:rsidRDefault="00B63851" w:rsidP="00B63851">
            <w:pPr>
              <w:spacing w:after="160" w:line="259" w:lineRule="auto"/>
            </w:pPr>
            <w:r w:rsidRPr="00C4136E">
              <w:t>63</w:t>
            </w:r>
          </w:p>
        </w:tc>
        <w:tc>
          <w:tcPr>
            <w:tcW w:w="1134" w:type="dxa"/>
          </w:tcPr>
          <w:p w14:paraId="206526B1" w14:textId="60FEB068" w:rsidR="00B63851" w:rsidRPr="00D66228" w:rsidRDefault="00E94DE4" w:rsidP="00B63851">
            <w:pPr>
              <w:spacing w:after="160" w:line="259" w:lineRule="auto"/>
            </w:pPr>
            <w:r>
              <w:t>155</w:t>
            </w:r>
          </w:p>
        </w:tc>
        <w:tc>
          <w:tcPr>
            <w:tcW w:w="5811" w:type="dxa"/>
          </w:tcPr>
          <w:p w14:paraId="638A2A8B" w14:textId="2DF6FC8B" w:rsidR="00B63851" w:rsidRPr="00E94DE4" w:rsidRDefault="00E94DE4" w:rsidP="00B63851">
            <w:pPr>
              <w:spacing w:after="160" w:line="259" w:lineRule="auto"/>
              <w:rPr>
                <w:lang w:val="en"/>
              </w:rPr>
            </w:pPr>
            <w:r w:rsidRPr="00E94DE4">
              <w:rPr>
                <w:rFonts w:eastAsia="Times New Roman" w:cs="Times New Roman"/>
                <w:szCs w:val="24"/>
                <w:lang w:val="en" w:eastAsia="en-GB"/>
              </w:rPr>
              <w:t>Base case and sensitivity analysis of the cost of delivering the technologies in the school setting (with additional MDC costs included) using best/worst case scenarios.</w:t>
            </w:r>
          </w:p>
        </w:tc>
      </w:tr>
      <w:tr w:rsidR="00B63851" w:rsidRPr="00C4136E" w14:paraId="6B7690D2" w14:textId="77777777" w:rsidTr="00C82022">
        <w:tc>
          <w:tcPr>
            <w:tcW w:w="1668" w:type="dxa"/>
          </w:tcPr>
          <w:p w14:paraId="750B8062" w14:textId="67D469E8" w:rsidR="00B63851" w:rsidRPr="00C4136E" w:rsidRDefault="00B63851" w:rsidP="00B63851">
            <w:pPr>
              <w:spacing w:after="160" w:line="259" w:lineRule="auto"/>
            </w:pPr>
            <w:r w:rsidRPr="00C4136E">
              <w:t>64</w:t>
            </w:r>
          </w:p>
        </w:tc>
        <w:tc>
          <w:tcPr>
            <w:tcW w:w="1134" w:type="dxa"/>
          </w:tcPr>
          <w:p w14:paraId="55493892" w14:textId="6A41AA0D" w:rsidR="00B63851" w:rsidRPr="00D66228" w:rsidRDefault="00E94DE4" w:rsidP="00B63851">
            <w:pPr>
              <w:spacing w:after="160" w:line="259" w:lineRule="auto"/>
            </w:pPr>
            <w:r>
              <w:t>156</w:t>
            </w:r>
          </w:p>
        </w:tc>
        <w:tc>
          <w:tcPr>
            <w:tcW w:w="5811" w:type="dxa"/>
          </w:tcPr>
          <w:p w14:paraId="750C1460" w14:textId="439508EA" w:rsidR="00B63851" w:rsidRPr="00E94DE4" w:rsidRDefault="00E94DE4" w:rsidP="00B63851">
            <w:pPr>
              <w:spacing w:after="160" w:line="259" w:lineRule="auto"/>
              <w:rPr>
                <w:lang w:val="en"/>
              </w:rPr>
            </w:pPr>
            <w:r w:rsidRPr="00E94DE4">
              <w:rPr>
                <w:rFonts w:eastAsia="Times New Roman" w:cs="Times New Roman"/>
                <w:szCs w:val="24"/>
                <w:lang w:val="en" w:eastAsia="en-GB"/>
              </w:rPr>
              <w:t>Deterministic sensitivity analysis of the FV application by a dental nurse in the school (classroom or medical/school nurse room setting).</w:t>
            </w:r>
          </w:p>
        </w:tc>
      </w:tr>
      <w:tr w:rsidR="00B63851" w:rsidRPr="00C4136E" w14:paraId="2A30EFE2" w14:textId="77777777" w:rsidTr="00C82022">
        <w:tc>
          <w:tcPr>
            <w:tcW w:w="1668" w:type="dxa"/>
          </w:tcPr>
          <w:p w14:paraId="3E9EC27F" w14:textId="5AEFCE22" w:rsidR="00B63851" w:rsidRPr="00C4136E" w:rsidRDefault="00B63851" w:rsidP="00B63851">
            <w:pPr>
              <w:spacing w:after="160" w:line="259" w:lineRule="auto"/>
            </w:pPr>
            <w:r w:rsidRPr="00C4136E">
              <w:t>65</w:t>
            </w:r>
          </w:p>
        </w:tc>
        <w:tc>
          <w:tcPr>
            <w:tcW w:w="1134" w:type="dxa"/>
          </w:tcPr>
          <w:p w14:paraId="6B9865DD" w14:textId="7AA95E88" w:rsidR="00B63851" w:rsidRPr="00D66228" w:rsidRDefault="00E94DE4" w:rsidP="00B63851">
            <w:pPr>
              <w:spacing w:after="160" w:line="259" w:lineRule="auto"/>
            </w:pPr>
            <w:r>
              <w:t>157</w:t>
            </w:r>
          </w:p>
        </w:tc>
        <w:tc>
          <w:tcPr>
            <w:tcW w:w="5811" w:type="dxa"/>
          </w:tcPr>
          <w:p w14:paraId="5088C66C" w14:textId="583DDA46" w:rsidR="00B63851" w:rsidRPr="00C4136E" w:rsidRDefault="00B63851" w:rsidP="00B63851">
            <w:pPr>
              <w:spacing w:after="160" w:line="259" w:lineRule="auto"/>
              <w:rPr>
                <w:lang w:val="en"/>
              </w:rPr>
            </w:pPr>
            <w:r>
              <w:rPr>
                <w:lang w:val="en"/>
              </w:rPr>
              <w:t>Deterministic sensitivity a</w:t>
            </w:r>
            <w:r w:rsidRPr="00C4136E">
              <w:rPr>
                <w:lang w:val="en"/>
              </w:rPr>
              <w:t>nalysis of the FV application by a dental hygienist in the school (classroom or medical/school nurse room setting).</w:t>
            </w:r>
          </w:p>
        </w:tc>
      </w:tr>
      <w:tr w:rsidR="00166486" w:rsidRPr="00C4136E" w14:paraId="7A53A676" w14:textId="77777777" w:rsidTr="00C82022">
        <w:tc>
          <w:tcPr>
            <w:tcW w:w="1668" w:type="dxa"/>
          </w:tcPr>
          <w:p w14:paraId="7851A407" w14:textId="6A291C18" w:rsidR="00166486" w:rsidRPr="00C4136E" w:rsidRDefault="00166486" w:rsidP="00166486">
            <w:pPr>
              <w:spacing w:line="259" w:lineRule="auto"/>
            </w:pPr>
            <w:r>
              <w:t>66</w:t>
            </w:r>
          </w:p>
        </w:tc>
        <w:tc>
          <w:tcPr>
            <w:tcW w:w="1134" w:type="dxa"/>
          </w:tcPr>
          <w:p w14:paraId="6F0EA9F5" w14:textId="59381F99" w:rsidR="00166486" w:rsidRDefault="00E94DE4" w:rsidP="00166486">
            <w:pPr>
              <w:spacing w:line="259" w:lineRule="auto"/>
            </w:pPr>
            <w:r>
              <w:t>158</w:t>
            </w:r>
          </w:p>
        </w:tc>
        <w:tc>
          <w:tcPr>
            <w:tcW w:w="5811" w:type="dxa"/>
          </w:tcPr>
          <w:p w14:paraId="209B2127" w14:textId="6EA3AE52" w:rsidR="00166486" w:rsidRDefault="00166486" w:rsidP="00166486">
            <w:pPr>
              <w:spacing w:line="259" w:lineRule="auto"/>
              <w:rPr>
                <w:lang w:val="en"/>
              </w:rPr>
            </w:pPr>
            <w:r w:rsidRPr="00090BF3">
              <w:rPr>
                <w:rFonts w:cs="Times New Roman"/>
                <w:szCs w:val="24"/>
              </w:rPr>
              <w:t>Illustrative scenario of hypothetical time savings that could be achieved between delivering FS versus FV</w:t>
            </w:r>
          </w:p>
        </w:tc>
      </w:tr>
      <w:tr w:rsidR="00166486" w:rsidRPr="00C4136E" w14:paraId="7D45E6C8" w14:textId="77777777" w:rsidTr="00C82022">
        <w:tc>
          <w:tcPr>
            <w:tcW w:w="1668" w:type="dxa"/>
          </w:tcPr>
          <w:p w14:paraId="326F71FE" w14:textId="619687B2" w:rsidR="00166486" w:rsidRPr="00C4136E" w:rsidRDefault="00166486" w:rsidP="00166486">
            <w:pPr>
              <w:spacing w:after="160" w:line="259" w:lineRule="auto"/>
            </w:pPr>
            <w:r w:rsidRPr="00C4136E">
              <w:t>6</w:t>
            </w:r>
            <w:r w:rsidR="006E1902">
              <w:t>7</w:t>
            </w:r>
          </w:p>
        </w:tc>
        <w:tc>
          <w:tcPr>
            <w:tcW w:w="1134" w:type="dxa"/>
          </w:tcPr>
          <w:p w14:paraId="7874DC49" w14:textId="6C22EF72" w:rsidR="00166486" w:rsidRPr="00D66228" w:rsidRDefault="00E94DE4" w:rsidP="00166486">
            <w:pPr>
              <w:spacing w:after="160" w:line="259" w:lineRule="auto"/>
            </w:pPr>
            <w:r>
              <w:t>159</w:t>
            </w:r>
          </w:p>
        </w:tc>
        <w:tc>
          <w:tcPr>
            <w:tcW w:w="5811" w:type="dxa"/>
          </w:tcPr>
          <w:p w14:paraId="3633D382" w14:textId="77777777" w:rsidR="00166486" w:rsidRPr="00C4136E" w:rsidRDefault="00166486" w:rsidP="00166486">
            <w:pPr>
              <w:spacing w:after="160" w:line="259" w:lineRule="auto"/>
              <w:rPr>
                <w:lang w:val="en"/>
              </w:rPr>
            </w:pPr>
            <w:r w:rsidRPr="00C4136E">
              <w:rPr>
                <w:lang w:val="en"/>
              </w:rPr>
              <w:t>Incremental cost per QALY at 5 and 10 year horizons</w:t>
            </w:r>
          </w:p>
        </w:tc>
      </w:tr>
      <w:tr w:rsidR="00166486" w:rsidRPr="00C4136E" w14:paraId="33A2B683" w14:textId="77777777" w:rsidTr="00C82022">
        <w:tc>
          <w:tcPr>
            <w:tcW w:w="1668" w:type="dxa"/>
          </w:tcPr>
          <w:p w14:paraId="7DB38E93" w14:textId="66E0ABF3" w:rsidR="00166486" w:rsidRPr="00C4136E" w:rsidRDefault="00166486" w:rsidP="00166486">
            <w:pPr>
              <w:spacing w:after="160" w:line="259" w:lineRule="auto"/>
            </w:pPr>
            <w:r w:rsidRPr="00C4136E">
              <w:lastRenderedPageBreak/>
              <w:t>6</w:t>
            </w:r>
            <w:r w:rsidR="006E1902">
              <w:t>8</w:t>
            </w:r>
          </w:p>
        </w:tc>
        <w:tc>
          <w:tcPr>
            <w:tcW w:w="1134" w:type="dxa"/>
          </w:tcPr>
          <w:p w14:paraId="6C718A6C" w14:textId="27541967" w:rsidR="00166486" w:rsidRPr="00D66228" w:rsidRDefault="00E94DE4" w:rsidP="00166486">
            <w:pPr>
              <w:spacing w:after="160" w:line="259" w:lineRule="auto"/>
            </w:pPr>
            <w:r>
              <w:t>163</w:t>
            </w:r>
          </w:p>
        </w:tc>
        <w:tc>
          <w:tcPr>
            <w:tcW w:w="5811" w:type="dxa"/>
          </w:tcPr>
          <w:p w14:paraId="5AD83629" w14:textId="77777777" w:rsidR="00166486" w:rsidRPr="00C4136E" w:rsidRDefault="00166486" w:rsidP="00166486">
            <w:pPr>
              <w:spacing w:after="160" w:line="259" w:lineRule="auto"/>
              <w:rPr>
                <w:lang w:val="en"/>
              </w:rPr>
            </w:pPr>
            <w:r w:rsidRPr="00C4136E">
              <w:t>Summary of process evaluation research questions and data collection methods</w:t>
            </w:r>
          </w:p>
        </w:tc>
      </w:tr>
      <w:tr w:rsidR="00166486" w:rsidRPr="00C4136E" w14:paraId="32C74F1E" w14:textId="77777777" w:rsidTr="00C82022">
        <w:tc>
          <w:tcPr>
            <w:tcW w:w="1668" w:type="dxa"/>
          </w:tcPr>
          <w:p w14:paraId="04407D7C" w14:textId="543185E2" w:rsidR="00166486" w:rsidRPr="00C4136E" w:rsidRDefault="00166486" w:rsidP="00166486">
            <w:pPr>
              <w:spacing w:after="160" w:line="259" w:lineRule="auto"/>
            </w:pPr>
            <w:r w:rsidRPr="00C4136E">
              <w:t>6</w:t>
            </w:r>
            <w:r w:rsidR="006E1902">
              <w:t>9</w:t>
            </w:r>
          </w:p>
        </w:tc>
        <w:tc>
          <w:tcPr>
            <w:tcW w:w="1134" w:type="dxa"/>
          </w:tcPr>
          <w:p w14:paraId="391AB2DF" w14:textId="784DFBB8" w:rsidR="00166486" w:rsidRPr="00D66228" w:rsidRDefault="00E94DE4" w:rsidP="00166486">
            <w:pPr>
              <w:spacing w:after="160" w:line="259" w:lineRule="auto"/>
            </w:pPr>
            <w:r>
              <w:t>175</w:t>
            </w:r>
          </w:p>
        </w:tc>
        <w:tc>
          <w:tcPr>
            <w:tcW w:w="5811" w:type="dxa"/>
          </w:tcPr>
          <w:p w14:paraId="504CF106" w14:textId="77777777" w:rsidR="00166486" w:rsidRPr="00C4136E" w:rsidRDefault="00166486" w:rsidP="00166486">
            <w:pPr>
              <w:spacing w:after="160" w:line="259" w:lineRule="auto"/>
              <w:rPr>
                <w:lang w:val="en"/>
              </w:rPr>
            </w:pPr>
            <w:r w:rsidRPr="00C4136E">
              <w:t>Dental Hygienist observation of behaviour during baseline treatment, by trial arm.</w:t>
            </w:r>
          </w:p>
        </w:tc>
      </w:tr>
      <w:tr w:rsidR="00166486" w:rsidRPr="00C4136E" w14:paraId="19BEC11D" w14:textId="77777777" w:rsidTr="00C82022">
        <w:tc>
          <w:tcPr>
            <w:tcW w:w="1668" w:type="dxa"/>
          </w:tcPr>
          <w:p w14:paraId="233306DF" w14:textId="0AEA0B91" w:rsidR="00166486" w:rsidRPr="00C4136E" w:rsidRDefault="006E1902" w:rsidP="00166486">
            <w:pPr>
              <w:spacing w:after="160" w:line="259" w:lineRule="auto"/>
            </w:pPr>
            <w:r>
              <w:t>70</w:t>
            </w:r>
          </w:p>
        </w:tc>
        <w:tc>
          <w:tcPr>
            <w:tcW w:w="1134" w:type="dxa"/>
          </w:tcPr>
          <w:p w14:paraId="779B4BBC" w14:textId="0D44A5B1" w:rsidR="00166486" w:rsidRPr="00D66228" w:rsidRDefault="00E94DE4" w:rsidP="00166486">
            <w:pPr>
              <w:spacing w:after="160" w:line="259" w:lineRule="auto"/>
            </w:pPr>
            <w:r>
              <w:t>176</w:t>
            </w:r>
          </w:p>
        </w:tc>
        <w:tc>
          <w:tcPr>
            <w:tcW w:w="5811" w:type="dxa"/>
          </w:tcPr>
          <w:p w14:paraId="1BB56A61" w14:textId="77777777" w:rsidR="00166486" w:rsidRPr="00C4136E" w:rsidRDefault="00166486" w:rsidP="00166486">
            <w:pPr>
              <w:spacing w:after="160" w:line="259" w:lineRule="auto"/>
              <w:rPr>
                <w:lang w:val="en"/>
              </w:rPr>
            </w:pPr>
            <w:r w:rsidRPr="00C4136E">
              <w:t>Dental Nurse observation of behaviour during baseline treatment, by trial arm.</w:t>
            </w:r>
          </w:p>
        </w:tc>
      </w:tr>
      <w:tr w:rsidR="00166486" w:rsidRPr="00C4136E" w14:paraId="12448EE9" w14:textId="77777777" w:rsidTr="00C82022">
        <w:tc>
          <w:tcPr>
            <w:tcW w:w="1668" w:type="dxa"/>
          </w:tcPr>
          <w:p w14:paraId="46034004" w14:textId="4FCA72B2" w:rsidR="00166486" w:rsidRPr="00C4136E" w:rsidRDefault="00166486" w:rsidP="00166486">
            <w:pPr>
              <w:spacing w:after="160" w:line="259" w:lineRule="auto"/>
            </w:pPr>
            <w:r w:rsidRPr="00C4136E">
              <w:t>7</w:t>
            </w:r>
            <w:r w:rsidR="006E1902">
              <w:t>1</w:t>
            </w:r>
          </w:p>
        </w:tc>
        <w:tc>
          <w:tcPr>
            <w:tcW w:w="1134" w:type="dxa"/>
          </w:tcPr>
          <w:p w14:paraId="05BBA210" w14:textId="42D73C06" w:rsidR="00166486" w:rsidRPr="00D66228" w:rsidRDefault="00E94DE4" w:rsidP="00166486">
            <w:pPr>
              <w:spacing w:after="160" w:line="259" w:lineRule="auto"/>
            </w:pPr>
            <w:r>
              <w:t>176</w:t>
            </w:r>
          </w:p>
        </w:tc>
        <w:tc>
          <w:tcPr>
            <w:tcW w:w="5811" w:type="dxa"/>
          </w:tcPr>
          <w:p w14:paraId="0A44F3AB" w14:textId="77777777" w:rsidR="00166486" w:rsidRPr="00C4136E" w:rsidRDefault="00166486" w:rsidP="00166486">
            <w:pPr>
              <w:spacing w:after="160" w:line="259" w:lineRule="auto"/>
              <w:rPr>
                <w:lang w:val="en"/>
              </w:rPr>
            </w:pPr>
            <w:r w:rsidRPr="00C4136E">
              <w:t>Dental Hygienist observation of behaviour during 30 month treatment, by trial arm.</w:t>
            </w:r>
          </w:p>
        </w:tc>
      </w:tr>
      <w:tr w:rsidR="00166486" w:rsidRPr="00C4136E" w14:paraId="1229B6FE" w14:textId="77777777" w:rsidTr="00C82022">
        <w:tc>
          <w:tcPr>
            <w:tcW w:w="1668" w:type="dxa"/>
          </w:tcPr>
          <w:p w14:paraId="6B2B456D" w14:textId="249EF946" w:rsidR="00166486" w:rsidRPr="00C4136E" w:rsidRDefault="00166486" w:rsidP="00166486">
            <w:pPr>
              <w:spacing w:after="160" w:line="259" w:lineRule="auto"/>
            </w:pPr>
            <w:r w:rsidRPr="00C4136E">
              <w:t>7</w:t>
            </w:r>
            <w:r w:rsidR="006E1902">
              <w:t>2</w:t>
            </w:r>
          </w:p>
        </w:tc>
        <w:tc>
          <w:tcPr>
            <w:tcW w:w="1134" w:type="dxa"/>
          </w:tcPr>
          <w:p w14:paraId="76135D0E" w14:textId="6DF42C9D" w:rsidR="00166486" w:rsidRPr="00D66228" w:rsidRDefault="00E94DE4" w:rsidP="00166486">
            <w:pPr>
              <w:spacing w:after="160" w:line="259" w:lineRule="auto"/>
            </w:pPr>
            <w:r>
              <w:t>176</w:t>
            </w:r>
          </w:p>
        </w:tc>
        <w:tc>
          <w:tcPr>
            <w:tcW w:w="5811" w:type="dxa"/>
          </w:tcPr>
          <w:p w14:paraId="5FE5E908" w14:textId="77777777" w:rsidR="00166486" w:rsidRPr="00C4136E" w:rsidRDefault="00166486" w:rsidP="00166486">
            <w:pPr>
              <w:spacing w:after="160" w:line="259" w:lineRule="auto"/>
              <w:rPr>
                <w:lang w:val="en"/>
              </w:rPr>
            </w:pPr>
            <w:r w:rsidRPr="00C4136E">
              <w:t>Dental Nurse Observation of behaviour during 30 month treatment, by trial arm.</w:t>
            </w:r>
          </w:p>
        </w:tc>
      </w:tr>
      <w:tr w:rsidR="00166486" w:rsidRPr="00C4136E" w14:paraId="0A3D2877" w14:textId="77777777" w:rsidTr="00C82022">
        <w:tc>
          <w:tcPr>
            <w:tcW w:w="1668" w:type="dxa"/>
          </w:tcPr>
          <w:p w14:paraId="655DF501" w14:textId="01CDA768" w:rsidR="00166486" w:rsidRPr="00C4136E" w:rsidRDefault="00166486" w:rsidP="00166486">
            <w:pPr>
              <w:spacing w:after="160" w:line="259" w:lineRule="auto"/>
            </w:pPr>
            <w:r w:rsidRPr="00C4136E">
              <w:t>7</w:t>
            </w:r>
            <w:r w:rsidR="006E1902">
              <w:t>3</w:t>
            </w:r>
          </w:p>
        </w:tc>
        <w:tc>
          <w:tcPr>
            <w:tcW w:w="1134" w:type="dxa"/>
          </w:tcPr>
          <w:p w14:paraId="608D132F" w14:textId="5B1EDCBA" w:rsidR="00166486" w:rsidRPr="00D66228" w:rsidRDefault="00E94DE4" w:rsidP="00166486">
            <w:pPr>
              <w:spacing w:after="160" w:line="259" w:lineRule="auto"/>
            </w:pPr>
            <w:r>
              <w:t>177</w:t>
            </w:r>
          </w:p>
        </w:tc>
        <w:tc>
          <w:tcPr>
            <w:tcW w:w="5811" w:type="dxa"/>
          </w:tcPr>
          <w:p w14:paraId="1F25DA87" w14:textId="77777777" w:rsidR="00166486" w:rsidRPr="00C4136E" w:rsidRDefault="00166486" w:rsidP="00166486">
            <w:pPr>
              <w:spacing w:after="160" w:line="259" w:lineRule="auto"/>
            </w:pPr>
            <w:r w:rsidRPr="00C4136E">
              <w:rPr>
                <w:iCs/>
              </w:rPr>
              <w:t>Trends in signs of distress as observed by the dental hygienists at the Baseline, 6, 12, 18, 24 and 30 month trial.</w:t>
            </w:r>
          </w:p>
        </w:tc>
      </w:tr>
      <w:tr w:rsidR="00166486" w:rsidRPr="00C4136E" w14:paraId="1E0A8B65" w14:textId="77777777" w:rsidTr="00C82022">
        <w:tc>
          <w:tcPr>
            <w:tcW w:w="1668" w:type="dxa"/>
          </w:tcPr>
          <w:p w14:paraId="67461247" w14:textId="499C045E" w:rsidR="00166486" w:rsidRPr="00C4136E" w:rsidRDefault="00166486" w:rsidP="00166486">
            <w:pPr>
              <w:spacing w:after="160" w:line="259" w:lineRule="auto"/>
            </w:pPr>
            <w:r w:rsidRPr="00C4136E">
              <w:t>7</w:t>
            </w:r>
            <w:r w:rsidR="006E1902">
              <w:t>4</w:t>
            </w:r>
          </w:p>
        </w:tc>
        <w:tc>
          <w:tcPr>
            <w:tcW w:w="1134" w:type="dxa"/>
          </w:tcPr>
          <w:p w14:paraId="06381EB7" w14:textId="73275567" w:rsidR="00166486" w:rsidRPr="00D66228" w:rsidRDefault="00E94DE4" w:rsidP="00166486">
            <w:pPr>
              <w:spacing w:after="160" w:line="259" w:lineRule="auto"/>
            </w:pPr>
            <w:r>
              <w:t>178</w:t>
            </w:r>
          </w:p>
        </w:tc>
        <w:tc>
          <w:tcPr>
            <w:tcW w:w="5811" w:type="dxa"/>
          </w:tcPr>
          <w:p w14:paraId="31FEFBB1" w14:textId="77777777" w:rsidR="00166486" w:rsidRPr="00C4136E" w:rsidRDefault="00166486" w:rsidP="00166486">
            <w:pPr>
              <w:spacing w:after="160" w:line="259" w:lineRule="auto"/>
              <w:rPr>
                <w:iCs/>
              </w:rPr>
            </w:pPr>
            <w:r w:rsidRPr="00C4136E">
              <w:rPr>
                <w:iCs/>
              </w:rPr>
              <w:t>Trends in signs of distress as observed by the dental hygienists at the Baseline, 6, 12, 18, 24 and 30 month trial.</w:t>
            </w:r>
          </w:p>
        </w:tc>
      </w:tr>
      <w:tr w:rsidR="00166486" w:rsidRPr="00C4136E" w14:paraId="71A096A3" w14:textId="77777777" w:rsidTr="00C82022">
        <w:tc>
          <w:tcPr>
            <w:tcW w:w="1668" w:type="dxa"/>
          </w:tcPr>
          <w:p w14:paraId="15927038" w14:textId="01605DDA" w:rsidR="00166486" w:rsidRPr="00C4136E" w:rsidRDefault="00166486" w:rsidP="00166486">
            <w:pPr>
              <w:spacing w:after="160" w:line="259" w:lineRule="auto"/>
            </w:pPr>
            <w:r w:rsidRPr="00C4136E">
              <w:t>7</w:t>
            </w:r>
            <w:r w:rsidR="006E1902">
              <w:t>5</w:t>
            </w:r>
          </w:p>
        </w:tc>
        <w:tc>
          <w:tcPr>
            <w:tcW w:w="1134" w:type="dxa"/>
          </w:tcPr>
          <w:p w14:paraId="2DE7D59C" w14:textId="76F7CB05" w:rsidR="00166486" w:rsidRPr="00D66228" w:rsidRDefault="00166486" w:rsidP="00166486">
            <w:pPr>
              <w:spacing w:after="160" w:line="259" w:lineRule="auto"/>
            </w:pPr>
            <w:r>
              <w:t>171</w:t>
            </w:r>
          </w:p>
        </w:tc>
        <w:tc>
          <w:tcPr>
            <w:tcW w:w="5811" w:type="dxa"/>
          </w:tcPr>
          <w:p w14:paraId="31FA7D2B" w14:textId="77777777" w:rsidR="00166486" w:rsidRPr="00C4136E" w:rsidRDefault="00166486" w:rsidP="00166486">
            <w:pPr>
              <w:spacing w:after="160" w:line="259" w:lineRule="auto"/>
              <w:rPr>
                <w:iCs/>
              </w:rPr>
            </w:pPr>
            <w:r w:rsidRPr="00C4136E">
              <w:t>Summary data for the dichotomised Hygienist-rated Adverse Outcome Scale at baseline</w:t>
            </w:r>
          </w:p>
        </w:tc>
      </w:tr>
      <w:tr w:rsidR="00166486" w:rsidRPr="00C4136E" w14:paraId="18D4482D" w14:textId="77777777" w:rsidTr="00C82022">
        <w:tc>
          <w:tcPr>
            <w:tcW w:w="1668" w:type="dxa"/>
          </w:tcPr>
          <w:p w14:paraId="38BFD803" w14:textId="68FD1430" w:rsidR="00166486" w:rsidRPr="00C4136E" w:rsidRDefault="00166486" w:rsidP="00166486">
            <w:pPr>
              <w:spacing w:after="160" w:line="259" w:lineRule="auto"/>
            </w:pPr>
            <w:r w:rsidRPr="00C4136E">
              <w:t>7</w:t>
            </w:r>
            <w:r w:rsidR="006E1902">
              <w:t>6</w:t>
            </w:r>
          </w:p>
        </w:tc>
        <w:tc>
          <w:tcPr>
            <w:tcW w:w="1134" w:type="dxa"/>
          </w:tcPr>
          <w:p w14:paraId="32CEBB0A" w14:textId="5E1425E5" w:rsidR="00166486" w:rsidRPr="00D66228" w:rsidRDefault="00E94DE4" w:rsidP="00166486">
            <w:pPr>
              <w:spacing w:after="160" w:line="259" w:lineRule="auto"/>
            </w:pPr>
            <w:r>
              <w:t>179</w:t>
            </w:r>
          </w:p>
        </w:tc>
        <w:tc>
          <w:tcPr>
            <w:tcW w:w="5811" w:type="dxa"/>
          </w:tcPr>
          <w:p w14:paraId="3FEA4134" w14:textId="77777777" w:rsidR="00166486" w:rsidRPr="00C4136E" w:rsidRDefault="00166486" w:rsidP="00166486">
            <w:pPr>
              <w:spacing w:after="160" w:line="259" w:lineRule="auto"/>
            </w:pPr>
            <w:r w:rsidRPr="00C4136E">
              <w:t>Two-level and single level logistic regression of the dichotomised Hygienist-rated Adverse Outcome Scale at baseline</w:t>
            </w:r>
          </w:p>
        </w:tc>
      </w:tr>
      <w:tr w:rsidR="00166486" w:rsidRPr="00C4136E" w14:paraId="22F88F1A" w14:textId="77777777" w:rsidTr="00C82022">
        <w:tc>
          <w:tcPr>
            <w:tcW w:w="1668" w:type="dxa"/>
          </w:tcPr>
          <w:p w14:paraId="22E1A97C" w14:textId="4FFC64C8" w:rsidR="00166486" w:rsidRPr="00C4136E" w:rsidRDefault="00166486" w:rsidP="00166486">
            <w:pPr>
              <w:spacing w:after="160" w:line="259" w:lineRule="auto"/>
            </w:pPr>
            <w:r w:rsidRPr="00C4136E">
              <w:t>7</w:t>
            </w:r>
            <w:r w:rsidR="006E1902">
              <w:t>7</w:t>
            </w:r>
          </w:p>
        </w:tc>
        <w:tc>
          <w:tcPr>
            <w:tcW w:w="1134" w:type="dxa"/>
          </w:tcPr>
          <w:p w14:paraId="462FCA4C" w14:textId="62837150" w:rsidR="00166486" w:rsidRPr="00D66228" w:rsidRDefault="005074F8" w:rsidP="00166486">
            <w:pPr>
              <w:spacing w:after="160" w:line="259" w:lineRule="auto"/>
            </w:pPr>
            <w:r>
              <w:t>179</w:t>
            </w:r>
          </w:p>
        </w:tc>
        <w:tc>
          <w:tcPr>
            <w:tcW w:w="5811" w:type="dxa"/>
          </w:tcPr>
          <w:p w14:paraId="32708DB1" w14:textId="77777777" w:rsidR="00166486" w:rsidRPr="00C4136E" w:rsidRDefault="00166486" w:rsidP="00166486">
            <w:pPr>
              <w:spacing w:after="160" w:line="259" w:lineRule="auto"/>
            </w:pPr>
            <w:r w:rsidRPr="00C4136E">
              <w:t>Summary data for the dichotomised Hygienist-rated Adverse Outcome Scale at 30 months</w:t>
            </w:r>
          </w:p>
        </w:tc>
      </w:tr>
      <w:tr w:rsidR="00166486" w:rsidRPr="00C4136E" w14:paraId="513615A4" w14:textId="77777777" w:rsidTr="00C82022">
        <w:tc>
          <w:tcPr>
            <w:tcW w:w="1668" w:type="dxa"/>
          </w:tcPr>
          <w:p w14:paraId="34969D15" w14:textId="20B32ED1" w:rsidR="00166486" w:rsidRPr="00C4136E" w:rsidRDefault="00166486" w:rsidP="00166486">
            <w:pPr>
              <w:spacing w:after="160" w:line="259" w:lineRule="auto"/>
            </w:pPr>
            <w:r w:rsidRPr="00C4136E">
              <w:t>7</w:t>
            </w:r>
            <w:r w:rsidR="006E1902">
              <w:t>8</w:t>
            </w:r>
          </w:p>
        </w:tc>
        <w:tc>
          <w:tcPr>
            <w:tcW w:w="1134" w:type="dxa"/>
          </w:tcPr>
          <w:p w14:paraId="1114F0CB" w14:textId="6E89BEB1" w:rsidR="00166486" w:rsidRPr="00D66228" w:rsidRDefault="005074F8" w:rsidP="00166486">
            <w:pPr>
              <w:spacing w:after="160" w:line="259" w:lineRule="auto"/>
            </w:pPr>
            <w:r>
              <w:t>180</w:t>
            </w:r>
          </w:p>
        </w:tc>
        <w:tc>
          <w:tcPr>
            <w:tcW w:w="5811" w:type="dxa"/>
          </w:tcPr>
          <w:p w14:paraId="6B665E21" w14:textId="77777777" w:rsidR="00166486" w:rsidRPr="00C4136E" w:rsidRDefault="00166486" w:rsidP="00166486">
            <w:pPr>
              <w:spacing w:after="160" w:line="259" w:lineRule="auto"/>
            </w:pPr>
            <w:r w:rsidRPr="00C4136E">
              <w:t>Two-level and single level logistic regression of the dichotomised Hygienist-rated Adverse Outcome Scale at 30 months</w:t>
            </w:r>
          </w:p>
        </w:tc>
      </w:tr>
      <w:tr w:rsidR="00166486" w:rsidRPr="00C4136E" w14:paraId="09C97B5D" w14:textId="77777777" w:rsidTr="00C82022">
        <w:tc>
          <w:tcPr>
            <w:tcW w:w="1668" w:type="dxa"/>
          </w:tcPr>
          <w:p w14:paraId="22E925F2" w14:textId="1517B975" w:rsidR="00166486" w:rsidRPr="00C4136E" w:rsidRDefault="00166486" w:rsidP="00166486">
            <w:pPr>
              <w:spacing w:after="160" w:line="259" w:lineRule="auto"/>
            </w:pPr>
            <w:r w:rsidRPr="00C4136E">
              <w:t>7</w:t>
            </w:r>
            <w:r w:rsidR="006E1902">
              <w:t>9</w:t>
            </w:r>
          </w:p>
        </w:tc>
        <w:tc>
          <w:tcPr>
            <w:tcW w:w="1134" w:type="dxa"/>
          </w:tcPr>
          <w:p w14:paraId="656187EF" w14:textId="481AD1EC" w:rsidR="00166486" w:rsidRPr="00D66228" w:rsidRDefault="005074F8" w:rsidP="00166486">
            <w:pPr>
              <w:spacing w:after="160" w:line="259" w:lineRule="auto"/>
            </w:pPr>
            <w:r>
              <w:t>181</w:t>
            </w:r>
          </w:p>
        </w:tc>
        <w:tc>
          <w:tcPr>
            <w:tcW w:w="5811" w:type="dxa"/>
          </w:tcPr>
          <w:p w14:paraId="69A8BF8D" w14:textId="77777777" w:rsidR="00166486" w:rsidRPr="00C4136E" w:rsidRDefault="00166486" w:rsidP="00166486">
            <w:pPr>
              <w:spacing w:after="160" w:line="259" w:lineRule="auto"/>
            </w:pPr>
            <w:r w:rsidRPr="00C4136E">
              <w:t>Delighted Terrible faces scores at baseline treatment visit</w:t>
            </w:r>
          </w:p>
        </w:tc>
      </w:tr>
      <w:tr w:rsidR="00166486" w:rsidRPr="00C4136E" w14:paraId="0C3B7B0B" w14:textId="77777777" w:rsidTr="00C82022">
        <w:tc>
          <w:tcPr>
            <w:tcW w:w="1668" w:type="dxa"/>
          </w:tcPr>
          <w:p w14:paraId="118E4AEC" w14:textId="4A327374" w:rsidR="00166486" w:rsidRPr="00C4136E" w:rsidRDefault="006E1902" w:rsidP="00166486">
            <w:pPr>
              <w:spacing w:after="160" w:line="259" w:lineRule="auto"/>
            </w:pPr>
            <w:r>
              <w:t>80</w:t>
            </w:r>
          </w:p>
        </w:tc>
        <w:tc>
          <w:tcPr>
            <w:tcW w:w="1134" w:type="dxa"/>
          </w:tcPr>
          <w:p w14:paraId="1ADCF2B0" w14:textId="56E1F654" w:rsidR="00166486" w:rsidRPr="00D66228" w:rsidRDefault="005074F8" w:rsidP="00166486">
            <w:pPr>
              <w:spacing w:after="160" w:line="259" w:lineRule="auto"/>
            </w:pPr>
            <w:r>
              <w:t>182</w:t>
            </w:r>
          </w:p>
        </w:tc>
        <w:tc>
          <w:tcPr>
            <w:tcW w:w="5811" w:type="dxa"/>
          </w:tcPr>
          <w:p w14:paraId="29571132" w14:textId="77777777" w:rsidR="00166486" w:rsidRPr="00C4136E" w:rsidRDefault="00166486" w:rsidP="00166486">
            <w:pPr>
              <w:spacing w:after="160" w:line="259" w:lineRule="auto"/>
            </w:pPr>
            <w:r w:rsidRPr="00C4136E">
              <w:rPr>
                <w:iCs/>
              </w:rPr>
              <w:t>The number of participants selecting “neither happy or sad, sad or very sad” at each of the timepoints in the clinical trial by intervention arm</w:t>
            </w:r>
          </w:p>
        </w:tc>
      </w:tr>
      <w:tr w:rsidR="00166486" w:rsidRPr="00C4136E" w14:paraId="567F6770" w14:textId="77777777" w:rsidTr="00C82022">
        <w:tc>
          <w:tcPr>
            <w:tcW w:w="1668" w:type="dxa"/>
          </w:tcPr>
          <w:p w14:paraId="60EBFA3C" w14:textId="0C83FA97" w:rsidR="00166486" w:rsidRPr="00C4136E" w:rsidRDefault="00166486" w:rsidP="00166486">
            <w:pPr>
              <w:spacing w:after="160" w:line="259" w:lineRule="auto"/>
            </w:pPr>
            <w:r w:rsidRPr="00C4136E">
              <w:t>8</w:t>
            </w:r>
            <w:r w:rsidR="006E1902">
              <w:t>1</w:t>
            </w:r>
          </w:p>
        </w:tc>
        <w:tc>
          <w:tcPr>
            <w:tcW w:w="1134" w:type="dxa"/>
          </w:tcPr>
          <w:p w14:paraId="57EBB433" w14:textId="14EE0645" w:rsidR="00166486" w:rsidRPr="00D66228" w:rsidRDefault="005074F8" w:rsidP="00166486">
            <w:pPr>
              <w:spacing w:after="160" w:line="259" w:lineRule="auto"/>
            </w:pPr>
            <w:r>
              <w:t>183</w:t>
            </w:r>
          </w:p>
        </w:tc>
        <w:tc>
          <w:tcPr>
            <w:tcW w:w="5811" w:type="dxa"/>
          </w:tcPr>
          <w:p w14:paraId="086CF1A8" w14:textId="77777777" w:rsidR="00166486" w:rsidRPr="00C4136E" w:rsidRDefault="00166486" w:rsidP="00166486">
            <w:pPr>
              <w:spacing w:after="160" w:line="259" w:lineRule="auto"/>
              <w:rPr>
                <w:iCs/>
              </w:rPr>
            </w:pPr>
            <w:r w:rsidRPr="00C4136E">
              <w:rPr>
                <w:iCs/>
              </w:rPr>
              <w:t>Summary data for the dichotomised Modified Delighted-Terrible (DT) Faces Scale at baseline</w:t>
            </w:r>
          </w:p>
        </w:tc>
      </w:tr>
      <w:tr w:rsidR="00166486" w:rsidRPr="00C4136E" w14:paraId="0BC7DEF2" w14:textId="77777777" w:rsidTr="00C82022">
        <w:tc>
          <w:tcPr>
            <w:tcW w:w="1668" w:type="dxa"/>
          </w:tcPr>
          <w:p w14:paraId="70B0105F" w14:textId="3E313757" w:rsidR="00166486" w:rsidRPr="00C4136E" w:rsidRDefault="00166486" w:rsidP="00166486">
            <w:pPr>
              <w:spacing w:after="160" w:line="259" w:lineRule="auto"/>
            </w:pPr>
            <w:r w:rsidRPr="00C4136E">
              <w:t>8</w:t>
            </w:r>
            <w:r w:rsidR="006E1902">
              <w:t>2</w:t>
            </w:r>
          </w:p>
        </w:tc>
        <w:tc>
          <w:tcPr>
            <w:tcW w:w="1134" w:type="dxa"/>
          </w:tcPr>
          <w:p w14:paraId="2D7100CD" w14:textId="2C129B42" w:rsidR="00166486" w:rsidRPr="00D66228" w:rsidRDefault="005074F8" w:rsidP="00166486">
            <w:pPr>
              <w:spacing w:after="160" w:line="259" w:lineRule="auto"/>
            </w:pPr>
            <w:r>
              <w:t>183</w:t>
            </w:r>
          </w:p>
        </w:tc>
        <w:tc>
          <w:tcPr>
            <w:tcW w:w="5811" w:type="dxa"/>
          </w:tcPr>
          <w:p w14:paraId="63388EB7" w14:textId="77777777" w:rsidR="00166486" w:rsidRPr="00C4136E" w:rsidRDefault="00166486" w:rsidP="00166486">
            <w:pPr>
              <w:spacing w:after="160" w:line="259" w:lineRule="auto"/>
            </w:pPr>
            <w:r w:rsidRPr="00C4136E">
              <w:rPr>
                <w:iCs/>
              </w:rPr>
              <w:t>Two-level and single level logistic regression of the dichotomised Modified Delighted-Terrible Faces Scale at baseline</w:t>
            </w:r>
          </w:p>
        </w:tc>
      </w:tr>
      <w:tr w:rsidR="00166486" w:rsidRPr="00C4136E" w14:paraId="73619D8E" w14:textId="77777777" w:rsidTr="00C82022">
        <w:tc>
          <w:tcPr>
            <w:tcW w:w="1668" w:type="dxa"/>
          </w:tcPr>
          <w:p w14:paraId="0DC0A2F0" w14:textId="0124DF33" w:rsidR="00166486" w:rsidRPr="00C4136E" w:rsidRDefault="00166486" w:rsidP="00166486">
            <w:pPr>
              <w:spacing w:after="160" w:line="259" w:lineRule="auto"/>
            </w:pPr>
            <w:r w:rsidRPr="00C4136E">
              <w:t>8</w:t>
            </w:r>
            <w:r w:rsidR="006E1902">
              <w:t>3</w:t>
            </w:r>
          </w:p>
        </w:tc>
        <w:tc>
          <w:tcPr>
            <w:tcW w:w="1134" w:type="dxa"/>
          </w:tcPr>
          <w:p w14:paraId="32378D6E" w14:textId="4DEC10AD" w:rsidR="00166486" w:rsidRPr="00D66228" w:rsidRDefault="005074F8" w:rsidP="00166486">
            <w:pPr>
              <w:spacing w:after="160" w:line="259" w:lineRule="auto"/>
            </w:pPr>
            <w:r>
              <w:t>184</w:t>
            </w:r>
          </w:p>
        </w:tc>
        <w:tc>
          <w:tcPr>
            <w:tcW w:w="5811" w:type="dxa"/>
          </w:tcPr>
          <w:p w14:paraId="1839904D" w14:textId="77777777" w:rsidR="00166486" w:rsidRPr="00C4136E" w:rsidRDefault="00166486" w:rsidP="00166486">
            <w:pPr>
              <w:spacing w:after="160" w:line="259" w:lineRule="auto"/>
            </w:pPr>
            <w:r w:rsidRPr="00C4136E">
              <w:t>Summary data for the dichotomised Modified Delighted-Terrible (DT) Faces Scale at 30 months</w:t>
            </w:r>
          </w:p>
        </w:tc>
      </w:tr>
      <w:tr w:rsidR="00166486" w:rsidRPr="00C4136E" w14:paraId="421D6FD0" w14:textId="77777777" w:rsidTr="00C82022">
        <w:tc>
          <w:tcPr>
            <w:tcW w:w="1668" w:type="dxa"/>
          </w:tcPr>
          <w:p w14:paraId="02E64AA6" w14:textId="7E934BCA" w:rsidR="00166486" w:rsidRPr="00C4136E" w:rsidRDefault="00166486" w:rsidP="00166486">
            <w:pPr>
              <w:spacing w:after="160" w:line="259" w:lineRule="auto"/>
            </w:pPr>
            <w:r w:rsidRPr="00C4136E">
              <w:lastRenderedPageBreak/>
              <w:t>8</w:t>
            </w:r>
            <w:r w:rsidR="006E1902">
              <w:t>4</w:t>
            </w:r>
          </w:p>
        </w:tc>
        <w:tc>
          <w:tcPr>
            <w:tcW w:w="1134" w:type="dxa"/>
          </w:tcPr>
          <w:p w14:paraId="57CA71BC" w14:textId="6A5E8E53" w:rsidR="00166486" w:rsidRPr="00D66228" w:rsidRDefault="00166486" w:rsidP="00166486">
            <w:pPr>
              <w:spacing w:after="160" w:line="259" w:lineRule="auto"/>
            </w:pPr>
            <w:r>
              <w:t>1</w:t>
            </w:r>
            <w:r w:rsidR="005074F8">
              <w:t>84</w:t>
            </w:r>
          </w:p>
        </w:tc>
        <w:tc>
          <w:tcPr>
            <w:tcW w:w="5811" w:type="dxa"/>
          </w:tcPr>
          <w:p w14:paraId="0C7A1251" w14:textId="77777777" w:rsidR="00166486" w:rsidRPr="00C4136E" w:rsidRDefault="00166486" w:rsidP="00166486">
            <w:pPr>
              <w:spacing w:after="160" w:line="259" w:lineRule="auto"/>
            </w:pPr>
            <w:r w:rsidRPr="00C4136E">
              <w:t>Two-level and single level logistic regression of the dichotomised Modified Delighted-Terrible Faces Scale at 30 months</w:t>
            </w:r>
          </w:p>
        </w:tc>
      </w:tr>
      <w:tr w:rsidR="00166486" w:rsidRPr="00C4136E" w14:paraId="4BB4C6CB" w14:textId="77777777" w:rsidTr="00C82022">
        <w:tc>
          <w:tcPr>
            <w:tcW w:w="1668" w:type="dxa"/>
          </w:tcPr>
          <w:p w14:paraId="7E5755DA" w14:textId="73CF8149" w:rsidR="00166486" w:rsidRPr="00C4136E" w:rsidRDefault="00166486" w:rsidP="00166486">
            <w:pPr>
              <w:spacing w:after="160" w:line="259" w:lineRule="auto"/>
            </w:pPr>
            <w:r w:rsidRPr="00C4136E">
              <w:t>8</w:t>
            </w:r>
            <w:r w:rsidR="006E1902">
              <w:t>5</w:t>
            </w:r>
          </w:p>
        </w:tc>
        <w:tc>
          <w:tcPr>
            <w:tcW w:w="1134" w:type="dxa"/>
          </w:tcPr>
          <w:p w14:paraId="77857D7C" w14:textId="45560396" w:rsidR="00166486" w:rsidRPr="00D66228" w:rsidRDefault="005074F8" w:rsidP="00166486">
            <w:pPr>
              <w:spacing w:after="160" w:line="259" w:lineRule="auto"/>
            </w:pPr>
            <w:r>
              <w:t>203</w:t>
            </w:r>
          </w:p>
        </w:tc>
        <w:tc>
          <w:tcPr>
            <w:tcW w:w="5811" w:type="dxa"/>
          </w:tcPr>
          <w:p w14:paraId="572BF076" w14:textId="77777777" w:rsidR="00166486" w:rsidRPr="00C4136E" w:rsidRDefault="00166486" w:rsidP="00166486">
            <w:pPr>
              <w:spacing w:after="160" w:line="259" w:lineRule="auto"/>
            </w:pPr>
            <w:r w:rsidRPr="00C4136E">
              <w:t>Parents’ reasons for not participating in SoV</w:t>
            </w:r>
          </w:p>
        </w:tc>
      </w:tr>
    </w:tbl>
    <w:p w14:paraId="7F1E8F3C" w14:textId="76A8C972" w:rsidR="00C4136E" w:rsidRDefault="00C4136E">
      <w:pPr>
        <w:spacing w:line="259" w:lineRule="auto"/>
      </w:pPr>
    </w:p>
    <w:p w14:paraId="5269E409" w14:textId="695DCCC9" w:rsidR="00C4136E" w:rsidRPr="00C4136E" w:rsidRDefault="00C4136E" w:rsidP="00C4136E">
      <w:pPr>
        <w:pStyle w:val="Heading2"/>
      </w:pPr>
      <w:bookmarkStart w:id="6" w:name="_Toc462585503"/>
      <w:r w:rsidRPr="00C4136E">
        <w:t>List of Appendices</w:t>
      </w:r>
      <w:bookmarkEnd w:id="6"/>
      <w:r w:rsidR="00BD31EE">
        <w:t xml:space="preserve"> </w:t>
      </w:r>
    </w:p>
    <w:p w14:paraId="435E1532" w14:textId="7A9FD151" w:rsidR="00C4136E" w:rsidRPr="00C4136E" w:rsidRDefault="00C4136E" w:rsidP="00BD31EE"/>
    <w:tbl>
      <w:tblPr>
        <w:tblStyle w:val="TableGrid"/>
        <w:tblpPr w:leftFromText="180" w:rightFromText="180" w:vertAnchor="text" w:tblpXSpec="center" w:tblpY="1"/>
        <w:tblOverlap w:val="never"/>
        <w:tblW w:w="0" w:type="auto"/>
        <w:tblLook w:val="04A0" w:firstRow="1" w:lastRow="0" w:firstColumn="1" w:lastColumn="0" w:noHBand="0" w:noVBand="1"/>
      </w:tblPr>
      <w:tblGrid>
        <w:gridCol w:w="1951"/>
        <w:gridCol w:w="1276"/>
        <w:gridCol w:w="5386"/>
      </w:tblGrid>
      <w:tr w:rsidR="00BD31EE" w:rsidRPr="00297C1A" w14:paraId="0E506F21" w14:textId="77777777" w:rsidTr="00F53D36">
        <w:tc>
          <w:tcPr>
            <w:tcW w:w="1951" w:type="dxa"/>
          </w:tcPr>
          <w:p w14:paraId="6F4BC299" w14:textId="77777777" w:rsidR="00BD31EE" w:rsidRPr="00297C1A" w:rsidRDefault="00BD31EE" w:rsidP="00F53D36">
            <w:pPr>
              <w:jc w:val="center"/>
              <w:rPr>
                <w:szCs w:val="24"/>
              </w:rPr>
            </w:pPr>
            <w:r w:rsidRPr="00297C1A">
              <w:rPr>
                <w:szCs w:val="24"/>
              </w:rPr>
              <w:t>Appendix Number</w:t>
            </w:r>
          </w:p>
        </w:tc>
        <w:tc>
          <w:tcPr>
            <w:tcW w:w="1276" w:type="dxa"/>
          </w:tcPr>
          <w:p w14:paraId="48756CE1" w14:textId="77777777" w:rsidR="00BD31EE" w:rsidRPr="00297C1A" w:rsidRDefault="00BD31EE" w:rsidP="00F53D36">
            <w:pPr>
              <w:jc w:val="center"/>
              <w:rPr>
                <w:szCs w:val="24"/>
              </w:rPr>
            </w:pPr>
            <w:r w:rsidRPr="00297C1A">
              <w:rPr>
                <w:szCs w:val="24"/>
              </w:rPr>
              <w:t>Page</w:t>
            </w:r>
          </w:p>
        </w:tc>
        <w:tc>
          <w:tcPr>
            <w:tcW w:w="5386" w:type="dxa"/>
          </w:tcPr>
          <w:p w14:paraId="5BDED2F9" w14:textId="77777777" w:rsidR="00BD31EE" w:rsidRPr="00297C1A" w:rsidRDefault="00BD31EE" w:rsidP="00F53D36">
            <w:pPr>
              <w:rPr>
                <w:szCs w:val="24"/>
              </w:rPr>
            </w:pPr>
            <w:r w:rsidRPr="00297C1A">
              <w:rPr>
                <w:szCs w:val="24"/>
              </w:rPr>
              <w:t>Appendix  Description</w:t>
            </w:r>
          </w:p>
        </w:tc>
      </w:tr>
      <w:tr w:rsidR="00BD31EE" w:rsidRPr="00297C1A" w14:paraId="34F3C849" w14:textId="77777777" w:rsidTr="00F53D36">
        <w:tc>
          <w:tcPr>
            <w:tcW w:w="1951" w:type="dxa"/>
          </w:tcPr>
          <w:p w14:paraId="3EC40235" w14:textId="77777777" w:rsidR="00BD31EE" w:rsidRPr="00297C1A" w:rsidRDefault="00BD31EE" w:rsidP="00F53D36">
            <w:pPr>
              <w:jc w:val="center"/>
              <w:rPr>
                <w:szCs w:val="24"/>
              </w:rPr>
            </w:pPr>
            <w:r w:rsidRPr="00297C1A">
              <w:rPr>
                <w:szCs w:val="24"/>
              </w:rPr>
              <w:t>1a</w:t>
            </w:r>
          </w:p>
        </w:tc>
        <w:tc>
          <w:tcPr>
            <w:tcW w:w="1276" w:type="dxa"/>
          </w:tcPr>
          <w:p w14:paraId="00956E18" w14:textId="0FD46D35" w:rsidR="00BD31EE" w:rsidRPr="00297C1A" w:rsidRDefault="005074F8" w:rsidP="00F53D36">
            <w:pPr>
              <w:jc w:val="center"/>
              <w:rPr>
                <w:szCs w:val="24"/>
              </w:rPr>
            </w:pPr>
            <w:r>
              <w:rPr>
                <w:szCs w:val="24"/>
              </w:rPr>
              <w:t>234</w:t>
            </w:r>
          </w:p>
        </w:tc>
        <w:tc>
          <w:tcPr>
            <w:tcW w:w="5386" w:type="dxa"/>
          </w:tcPr>
          <w:p w14:paraId="7FAD4317" w14:textId="77777777" w:rsidR="00BD31EE" w:rsidRPr="00297C1A" w:rsidRDefault="00BD31EE" w:rsidP="00F53D36">
            <w:pPr>
              <w:rPr>
                <w:szCs w:val="24"/>
              </w:rPr>
            </w:pPr>
            <w:r w:rsidRPr="00297C1A">
              <w:rPr>
                <w:szCs w:val="24"/>
              </w:rPr>
              <w:t>Research Ethics Committee letter of approval</w:t>
            </w:r>
          </w:p>
        </w:tc>
      </w:tr>
      <w:tr w:rsidR="00BD31EE" w:rsidRPr="00297C1A" w14:paraId="5E0E5765" w14:textId="77777777" w:rsidTr="00F53D36">
        <w:tc>
          <w:tcPr>
            <w:tcW w:w="1951" w:type="dxa"/>
          </w:tcPr>
          <w:p w14:paraId="0757725D" w14:textId="77777777" w:rsidR="00BD31EE" w:rsidRPr="00297C1A" w:rsidRDefault="00BD31EE" w:rsidP="00F53D36">
            <w:pPr>
              <w:jc w:val="center"/>
              <w:rPr>
                <w:szCs w:val="24"/>
              </w:rPr>
            </w:pPr>
            <w:r w:rsidRPr="00297C1A">
              <w:rPr>
                <w:szCs w:val="24"/>
              </w:rPr>
              <w:t>1b</w:t>
            </w:r>
          </w:p>
        </w:tc>
        <w:tc>
          <w:tcPr>
            <w:tcW w:w="1276" w:type="dxa"/>
          </w:tcPr>
          <w:p w14:paraId="40CB0518" w14:textId="636E4A51" w:rsidR="00BD31EE" w:rsidRPr="00297C1A" w:rsidRDefault="005074F8" w:rsidP="00F53D36">
            <w:pPr>
              <w:jc w:val="center"/>
              <w:rPr>
                <w:szCs w:val="24"/>
              </w:rPr>
            </w:pPr>
            <w:r>
              <w:rPr>
                <w:szCs w:val="24"/>
              </w:rPr>
              <w:t>239</w:t>
            </w:r>
          </w:p>
        </w:tc>
        <w:tc>
          <w:tcPr>
            <w:tcW w:w="5386" w:type="dxa"/>
          </w:tcPr>
          <w:p w14:paraId="478F431C" w14:textId="77777777" w:rsidR="00BD31EE" w:rsidRPr="00297C1A" w:rsidRDefault="00BD31EE" w:rsidP="00F53D36">
            <w:pPr>
              <w:rPr>
                <w:szCs w:val="24"/>
              </w:rPr>
            </w:pPr>
            <w:r w:rsidRPr="00297C1A">
              <w:rPr>
                <w:szCs w:val="24"/>
              </w:rPr>
              <w:t>Clinical trials authorisation - MHRA</w:t>
            </w:r>
          </w:p>
        </w:tc>
      </w:tr>
      <w:tr w:rsidR="00BD31EE" w:rsidRPr="00297C1A" w14:paraId="5A66F307" w14:textId="77777777" w:rsidTr="00F53D36">
        <w:tc>
          <w:tcPr>
            <w:tcW w:w="1951" w:type="dxa"/>
          </w:tcPr>
          <w:p w14:paraId="673BAFCE" w14:textId="23EBCD8A" w:rsidR="00BD31EE" w:rsidRPr="00297C1A" w:rsidRDefault="00BD31EE" w:rsidP="00F53D36">
            <w:pPr>
              <w:jc w:val="center"/>
              <w:rPr>
                <w:szCs w:val="24"/>
              </w:rPr>
            </w:pPr>
            <w:r w:rsidRPr="00297C1A">
              <w:rPr>
                <w:szCs w:val="24"/>
              </w:rPr>
              <w:t>2</w:t>
            </w:r>
          </w:p>
        </w:tc>
        <w:tc>
          <w:tcPr>
            <w:tcW w:w="1276" w:type="dxa"/>
          </w:tcPr>
          <w:p w14:paraId="77D4642C" w14:textId="1925EAE2" w:rsidR="00BD31EE" w:rsidRPr="00297C1A" w:rsidRDefault="005074F8" w:rsidP="00F53D36">
            <w:pPr>
              <w:jc w:val="center"/>
              <w:rPr>
                <w:szCs w:val="24"/>
              </w:rPr>
            </w:pPr>
            <w:r>
              <w:rPr>
                <w:szCs w:val="24"/>
              </w:rPr>
              <w:t>240</w:t>
            </w:r>
          </w:p>
        </w:tc>
        <w:tc>
          <w:tcPr>
            <w:tcW w:w="5386" w:type="dxa"/>
          </w:tcPr>
          <w:p w14:paraId="2A13F33B" w14:textId="77777777" w:rsidR="00BD31EE" w:rsidRPr="00297C1A" w:rsidRDefault="00BD31EE" w:rsidP="00F53D36">
            <w:pPr>
              <w:rPr>
                <w:szCs w:val="24"/>
              </w:rPr>
            </w:pPr>
            <w:r w:rsidRPr="00297C1A">
              <w:rPr>
                <w:szCs w:val="24"/>
              </w:rPr>
              <w:t>Cardiff and Vale University Health Board Research and Development office letter of approval</w:t>
            </w:r>
          </w:p>
        </w:tc>
      </w:tr>
      <w:tr w:rsidR="00BD31EE" w:rsidRPr="00297C1A" w14:paraId="480E4604" w14:textId="77777777" w:rsidTr="00F53D36">
        <w:tc>
          <w:tcPr>
            <w:tcW w:w="1951" w:type="dxa"/>
          </w:tcPr>
          <w:p w14:paraId="3A863028" w14:textId="77777777" w:rsidR="00BD31EE" w:rsidRPr="00297C1A" w:rsidRDefault="00BD31EE" w:rsidP="00F53D36">
            <w:pPr>
              <w:jc w:val="center"/>
              <w:rPr>
                <w:szCs w:val="24"/>
              </w:rPr>
            </w:pPr>
            <w:r w:rsidRPr="00297C1A">
              <w:rPr>
                <w:szCs w:val="24"/>
              </w:rPr>
              <w:t>3</w:t>
            </w:r>
          </w:p>
        </w:tc>
        <w:tc>
          <w:tcPr>
            <w:tcW w:w="1276" w:type="dxa"/>
          </w:tcPr>
          <w:p w14:paraId="48F2357D" w14:textId="5EB09154" w:rsidR="00BD31EE" w:rsidRPr="00297C1A" w:rsidRDefault="005074F8" w:rsidP="00F53D36">
            <w:pPr>
              <w:jc w:val="center"/>
              <w:rPr>
                <w:szCs w:val="24"/>
              </w:rPr>
            </w:pPr>
            <w:r>
              <w:rPr>
                <w:szCs w:val="24"/>
              </w:rPr>
              <w:t>242</w:t>
            </w:r>
          </w:p>
        </w:tc>
        <w:tc>
          <w:tcPr>
            <w:tcW w:w="5386" w:type="dxa"/>
          </w:tcPr>
          <w:p w14:paraId="0EFAD6C7" w14:textId="77777777" w:rsidR="00BD31EE" w:rsidRPr="00297C1A" w:rsidRDefault="00BD31EE" w:rsidP="00F53D36">
            <w:pPr>
              <w:rPr>
                <w:szCs w:val="24"/>
              </w:rPr>
            </w:pPr>
            <w:r w:rsidRPr="00297C1A">
              <w:rPr>
                <w:szCs w:val="24"/>
              </w:rPr>
              <w:t>Participant information sheet for parents</w:t>
            </w:r>
            <w:r>
              <w:rPr>
                <w:szCs w:val="24"/>
              </w:rPr>
              <w:t xml:space="preserve"> (version 2.1)</w:t>
            </w:r>
          </w:p>
        </w:tc>
      </w:tr>
      <w:tr w:rsidR="00BD31EE" w:rsidRPr="00297C1A" w14:paraId="4B372299" w14:textId="77777777" w:rsidTr="00F53D36">
        <w:tc>
          <w:tcPr>
            <w:tcW w:w="1951" w:type="dxa"/>
          </w:tcPr>
          <w:p w14:paraId="66A0EA5B" w14:textId="77777777" w:rsidR="00BD31EE" w:rsidRPr="00297C1A" w:rsidRDefault="00BD31EE" w:rsidP="00F53D36">
            <w:pPr>
              <w:jc w:val="center"/>
              <w:rPr>
                <w:szCs w:val="24"/>
              </w:rPr>
            </w:pPr>
            <w:r w:rsidRPr="00297C1A">
              <w:rPr>
                <w:szCs w:val="24"/>
              </w:rPr>
              <w:t>4</w:t>
            </w:r>
          </w:p>
        </w:tc>
        <w:tc>
          <w:tcPr>
            <w:tcW w:w="1276" w:type="dxa"/>
          </w:tcPr>
          <w:p w14:paraId="464B9C45" w14:textId="36C42A51" w:rsidR="00BD31EE" w:rsidRPr="00297C1A" w:rsidRDefault="005074F8" w:rsidP="00F53D36">
            <w:pPr>
              <w:jc w:val="center"/>
              <w:rPr>
                <w:szCs w:val="24"/>
              </w:rPr>
            </w:pPr>
            <w:r>
              <w:rPr>
                <w:szCs w:val="24"/>
              </w:rPr>
              <w:t>244</w:t>
            </w:r>
          </w:p>
        </w:tc>
        <w:tc>
          <w:tcPr>
            <w:tcW w:w="5386" w:type="dxa"/>
          </w:tcPr>
          <w:p w14:paraId="5DB6DC88" w14:textId="77777777" w:rsidR="00BD31EE" w:rsidRPr="00297C1A" w:rsidRDefault="00BD31EE" w:rsidP="00F53D36">
            <w:pPr>
              <w:rPr>
                <w:szCs w:val="24"/>
              </w:rPr>
            </w:pPr>
            <w:r w:rsidRPr="00297C1A">
              <w:rPr>
                <w:szCs w:val="24"/>
              </w:rPr>
              <w:t>Medical history form (version 1.1)</w:t>
            </w:r>
          </w:p>
        </w:tc>
      </w:tr>
      <w:tr w:rsidR="00BD31EE" w:rsidRPr="00297C1A" w14:paraId="0D918942" w14:textId="77777777" w:rsidTr="00F53D36">
        <w:tc>
          <w:tcPr>
            <w:tcW w:w="1951" w:type="dxa"/>
          </w:tcPr>
          <w:p w14:paraId="1D373594" w14:textId="77777777" w:rsidR="00BD31EE" w:rsidRPr="00297C1A" w:rsidRDefault="00BD31EE" w:rsidP="00F53D36">
            <w:pPr>
              <w:jc w:val="center"/>
              <w:rPr>
                <w:szCs w:val="24"/>
              </w:rPr>
            </w:pPr>
            <w:r w:rsidRPr="00297C1A">
              <w:rPr>
                <w:szCs w:val="24"/>
              </w:rPr>
              <w:t>5</w:t>
            </w:r>
          </w:p>
        </w:tc>
        <w:tc>
          <w:tcPr>
            <w:tcW w:w="1276" w:type="dxa"/>
          </w:tcPr>
          <w:p w14:paraId="6A0F3B1E" w14:textId="1E98475C" w:rsidR="00BD31EE" w:rsidRPr="00297C1A" w:rsidRDefault="005074F8" w:rsidP="00F53D36">
            <w:pPr>
              <w:jc w:val="center"/>
              <w:rPr>
                <w:szCs w:val="24"/>
              </w:rPr>
            </w:pPr>
            <w:r>
              <w:rPr>
                <w:szCs w:val="24"/>
              </w:rPr>
              <w:t>245</w:t>
            </w:r>
          </w:p>
        </w:tc>
        <w:tc>
          <w:tcPr>
            <w:tcW w:w="5386" w:type="dxa"/>
          </w:tcPr>
          <w:p w14:paraId="655BCB42" w14:textId="77777777" w:rsidR="00BD31EE" w:rsidRPr="00297C1A" w:rsidRDefault="00BD31EE" w:rsidP="00F53D36">
            <w:pPr>
              <w:rPr>
                <w:szCs w:val="24"/>
              </w:rPr>
            </w:pPr>
            <w:r w:rsidRPr="00297C1A">
              <w:rPr>
                <w:szCs w:val="24"/>
              </w:rPr>
              <w:t>Informed Consent Form</w:t>
            </w:r>
            <w:r>
              <w:rPr>
                <w:szCs w:val="24"/>
              </w:rPr>
              <w:t xml:space="preserve"> (version 2.1)</w:t>
            </w:r>
          </w:p>
        </w:tc>
      </w:tr>
      <w:tr w:rsidR="00BD31EE" w:rsidRPr="00297C1A" w14:paraId="243EF395" w14:textId="77777777" w:rsidTr="00F53D36">
        <w:tc>
          <w:tcPr>
            <w:tcW w:w="1951" w:type="dxa"/>
          </w:tcPr>
          <w:p w14:paraId="234B5A22" w14:textId="77777777" w:rsidR="00BD31EE" w:rsidRPr="00297C1A" w:rsidRDefault="00BD31EE" w:rsidP="00F53D36">
            <w:pPr>
              <w:jc w:val="center"/>
              <w:rPr>
                <w:szCs w:val="24"/>
              </w:rPr>
            </w:pPr>
            <w:r w:rsidRPr="00297C1A">
              <w:rPr>
                <w:szCs w:val="24"/>
              </w:rPr>
              <w:t>6</w:t>
            </w:r>
          </w:p>
        </w:tc>
        <w:tc>
          <w:tcPr>
            <w:tcW w:w="1276" w:type="dxa"/>
          </w:tcPr>
          <w:p w14:paraId="1CCD83D3" w14:textId="52F65768" w:rsidR="00BD31EE" w:rsidRPr="00297C1A" w:rsidRDefault="005074F8" w:rsidP="00F53D36">
            <w:pPr>
              <w:jc w:val="center"/>
              <w:rPr>
                <w:szCs w:val="24"/>
              </w:rPr>
            </w:pPr>
            <w:r>
              <w:rPr>
                <w:szCs w:val="24"/>
              </w:rPr>
              <w:t>246</w:t>
            </w:r>
          </w:p>
        </w:tc>
        <w:tc>
          <w:tcPr>
            <w:tcW w:w="5386" w:type="dxa"/>
          </w:tcPr>
          <w:p w14:paraId="1346F558" w14:textId="77777777" w:rsidR="00BD31EE" w:rsidRPr="00297C1A" w:rsidRDefault="00BD31EE" w:rsidP="00F53D36">
            <w:pPr>
              <w:rPr>
                <w:szCs w:val="24"/>
              </w:rPr>
            </w:pPr>
            <w:r w:rsidRPr="00297C1A">
              <w:rPr>
                <w:szCs w:val="24"/>
              </w:rPr>
              <w:t>Medical history follow up form (version 1.2)</w:t>
            </w:r>
          </w:p>
        </w:tc>
      </w:tr>
      <w:tr w:rsidR="00BD31EE" w:rsidRPr="00297C1A" w14:paraId="37C09E4E" w14:textId="77777777" w:rsidTr="00F53D36">
        <w:tc>
          <w:tcPr>
            <w:tcW w:w="1951" w:type="dxa"/>
          </w:tcPr>
          <w:p w14:paraId="1E1360F7" w14:textId="77777777" w:rsidR="00BD31EE" w:rsidRPr="00297C1A" w:rsidRDefault="00BD31EE" w:rsidP="00F53D36">
            <w:pPr>
              <w:jc w:val="center"/>
              <w:rPr>
                <w:szCs w:val="24"/>
              </w:rPr>
            </w:pPr>
            <w:r w:rsidRPr="00297C1A">
              <w:rPr>
                <w:szCs w:val="24"/>
              </w:rPr>
              <w:t>7</w:t>
            </w:r>
          </w:p>
        </w:tc>
        <w:tc>
          <w:tcPr>
            <w:tcW w:w="1276" w:type="dxa"/>
          </w:tcPr>
          <w:p w14:paraId="687BA24B" w14:textId="4F841975" w:rsidR="00BD31EE" w:rsidRPr="00297C1A" w:rsidRDefault="005074F8" w:rsidP="00F53D36">
            <w:pPr>
              <w:jc w:val="center"/>
              <w:rPr>
                <w:szCs w:val="24"/>
              </w:rPr>
            </w:pPr>
            <w:r>
              <w:rPr>
                <w:szCs w:val="24"/>
              </w:rPr>
              <w:t>248</w:t>
            </w:r>
          </w:p>
        </w:tc>
        <w:tc>
          <w:tcPr>
            <w:tcW w:w="5386" w:type="dxa"/>
          </w:tcPr>
          <w:p w14:paraId="6A0E0AC9" w14:textId="77777777" w:rsidR="00BD31EE" w:rsidRPr="00297C1A" w:rsidRDefault="00BD31EE" w:rsidP="00F53D36">
            <w:pPr>
              <w:rPr>
                <w:szCs w:val="24"/>
              </w:rPr>
            </w:pPr>
            <w:r w:rsidRPr="00297C1A">
              <w:rPr>
                <w:szCs w:val="24"/>
              </w:rPr>
              <w:t>Cardiff and Vale UHB CDS clinical protocol for application of Delton</w:t>
            </w:r>
            <w:r w:rsidRPr="00297C1A">
              <w:rPr>
                <w:szCs w:val="24"/>
                <w:vertAlign w:val="superscript"/>
              </w:rPr>
              <w:t>®</w:t>
            </w:r>
            <w:r w:rsidRPr="00297C1A">
              <w:rPr>
                <w:szCs w:val="24"/>
              </w:rPr>
              <w:t xml:space="preserve"> Pit and Fissure Sealant</w:t>
            </w:r>
          </w:p>
        </w:tc>
      </w:tr>
      <w:tr w:rsidR="00BD31EE" w:rsidRPr="00297C1A" w14:paraId="3D4AD33A" w14:textId="77777777" w:rsidTr="00F53D36">
        <w:tc>
          <w:tcPr>
            <w:tcW w:w="1951" w:type="dxa"/>
          </w:tcPr>
          <w:p w14:paraId="7385F5A4" w14:textId="77777777" w:rsidR="00BD31EE" w:rsidRPr="00297C1A" w:rsidRDefault="00BD31EE" w:rsidP="00F53D36">
            <w:pPr>
              <w:jc w:val="center"/>
              <w:rPr>
                <w:szCs w:val="24"/>
              </w:rPr>
            </w:pPr>
            <w:r w:rsidRPr="00297C1A">
              <w:rPr>
                <w:szCs w:val="24"/>
              </w:rPr>
              <w:t>8</w:t>
            </w:r>
          </w:p>
        </w:tc>
        <w:tc>
          <w:tcPr>
            <w:tcW w:w="1276" w:type="dxa"/>
          </w:tcPr>
          <w:p w14:paraId="752D9693" w14:textId="19D16DD4" w:rsidR="00BD31EE" w:rsidRPr="00297C1A" w:rsidRDefault="005074F8" w:rsidP="00F53D36">
            <w:pPr>
              <w:jc w:val="center"/>
              <w:rPr>
                <w:szCs w:val="24"/>
              </w:rPr>
            </w:pPr>
            <w:r>
              <w:rPr>
                <w:szCs w:val="24"/>
              </w:rPr>
              <w:t>251</w:t>
            </w:r>
          </w:p>
        </w:tc>
        <w:tc>
          <w:tcPr>
            <w:tcW w:w="5386" w:type="dxa"/>
          </w:tcPr>
          <w:p w14:paraId="70F68B4C" w14:textId="77777777" w:rsidR="00BD31EE" w:rsidRPr="00297C1A" w:rsidRDefault="00BD31EE" w:rsidP="00F53D36">
            <w:pPr>
              <w:rPr>
                <w:szCs w:val="24"/>
              </w:rPr>
            </w:pPr>
            <w:r w:rsidRPr="00297C1A">
              <w:rPr>
                <w:szCs w:val="24"/>
              </w:rPr>
              <w:t>Duraphat Summary of Product characteristics</w:t>
            </w:r>
          </w:p>
        </w:tc>
      </w:tr>
      <w:tr w:rsidR="00BD31EE" w:rsidRPr="00297C1A" w14:paraId="2E567E0A" w14:textId="77777777" w:rsidTr="00F53D36">
        <w:tc>
          <w:tcPr>
            <w:tcW w:w="1951" w:type="dxa"/>
          </w:tcPr>
          <w:p w14:paraId="7A963235" w14:textId="77777777" w:rsidR="00BD31EE" w:rsidRPr="00297C1A" w:rsidRDefault="00BD31EE" w:rsidP="00F53D36">
            <w:pPr>
              <w:jc w:val="center"/>
              <w:rPr>
                <w:szCs w:val="24"/>
              </w:rPr>
            </w:pPr>
            <w:r w:rsidRPr="00297C1A">
              <w:rPr>
                <w:szCs w:val="24"/>
              </w:rPr>
              <w:t>9</w:t>
            </w:r>
          </w:p>
        </w:tc>
        <w:tc>
          <w:tcPr>
            <w:tcW w:w="1276" w:type="dxa"/>
          </w:tcPr>
          <w:p w14:paraId="6F1108CC" w14:textId="126F2D11" w:rsidR="00BD31EE" w:rsidRPr="00297C1A" w:rsidRDefault="005074F8" w:rsidP="00F53D36">
            <w:pPr>
              <w:jc w:val="center"/>
              <w:rPr>
                <w:szCs w:val="24"/>
              </w:rPr>
            </w:pPr>
            <w:r>
              <w:rPr>
                <w:szCs w:val="24"/>
              </w:rPr>
              <w:t>258</w:t>
            </w:r>
          </w:p>
        </w:tc>
        <w:tc>
          <w:tcPr>
            <w:tcW w:w="5386" w:type="dxa"/>
          </w:tcPr>
          <w:p w14:paraId="7B8B6960" w14:textId="77777777" w:rsidR="00BD31EE" w:rsidRPr="00297C1A" w:rsidRDefault="00BD31EE" w:rsidP="00F53D36">
            <w:pPr>
              <w:rPr>
                <w:szCs w:val="24"/>
              </w:rPr>
            </w:pPr>
            <w:r w:rsidRPr="00297C1A">
              <w:rPr>
                <w:szCs w:val="24"/>
              </w:rPr>
              <w:t>Cardiff and Vale UHB CDS clinical protocol for application of Duraphat® Fluoride Varnish</w:t>
            </w:r>
          </w:p>
        </w:tc>
      </w:tr>
      <w:tr w:rsidR="00BD31EE" w:rsidRPr="00297C1A" w14:paraId="3D5507C9" w14:textId="77777777" w:rsidTr="00F53D36">
        <w:tc>
          <w:tcPr>
            <w:tcW w:w="1951" w:type="dxa"/>
          </w:tcPr>
          <w:p w14:paraId="472E0A58" w14:textId="77777777" w:rsidR="00BD31EE" w:rsidRPr="00297C1A" w:rsidRDefault="00BD31EE" w:rsidP="00F53D36">
            <w:pPr>
              <w:jc w:val="center"/>
              <w:rPr>
                <w:szCs w:val="24"/>
              </w:rPr>
            </w:pPr>
            <w:r w:rsidRPr="00297C1A">
              <w:rPr>
                <w:szCs w:val="24"/>
              </w:rPr>
              <w:t>10</w:t>
            </w:r>
          </w:p>
        </w:tc>
        <w:tc>
          <w:tcPr>
            <w:tcW w:w="1276" w:type="dxa"/>
          </w:tcPr>
          <w:p w14:paraId="4C4F9B19" w14:textId="4E20B0DA" w:rsidR="00BD31EE" w:rsidRPr="00297C1A" w:rsidRDefault="005074F8" w:rsidP="00F53D36">
            <w:pPr>
              <w:jc w:val="center"/>
              <w:rPr>
                <w:szCs w:val="24"/>
              </w:rPr>
            </w:pPr>
            <w:r>
              <w:rPr>
                <w:szCs w:val="24"/>
              </w:rPr>
              <w:t>260</w:t>
            </w:r>
          </w:p>
        </w:tc>
        <w:tc>
          <w:tcPr>
            <w:tcW w:w="5386" w:type="dxa"/>
          </w:tcPr>
          <w:p w14:paraId="24FDF2B6" w14:textId="77777777" w:rsidR="00BD31EE" w:rsidRPr="00297C1A" w:rsidRDefault="00BD31EE" w:rsidP="00F53D36">
            <w:pPr>
              <w:rPr>
                <w:szCs w:val="24"/>
              </w:rPr>
            </w:pPr>
            <w:r w:rsidRPr="00297C1A">
              <w:rPr>
                <w:szCs w:val="24"/>
              </w:rPr>
              <w:t>ICDAS Training and Calibration Protocol</w:t>
            </w:r>
          </w:p>
        </w:tc>
      </w:tr>
      <w:tr w:rsidR="00BD31EE" w:rsidRPr="00297C1A" w14:paraId="5AAAB405" w14:textId="77777777" w:rsidTr="00F53D36">
        <w:tc>
          <w:tcPr>
            <w:tcW w:w="1951" w:type="dxa"/>
          </w:tcPr>
          <w:p w14:paraId="0218716E" w14:textId="77777777" w:rsidR="00BD31EE" w:rsidRPr="00297C1A" w:rsidRDefault="00BD31EE" w:rsidP="00F53D36">
            <w:pPr>
              <w:jc w:val="center"/>
              <w:rPr>
                <w:szCs w:val="24"/>
              </w:rPr>
            </w:pPr>
            <w:r w:rsidRPr="00297C1A">
              <w:rPr>
                <w:szCs w:val="24"/>
              </w:rPr>
              <w:t>11</w:t>
            </w:r>
          </w:p>
        </w:tc>
        <w:tc>
          <w:tcPr>
            <w:tcW w:w="1276" w:type="dxa"/>
          </w:tcPr>
          <w:p w14:paraId="7EC44068" w14:textId="572D8691" w:rsidR="00BD31EE" w:rsidRPr="00297C1A" w:rsidRDefault="005074F8" w:rsidP="00F53D36">
            <w:pPr>
              <w:jc w:val="center"/>
              <w:rPr>
                <w:szCs w:val="24"/>
              </w:rPr>
            </w:pPr>
            <w:r>
              <w:rPr>
                <w:szCs w:val="24"/>
              </w:rPr>
              <w:t>265</w:t>
            </w:r>
          </w:p>
        </w:tc>
        <w:tc>
          <w:tcPr>
            <w:tcW w:w="5386" w:type="dxa"/>
          </w:tcPr>
          <w:p w14:paraId="49E7BF82" w14:textId="77777777" w:rsidR="00BD31EE" w:rsidRPr="00297C1A" w:rsidRDefault="00BD31EE" w:rsidP="00F53D36">
            <w:pPr>
              <w:rPr>
                <w:szCs w:val="24"/>
              </w:rPr>
            </w:pPr>
            <w:r w:rsidRPr="00297C1A">
              <w:rPr>
                <w:szCs w:val="24"/>
              </w:rPr>
              <w:t>Dental health Questionnaire (QDH version 1.1)</w:t>
            </w:r>
          </w:p>
        </w:tc>
      </w:tr>
      <w:tr w:rsidR="00BD31EE" w:rsidRPr="00297C1A" w14:paraId="1275FDA7" w14:textId="77777777" w:rsidTr="00F53D36">
        <w:tc>
          <w:tcPr>
            <w:tcW w:w="1951" w:type="dxa"/>
          </w:tcPr>
          <w:p w14:paraId="61C8FCD4" w14:textId="77777777" w:rsidR="00BD31EE" w:rsidRPr="00297C1A" w:rsidRDefault="00BD31EE" w:rsidP="00F53D36">
            <w:pPr>
              <w:jc w:val="center"/>
              <w:rPr>
                <w:szCs w:val="24"/>
              </w:rPr>
            </w:pPr>
            <w:r w:rsidRPr="00297C1A">
              <w:rPr>
                <w:szCs w:val="24"/>
              </w:rPr>
              <w:t>12</w:t>
            </w:r>
          </w:p>
        </w:tc>
        <w:tc>
          <w:tcPr>
            <w:tcW w:w="1276" w:type="dxa"/>
          </w:tcPr>
          <w:p w14:paraId="7698491F" w14:textId="08904DAF" w:rsidR="00BD31EE" w:rsidRPr="00297C1A" w:rsidRDefault="005074F8" w:rsidP="00F53D36">
            <w:pPr>
              <w:jc w:val="center"/>
              <w:rPr>
                <w:szCs w:val="24"/>
              </w:rPr>
            </w:pPr>
            <w:r>
              <w:rPr>
                <w:szCs w:val="24"/>
              </w:rPr>
              <w:t>267</w:t>
            </w:r>
          </w:p>
        </w:tc>
        <w:tc>
          <w:tcPr>
            <w:tcW w:w="5386" w:type="dxa"/>
          </w:tcPr>
          <w:p w14:paraId="4B3A30FC" w14:textId="77777777" w:rsidR="00BD31EE" w:rsidRPr="00297C1A" w:rsidRDefault="00BD31EE" w:rsidP="00F53D36">
            <w:pPr>
              <w:rPr>
                <w:szCs w:val="24"/>
              </w:rPr>
            </w:pPr>
            <w:r w:rsidRPr="00297C1A">
              <w:rPr>
                <w:szCs w:val="24"/>
              </w:rPr>
              <w:t>Health related quality of life questionnaire – Child Health Utility – 9 Dimensions</w:t>
            </w:r>
          </w:p>
        </w:tc>
      </w:tr>
      <w:tr w:rsidR="00BD31EE" w:rsidRPr="00297C1A" w14:paraId="68076608" w14:textId="77777777" w:rsidTr="00F53D36">
        <w:tc>
          <w:tcPr>
            <w:tcW w:w="1951" w:type="dxa"/>
          </w:tcPr>
          <w:p w14:paraId="5390BBCB" w14:textId="77777777" w:rsidR="00BD31EE" w:rsidRPr="00297C1A" w:rsidRDefault="00BD31EE" w:rsidP="00F53D36">
            <w:pPr>
              <w:jc w:val="center"/>
              <w:rPr>
                <w:szCs w:val="24"/>
              </w:rPr>
            </w:pPr>
            <w:r w:rsidRPr="00297C1A">
              <w:rPr>
                <w:szCs w:val="24"/>
              </w:rPr>
              <w:t>13</w:t>
            </w:r>
          </w:p>
        </w:tc>
        <w:tc>
          <w:tcPr>
            <w:tcW w:w="1276" w:type="dxa"/>
          </w:tcPr>
          <w:p w14:paraId="72814990" w14:textId="2300E05C" w:rsidR="00BD31EE" w:rsidRPr="00297C1A" w:rsidRDefault="005074F8" w:rsidP="00F53D36">
            <w:pPr>
              <w:jc w:val="center"/>
              <w:rPr>
                <w:szCs w:val="24"/>
              </w:rPr>
            </w:pPr>
            <w:r>
              <w:rPr>
                <w:szCs w:val="24"/>
              </w:rPr>
              <w:t>269</w:t>
            </w:r>
          </w:p>
        </w:tc>
        <w:tc>
          <w:tcPr>
            <w:tcW w:w="5386" w:type="dxa"/>
          </w:tcPr>
          <w:p w14:paraId="64F00BF3" w14:textId="77777777" w:rsidR="00BD31EE" w:rsidRPr="00297C1A" w:rsidRDefault="00BD31EE" w:rsidP="00F53D36">
            <w:pPr>
              <w:rPr>
                <w:szCs w:val="24"/>
              </w:rPr>
            </w:pPr>
            <w:r w:rsidRPr="00297C1A">
              <w:rPr>
                <w:szCs w:val="24"/>
              </w:rPr>
              <w:t>Serious Adverse events reporting form</w:t>
            </w:r>
          </w:p>
        </w:tc>
      </w:tr>
      <w:tr w:rsidR="00BD31EE" w:rsidRPr="00297C1A" w14:paraId="4DCE1603" w14:textId="77777777" w:rsidTr="00F53D36">
        <w:tc>
          <w:tcPr>
            <w:tcW w:w="1951" w:type="dxa"/>
          </w:tcPr>
          <w:p w14:paraId="7EE22B4D" w14:textId="77777777" w:rsidR="00BD31EE" w:rsidRPr="00297C1A" w:rsidRDefault="00BD31EE" w:rsidP="00F53D36">
            <w:pPr>
              <w:jc w:val="center"/>
              <w:rPr>
                <w:szCs w:val="24"/>
              </w:rPr>
            </w:pPr>
            <w:r w:rsidRPr="00297C1A">
              <w:rPr>
                <w:szCs w:val="24"/>
              </w:rPr>
              <w:t>14</w:t>
            </w:r>
          </w:p>
        </w:tc>
        <w:tc>
          <w:tcPr>
            <w:tcW w:w="1276" w:type="dxa"/>
          </w:tcPr>
          <w:p w14:paraId="45A4267A" w14:textId="73ABDC38" w:rsidR="00BD31EE" w:rsidRPr="00297C1A" w:rsidRDefault="005074F8" w:rsidP="00F53D36">
            <w:pPr>
              <w:jc w:val="center"/>
              <w:rPr>
                <w:szCs w:val="24"/>
              </w:rPr>
            </w:pPr>
            <w:r>
              <w:rPr>
                <w:szCs w:val="24"/>
              </w:rPr>
              <w:t>272</w:t>
            </w:r>
          </w:p>
        </w:tc>
        <w:tc>
          <w:tcPr>
            <w:tcW w:w="5386" w:type="dxa"/>
          </w:tcPr>
          <w:p w14:paraId="4564F9C0" w14:textId="77777777" w:rsidR="00BD31EE" w:rsidRPr="00297C1A" w:rsidRDefault="00BD31EE" w:rsidP="00F53D36">
            <w:pPr>
              <w:rPr>
                <w:szCs w:val="24"/>
              </w:rPr>
            </w:pPr>
            <w:r w:rsidRPr="00297C1A">
              <w:rPr>
                <w:szCs w:val="24"/>
              </w:rPr>
              <w:t>Dental Hyg</w:t>
            </w:r>
            <w:r>
              <w:rPr>
                <w:szCs w:val="24"/>
              </w:rPr>
              <w:t>i</w:t>
            </w:r>
            <w:r w:rsidRPr="00297C1A">
              <w:rPr>
                <w:szCs w:val="24"/>
              </w:rPr>
              <w:t>enist observation scale</w:t>
            </w:r>
          </w:p>
        </w:tc>
      </w:tr>
      <w:tr w:rsidR="00BD31EE" w:rsidRPr="00297C1A" w14:paraId="142BDAFD" w14:textId="77777777" w:rsidTr="00F53D36">
        <w:tc>
          <w:tcPr>
            <w:tcW w:w="1951" w:type="dxa"/>
          </w:tcPr>
          <w:p w14:paraId="762F5411" w14:textId="77777777" w:rsidR="00BD31EE" w:rsidRPr="00297C1A" w:rsidRDefault="00BD31EE" w:rsidP="00F53D36">
            <w:pPr>
              <w:jc w:val="center"/>
              <w:rPr>
                <w:szCs w:val="24"/>
              </w:rPr>
            </w:pPr>
            <w:r w:rsidRPr="00297C1A">
              <w:rPr>
                <w:szCs w:val="24"/>
              </w:rPr>
              <w:t>15</w:t>
            </w:r>
          </w:p>
        </w:tc>
        <w:tc>
          <w:tcPr>
            <w:tcW w:w="1276" w:type="dxa"/>
          </w:tcPr>
          <w:p w14:paraId="10B90E5C" w14:textId="232C5664" w:rsidR="00BD31EE" w:rsidRPr="00297C1A" w:rsidRDefault="005074F8" w:rsidP="00F53D36">
            <w:pPr>
              <w:jc w:val="center"/>
              <w:rPr>
                <w:szCs w:val="24"/>
              </w:rPr>
            </w:pPr>
            <w:r>
              <w:rPr>
                <w:szCs w:val="24"/>
              </w:rPr>
              <w:t>273</w:t>
            </w:r>
          </w:p>
        </w:tc>
        <w:tc>
          <w:tcPr>
            <w:tcW w:w="5386" w:type="dxa"/>
          </w:tcPr>
          <w:p w14:paraId="26688E67" w14:textId="77777777" w:rsidR="00BD31EE" w:rsidRPr="00297C1A" w:rsidRDefault="00BD31EE" w:rsidP="00F53D36">
            <w:pPr>
              <w:rPr>
                <w:szCs w:val="24"/>
              </w:rPr>
            </w:pPr>
            <w:r w:rsidRPr="00297C1A">
              <w:rPr>
                <w:szCs w:val="24"/>
              </w:rPr>
              <w:t>Delighted-Terrible faces scale</w:t>
            </w:r>
          </w:p>
        </w:tc>
      </w:tr>
      <w:tr w:rsidR="00BD31EE" w:rsidRPr="00297C1A" w14:paraId="7E692D8B" w14:textId="77777777" w:rsidTr="00F53D36">
        <w:tc>
          <w:tcPr>
            <w:tcW w:w="1951" w:type="dxa"/>
          </w:tcPr>
          <w:p w14:paraId="717CE004" w14:textId="77777777" w:rsidR="00BD31EE" w:rsidRPr="00297C1A" w:rsidRDefault="00BD31EE" w:rsidP="00F53D36">
            <w:pPr>
              <w:jc w:val="center"/>
              <w:rPr>
                <w:szCs w:val="24"/>
              </w:rPr>
            </w:pPr>
            <w:r w:rsidRPr="00297C1A">
              <w:rPr>
                <w:szCs w:val="24"/>
              </w:rPr>
              <w:t>16</w:t>
            </w:r>
          </w:p>
        </w:tc>
        <w:tc>
          <w:tcPr>
            <w:tcW w:w="1276" w:type="dxa"/>
          </w:tcPr>
          <w:p w14:paraId="5EAAFDED" w14:textId="76FB1284" w:rsidR="00BD31EE" w:rsidRPr="00297C1A" w:rsidRDefault="005074F8" w:rsidP="00F53D36">
            <w:pPr>
              <w:jc w:val="center"/>
              <w:rPr>
                <w:szCs w:val="24"/>
              </w:rPr>
            </w:pPr>
            <w:r>
              <w:rPr>
                <w:szCs w:val="24"/>
              </w:rPr>
              <w:t>275</w:t>
            </w:r>
          </w:p>
        </w:tc>
        <w:tc>
          <w:tcPr>
            <w:tcW w:w="5386" w:type="dxa"/>
          </w:tcPr>
          <w:p w14:paraId="60DC4C54" w14:textId="77777777" w:rsidR="00BD31EE" w:rsidRPr="00297C1A" w:rsidRDefault="00BD31EE" w:rsidP="00F53D36">
            <w:pPr>
              <w:rPr>
                <w:szCs w:val="24"/>
              </w:rPr>
            </w:pPr>
            <w:r w:rsidRPr="00297C1A">
              <w:rPr>
                <w:szCs w:val="24"/>
              </w:rPr>
              <w:t>Children’s Interview Schedule</w:t>
            </w:r>
          </w:p>
        </w:tc>
      </w:tr>
      <w:tr w:rsidR="00BD31EE" w:rsidRPr="00297C1A" w14:paraId="3F8B1C59" w14:textId="77777777" w:rsidTr="00F53D36">
        <w:tc>
          <w:tcPr>
            <w:tcW w:w="1951" w:type="dxa"/>
          </w:tcPr>
          <w:p w14:paraId="24053771" w14:textId="77777777" w:rsidR="00BD31EE" w:rsidRPr="00297C1A" w:rsidRDefault="00BD31EE" w:rsidP="00F53D36">
            <w:pPr>
              <w:jc w:val="center"/>
              <w:rPr>
                <w:szCs w:val="24"/>
              </w:rPr>
            </w:pPr>
            <w:r w:rsidRPr="00297C1A">
              <w:rPr>
                <w:szCs w:val="24"/>
              </w:rPr>
              <w:t>17</w:t>
            </w:r>
          </w:p>
        </w:tc>
        <w:tc>
          <w:tcPr>
            <w:tcW w:w="1276" w:type="dxa"/>
          </w:tcPr>
          <w:p w14:paraId="772CACF5" w14:textId="19024A24" w:rsidR="00BD31EE" w:rsidRPr="00297C1A" w:rsidRDefault="005074F8" w:rsidP="00F53D36">
            <w:pPr>
              <w:jc w:val="center"/>
              <w:rPr>
                <w:szCs w:val="24"/>
              </w:rPr>
            </w:pPr>
            <w:r>
              <w:rPr>
                <w:szCs w:val="24"/>
              </w:rPr>
              <w:t>276</w:t>
            </w:r>
          </w:p>
        </w:tc>
        <w:tc>
          <w:tcPr>
            <w:tcW w:w="5386" w:type="dxa"/>
          </w:tcPr>
          <w:p w14:paraId="07F43B14" w14:textId="77777777" w:rsidR="00BD31EE" w:rsidRPr="00297C1A" w:rsidRDefault="00BD31EE" w:rsidP="00F53D36">
            <w:pPr>
              <w:rPr>
                <w:szCs w:val="24"/>
              </w:rPr>
            </w:pPr>
            <w:r w:rsidRPr="00297C1A">
              <w:rPr>
                <w:szCs w:val="24"/>
              </w:rPr>
              <w:t>Parent Interview schedule</w:t>
            </w:r>
          </w:p>
        </w:tc>
      </w:tr>
      <w:tr w:rsidR="00BD31EE" w:rsidRPr="00297C1A" w14:paraId="0501BA40" w14:textId="77777777" w:rsidTr="00F53D36">
        <w:tc>
          <w:tcPr>
            <w:tcW w:w="1951" w:type="dxa"/>
          </w:tcPr>
          <w:p w14:paraId="56CB5101" w14:textId="77777777" w:rsidR="00BD31EE" w:rsidRPr="00297C1A" w:rsidRDefault="00BD31EE" w:rsidP="00F53D36">
            <w:pPr>
              <w:jc w:val="center"/>
              <w:rPr>
                <w:szCs w:val="24"/>
              </w:rPr>
            </w:pPr>
            <w:r w:rsidRPr="00297C1A">
              <w:rPr>
                <w:szCs w:val="24"/>
              </w:rPr>
              <w:t>18</w:t>
            </w:r>
          </w:p>
        </w:tc>
        <w:tc>
          <w:tcPr>
            <w:tcW w:w="1276" w:type="dxa"/>
          </w:tcPr>
          <w:p w14:paraId="50EF88ED" w14:textId="07E3080B" w:rsidR="00BD31EE" w:rsidRPr="00297C1A" w:rsidRDefault="005074F8" w:rsidP="00F53D36">
            <w:pPr>
              <w:jc w:val="center"/>
              <w:rPr>
                <w:szCs w:val="24"/>
              </w:rPr>
            </w:pPr>
            <w:r>
              <w:rPr>
                <w:szCs w:val="24"/>
              </w:rPr>
              <w:t>278</w:t>
            </w:r>
          </w:p>
        </w:tc>
        <w:tc>
          <w:tcPr>
            <w:tcW w:w="5386" w:type="dxa"/>
          </w:tcPr>
          <w:p w14:paraId="1064C5B7" w14:textId="77777777" w:rsidR="00BD31EE" w:rsidRPr="00297C1A" w:rsidRDefault="00BD31EE" w:rsidP="00F53D36">
            <w:pPr>
              <w:rPr>
                <w:szCs w:val="24"/>
              </w:rPr>
            </w:pPr>
            <w:r w:rsidRPr="00297C1A">
              <w:rPr>
                <w:szCs w:val="24"/>
              </w:rPr>
              <w:t>School/ Head teacher interview schedule</w:t>
            </w:r>
          </w:p>
        </w:tc>
      </w:tr>
      <w:tr w:rsidR="00BD31EE" w:rsidRPr="00297C1A" w14:paraId="2BF0AB79" w14:textId="77777777" w:rsidTr="00F53D36">
        <w:tc>
          <w:tcPr>
            <w:tcW w:w="1951" w:type="dxa"/>
          </w:tcPr>
          <w:p w14:paraId="2E52E8A4" w14:textId="77777777" w:rsidR="00BD31EE" w:rsidRPr="00297C1A" w:rsidRDefault="00BD31EE" w:rsidP="00F53D36">
            <w:pPr>
              <w:jc w:val="center"/>
              <w:rPr>
                <w:szCs w:val="24"/>
              </w:rPr>
            </w:pPr>
            <w:r w:rsidRPr="00297C1A">
              <w:rPr>
                <w:szCs w:val="24"/>
              </w:rPr>
              <w:lastRenderedPageBreak/>
              <w:t>19</w:t>
            </w:r>
          </w:p>
        </w:tc>
        <w:tc>
          <w:tcPr>
            <w:tcW w:w="1276" w:type="dxa"/>
          </w:tcPr>
          <w:p w14:paraId="3DB3A8AE" w14:textId="2BB853FB" w:rsidR="00BD31EE" w:rsidRPr="00297C1A" w:rsidRDefault="005074F8" w:rsidP="00F53D36">
            <w:pPr>
              <w:jc w:val="center"/>
              <w:rPr>
                <w:szCs w:val="24"/>
              </w:rPr>
            </w:pPr>
            <w:r>
              <w:rPr>
                <w:szCs w:val="24"/>
              </w:rPr>
              <w:t>279</w:t>
            </w:r>
          </w:p>
        </w:tc>
        <w:tc>
          <w:tcPr>
            <w:tcW w:w="5386" w:type="dxa"/>
          </w:tcPr>
          <w:p w14:paraId="305AF188" w14:textId="77777777" w:rsidR="00BD31EE" w:rsidRPr="00297C1A" w:rsidRDefault="00BD31EE" w:rsidP="00F53D36">
            <w:pPr>
              <w:rPr>
                <w:szCs w:val="24"/>
              </w:rPr>
            </w:pPr>
            <w:r w:rsidRPr="00297C1A">
              <w:rPr>
                <w:szCs w:val="24"/>
              </w:rPr>
              <w:t>Community dental staff interview schedule</w:t>
            </w:r>
          </w:p>
        </w:tc>
      </w:tr>
      <w:tr w:rsidR="00BD31EE" w:rsidRPr="00297C1A" w14:paraId="7E96156F" w14:textId="77777777" w:rsidTr="00F53D36">
        <w:tc>
          <w:tcPr>
            <w:tcW w:w="1951" w:type="dxa"/>
          </w:tcPr>
          <w:p w14:paraId="4AEF1C38" w14:textId="77777777" w:rsidR="00BD31EE" w:rsidRPr="00297C1A" w:rsidRDefault="00BD31EE" w:rsidP="00F53D36">
            <w:pPr>
              <w:jc w:val="center"/>
              <w:rPr>
                <w:szCs w:val="24"/>
              </w:rPr>
            </w:pPr>
            <w:r w:rsidRPr="00297C1A">
              <w:rPr>
                <w:szCs w:val="24"/>
              </w:rPr>
              <w:t>20</w:t>
            </w:r>
          </w:p>
        </w:tc>
        <w:tc>
          <w:tcPr>
            <w:tcW w:w="1276" w:type="dxa"/>
          </w:tcPr>
          <w:p w14:paraId="521A7353" w14:textId="597A90AF" w:rsidR="00BD31EE" w:rsidRPr="00297C1A" w:rsidRDefault="005074F8" w:rsidP="00F53D36">
            <w:pPr>
              <w:jc w:val="center"/>
              <w:rPr>
                <w:szCs w:val="24"/>
              </w:rPr>
            </w:pPr>
            <w:r>
              <w:rPr>
                <w:szCs w:val="24"/>
              </w:rPr>
              <w:t>280</w:t>
            </w:r>
          </w:p>
        </w:tc>
        <w:tc>
          <w:tcPr>
            <w:tcW w:w="5386" w:type="dxa"/>
          </w:tcPr>
          <w:p w14:paraId="5BC70EF8" w14:textId="77777777" w:rsidR="00BD31EE" w:rsidRPr="00297C1A" w:rsidRDefault="00BD31EE" w:rsidP="00F53D36">
            <w:pPr>
              <w:rPr>
                <w:szCs w:val="24"/>
              </w:rPr>
            </w:pPr>
            <w:r w:rsidRPr="00297C1A">
              <w:rPr>
                <w:szCs w:val="24"/>
              </w:rPr>
              <w:t>Non- participating parent’s interview schedule</w:t>
            </w:r>
          </w:p>
        </w:tc>
      </w:tr>
      <w:tr w:rsidR="00BD31EE" w:rsidRPr="00297C1A" w14:paraId="6CFC29AD" w14:textId="77777777" w:rsidTr="00F53D36">
        <w:tc>
          <w:tcPr>
            <w:tcW w:w="1951" w:type="dxa"/>
          </w:tcPr>
          <w:p w14:paraId="5EC13F41" w14:textId="77777777" w:rsidR="00BD31EE" w:rsidRPr="00297C1A" w:rsidRDefault="00BD31EE" w:rsidP="00F53D36">
            <w:pPr>
              <w:jc w:val="center"/>
              <w:rPr>
                <w:szCs w:val="24"/>
              </w:rPr>
            </w:pPr>
            <w:r w:rsidRPr="00297C1A">
              <w:rPr>
                <w:szCs w:val="24"/>
              </w:rPr>
              <w:t>21</w:t>
            </w:r>
          </w:p>
        </w:tc>
        <w:tc>
          <w:tcPr>
            <w:tcW w:w="1276" w:type="dxa"/>
          </w:tcPr>
          <w:p w14:paraId="36A48B16" w14:textId="4E0D74DF" w:rsidR="00BD31EE" w:rsidRPr="00297C1A" w:rsidRDefault="005074F8" w:rsidP="00F53D36">
            <w:pPr>
              <w:jc w:val="center"/>
              <w:rPr>
                <w:szCs w:val="24"/>
              </w:rPr>
            </w:pPr>
            <w:r>
              <w:rPr>
                <w:szCs w:val="24"/>
              </w:rPr>
              <w:t>281</w:t>
            </w:r>
          </w:p>
        </w:tc>
        <w:tc>
          <w:tcPr>
            <w:tcW w:w="5386" w:type="dxa"/>
          </w:tcPr>
          <w:p w14:paraId="6178A91A" w14:textId="77777777" w:rsidR="00BD31EE" w:rsidRPr="00297C1A" w:rsidRDefault="00BD31EE" w:rsidP="00F53D36">
            <w:pPr>
              <w:rPr>
                <w:szCs w:val="24"/>
              </w:rPr>
            </w:pPr>
            <w:r w:rsidRPr="00297C1A">
              <w:rPr>
                <w:szCs w:val="24"/>
              </w:rPr>
              <w:t>Schools questionnaire</w:t>
            </w:r>
          </w:p>
        </w:tc>
      </w:tr>
      <w:tr w:rsidR="00BD31EE" w:rsidRPr="00297C1A" w14:paraId="6FA3DFDC" w14:textId="77777777" w:rsidTr="00F53D36">
        <w:tc>
          <w:tcPr>
            <w:tcW w:w="1951" w:type="dxa"/>
          </w:tcPr>
          <w:p w14:paraId="20D7CCE2" w14:textId="77777777" w:rsidR="00BD31EE" w:rsidRPr="00297C1A" w:rsidRDefault="00BD31EE" w:rsidP="00F53D36">
            <w:pPr>
              <w:jc w:val="center"/>
              <w:rPr>
                <w:szCs w:val="24"/>
              </w:rPr>
            </w:pPr>
            <w:r w:rsidRPr="00297C1A">
              <w:rPr>
                <w:szCs w:val="24"/>
              </w:rPr>
              <w:t>22</w:t>
            </w:r>
          </w:p>
        </w:tc>
        <w:tc>
          <w:tcPr>
            <w:tcW w:w="1276" w:type="dxa"/>
          </w:tcPr>
          <w:p w14:paraId="11DBB752" w14:textId="75496D0B" w:rsidR="00BD31EE" w:rsidRPr="00297C1A" w:rsidRDefault="005074F8" w:rsidP="00F53D36">
            <w:pPr>
              <w:jc w:val="center"/>
              <w:rPr>
                <w:szCs w:val="24"/>
              </w:rPr>
            </w:pPr>
            <w:r>
              <w:rPr>
                <w:szCs w:val="24"/>
              </w:rPr>
              <w:t>287</w:t>
            </w:r>
          </w:p>
        </w:tc>
        <w:tc>
          <w:tcPr>
            <w:tcW w:w="5386" w:type="dxa"/>
          </w:tcPr>
          <w:p w14:paraId="351487A0" w14:textId="77777777" w:rsidR="00BD31EE" w:rsidRPr="00297C1A" w:rsidRDefault="00BD31EE" w:rsidP="00F53D36">
            <w:pPr>
              <w:rPr>
                <w:szCs w:val="24"/>
              </w:rPr>
            </w:pPr>
            <w:r w:rsidRPr="00297C1A">
              <w:rPr>
                <w:szCs w:val="24"/>
              </w:rPr>
              <w:t>Non-participating parent questionnaire</w:t>
            </w:r>
          </w:p>
        </w:tc>
      </w:tr>
      <w:tr w:rsidR="00BD31EE" w:rsidRPr="00297C1A" w14:paraId="05BFAFA7" w14:textId="77777777" w:rsidTr="00F53D36">
        <w:tc>
          <w:tcPr>
            <w:tcW w:w="1951" w:type="dxa"/>
          </w:tcPr>
          <w:p w14:paraId="7CCFF9D9" w14:textId="77777777" w:rsidR="00BD31EE" w:rsidRPr="00297C1A" w:rsidRDefault="00BD31EE" w:rsidP="00F53D36">
            <w:pPr>
              <w:jc w:val="center"/>
              <w:rPr>
                <w:szCs w:val="24"/>
              </w:rPr>
            </w:pPr>
            <w:r w:rsidRPr="00297C1A">
              <w:rPr>
                <w:szCs w:val="24"/>
              </w:rPr>
              <w:t>23</w:t>
            </w:r>
          </w:p>
        </w:tc>
        <w:tc>
          <w:tcPr>
            <w:tcW w:w="1276" w:type="dxa"/>
          </w:tcPr>
          <w:p w14:paraId="51B0EE7F" w14:textId="1CE93DA1" w:rsidR="00BD31EE" w:rsidRPr="00297C1A" w:rsidRDefault="005074F8" w:rsidP="00F53D36">
            <w:pPr>
              <w:jc w:val="center"/>
              <w:rPr>
                <w:szCs w:val="24"/>
              </w:rPr>
            </w:pPr>
            <w:r>
              <w:rPr>
                <w:szCs w:val="24"/>
              </w:rPr>
              <w:t>288</w:t>
            </w:r>
          </w:p>
        </w:tc>
        <w:tc>
          <w:tcPr>
            <w:tcW w:w="5386" w:type="dxa"/>
          </w:tcPr>
          <w:p w14:paraId="0BBA50F0" w14:textId="77777777" w:rsidR="00BD31EE" w:rsidRPr="00297C1A" w:rsidRDefault="00BD31EE" w:rsidP="00F53D36">
            <w:pPr>
              <w:rPr>
                <w:szCs w:val="24"/>
              </w:rPr>
            </w:pPr>
            <w:r w:rsidRPr="00297C1A">
              <w:rPr>
                <w:szCs w:val="24"/>
              </w:rPr>
              <w:t>Participant withdrawal form (version 2.1)</w:t>
            </w:r>
          </w:p>
        </w:tc>
      </w:tr>
      <w:tr w:rsidR="00BD31EE" w:rsidRPr="00297C1A" w14:paraId="41DA6E3F" w14:textId="77777777" w:rsidTr="00F53D36">
        <w:tc>
          <w:tcPr>
            <w:tcW w:w="1951" w:type="dxa"/>
          </w:tcPr>
          <w:p w14:paraId="25C25071" w14:textId="77777777" w:rsidR="00BD31EE" w:rsidRPr="00297C1A" w:rsidRDefault="00BD31EE" w:rsidP="00F53D36">
            <w:pPr>
              <w:jc w:val="center"/>
              <w:rPr>
                <w:szCs w:val="24"/>
              </w:rPr>
            </w:pPr>
            <w:r w:rsidRPr="00297C1A">
              <w:rPr>
                <w:szCs w:val="24"/>
              </w:rPr>
              <w:t>24</w:t>
            </w:r>
          </w:p>
        </w:tc>
        <w:tc>
          <w:tcPr>
            <w:tcW w:w="1276" w:type="dxa"/>
          </w:tcPr>
          <w:p w14:paraId="2A94D06D" w14:textId="3AEDFBEA" w:rsidR="00BD31EE" w:rsidRPr="00297C1A" w:rsidRDefault="005074F8" w:rsidP="00F53D36">
            <w:pPr>
              <w:jc w:val="center"/>
              <w:rPr>
                <w:szCs w:val="24"/>
              </w:rPr>
            </w:pPr>
            <w:r>
              <w:rPr>
                <w:szCs w:val="24"/>
              </w:rPr>
              <w:t>289</w:t>
            </w:r>
          </w:p>
        </w:tc>
        <w:tc>
          <w:tcPr>
            <w:tcW w:w="5386" w:type="dxa"/>
          </w:tcPr>
          <w:p w14:paraId="2A0CA31E" w14:textId="77777777" w:rsidR="00BD31EE" w:rsidRPr="00297C1A" w:rsidRDefault="00BD31EE" w:rsidP="00F53D36">
            <w:pPr>
              <w:rPr>
                <w:szCs w:val="24"/>
              </w:rPr>
            </w:pPr>
            <w:r w:rsidRPr="00297C1A">
              <w:rPr>
                <w:szCs w:val="24"/>
              </w:rPr>
              <w:t>Dental nurse observation scale</w:t>
            </w:r>
          </w:p>
        </w:tc>
      </w:tr>
      <w:tr w:rsidR="00BD31EE" w:rsidRPr="00297C1A" w14:paraId="4EE0A50F" w14:textId="77777777" w:rsidTr="00F53D36">
        <w:tc>
          <w:tcPr>
            <w:tcW w:w="1951" w:type="dxa"/>
          </w:tcPr>
          <w:p w14:paraId="73C43123" w14:textId="77777777" w:rsidR="00BD31EE" w:rsidRPr="00297C1A" w:rsidRDefault="00BD31EE" w:rsidP="00F53D36">
            <w:pPr>
              <w:jc w:val="center"/>
              <w:rPr>
                <w:szCs w:val="24"/>
              </w:rPr>
            </w:pPr>
            <w:r w:rsidRPr="00297C1A">
              <w:rPr>
                <w:szCs w:val="24"/>
              </w:rPr>
              <w:t>25</w:t>
            </w:r>
          </w:p>
        </w:tc>
        <w:tc>
          <w:tcPr>
            <w:tcW w:w="1276" w:type="dxa"/>
          </w:tcPr>
          <w:p w14:paraId="489E0C24" w14:textId="56E62336" w:rsidR="00BD31EE" w:rsidRPr="00297C1A" w:rsidRDefault="005074F8" w:rsidP="00F53D36">
            <w:pPr>
              <w:jc w:val="center"/>
              <w:rPr>
                <w:szCs w:val="24"/>
              </w:rPr>
            </w:pPr>
            <w:r>
              <w:rPr>
                <w:szCs w:val="24"/>
              </w:rPr>
              <w:t>290</w:t>
            </w:r>
          </w:p>
        </w:tc>
        <w:tc>
          <w:tcPr>
            <w:tcW w:w="5386" w:type="dxa"/>
          </w:tcPr>
          <w:p w14:paraId="7244A7A7" w14:textId="77777777" w:rsidR="00BD31EE" w:rsidRPr="00297C1A" w:rsidRDefault="00BD31EE" w:rsidP="00F53D36">
            <w:pPr>
              <w:rPr>
                <w:szCs w:val="24"/>
              </w:rPr>
            </w:pPr>
            <w:r w:rsidRPr="00297C1A">
              <w:rPr>
                <w:szCs w:val="24"/>
              </w:rPr>
              <w:t>F00 Study eligibility case CRF (version 2.3)</w:t>
            </w:r>
          </w:p>
        </w:tc>
      </w:tr>
      <w:tr w:rsidR="00BD31EE" w:rsidRPr="00297C1A" w14:paraId="134662A9" w14:textId="77777777" w:rsidTr="00F53D36">
        <w:tc>
          <w:tcPr>
            <w:tcW w:w="1951" w:type="dxa"/>
          </w:tcPr>
          <w:p w14:paraId="1B28FFCD" w14:textId="77777777" w:rsidR="00BD31EE" w:rsidRPr="00297C1A" w:rsidRDefault="00BD31EE" w:rsidP="00F53D36">
            <w:pPr>
              <w:jc w:val="center"/>
              <w:rPr>
                <w:szCs w:val="24"/>
              </w:rPr>
            </w:pPr>
            <w:r w:rsidRPr="00297C1A">
              <w:rPr>
                <w:szCs w:val="24"/>
              </w:rPr>
              <w:t>26</w:t>
            </w:r>
          </w:p>
        </w:tc>
        <w:tc>
          <w:tcPr>
            <w:tcW w:w="1276" w:type="dxa"/>
          </w:tcPr>
          <w:p w14:paraId="0EEA1CAA" w14:textId="55E1BB56" w:rsidR="00BD31EE" w:rsidRPr="00297C1A" w:rsidRDefault="005074F8" w:rsidP="00F53D36">
            <w:pPr>
              <w:jc w:val="center"/>
              <w:rPr>
                <w:szCs w:val="24"/>
              </w:rPr>
            </w:pPr>
            <w:r>
              <w:rPr>
                <w:szCs w:val="24"/>
              </w:rPr>
              <w:t>294</w:t>
            </w:r>
          </w:p>
        </w:tc>
        <w:tc>
          <w:tcPr>
            <w:tcW w:w="5386" w:type="dxa"/>
          </w:tcPr>
          <w:p w14:paraId="465A5A48" w14:textId="77777777" w:rsidR="00BD31EE" w:rsidRPr="00297C1A" w:rsidRDefault="00BD31EE" w:rsidP="00F53D36">
            <w:pPr>
              <w:rPr>
                <w:szCs w:val="24"/>
              </w:rPr>
            </w:pPr>
            <w:r w:rsidRPr="00297C1A">
              <w:rPr>
                <w:szCs w:val="24"/>
              </w:rPr>
              <w:t>C01 Caries follow up CRF (version 2.5)</w:t>
            </w:r>
          </w:p>
        </w:tc>
      </w:tr>
      <w:tr w:rsidR="00BD31EE" w:rsidRPr="00004775" w14:paraId="30E84A3E" w14:textId="77777777" w:rsidTr="00F53D36">
        <w:tc>
          <w:tcPr>
            <w:tcW w:w="1951" w:type="dxa"/>
          </w:tcPr>
          <w:p w14:paraId="0E43B375" w14:textId="77777777" w:rsidR="00BD31EE" w:rsidRPr="00297C1A" w:rsidRDefault="00BD31EE" w:rsidP="00F53D36">
            <w:pPr>
              <w:jc w:val="center"/>
              <w:rPr>
                <w:szCs w:val="24"/>
              </w:rPr>
            </w:pPr>
            <w:r w:rsidRPr="00297C1A">
              <w:rPr>
                <w:szCs w:val="24"/>
              </w:rPr>
              <w:t>27</w:t>
            </w:r>
          </w:p>
        </w:tc>
        <w:tc>
          <w:tcPr>
            <w:tcW w:w="1276" w:type="dxa"/>
          </w:tcPr>
          <w:p w14:paraId="56483C9C" w14:textId="4FDCC196" w:rsidR="00BD31EE" w:rsidRPr="00297C1A" w:rsidRDefault="005074F8" w:rsidP="00F53D36">
            <w:pPr>
              <w:jc w:val="center"/>
              <w:rPr>
                <w:szCs w:val="24"/>
              </w:rPr>
            </w:pPr>
            <w:r>
              <w:rPr>
                <w:szCs w:val="24"/>
              </w:rPr>
              <w:t>297</w:t>
            </w:r>
          </w:p>
        </w:tc>
        <w:tc>
          <w:tcPr>
            <w:tcW w:w="5386" w:type="dxa"/>
          </w:tcPr>
          <w:p w14:paraId="2C4A13DA" w14:textId="77777777" w:rsidR="00BD31EE" w:rsidRPr="00297C1A" w:rsidRDefault="00BD31EE" w:rsidP="00F53D36">
            <w:pPr>
              <w:rPr>
                <w:szCs w:val="24"/>
                <w:lang w:val="fr-FR"/>
              </w:rPr>
            </w:pPr>
            <w:r w:rsidRPr="00297C1A">
              <w:rPr>
                <w:szCs w:val="24"/>
                <w:lang w:val="fr-FR"/>
              </w:rPr>
              <w:t>C02 Caries re-exam CRF (version 2.6)</w:t>
            </w:r>
          </w:p>
        </w:tc>
      </w:tr>
      <w:tr w:rsidR="00BD31EE" w:rsidRPr="00297C1A" w14:paraId="41D0B5A1" w14:textId="77777777" w:rsidTr="00F53D36">
        <w:tc>
          <w:tcPr>
            <w:tcW w:w="1951" w:type="dxa"/>
          </w:tcPr>
          <w:p w14:paraId="5A750144" w14:textId="77777777" w:rsidR="00BD31EE" w:rsidRPr="00297C1A" w:rsidRDefault="00BD31EE" w:rsidP="00F53D36">
            <w:pPr>
              <w:jc w:val="center"/>
              <w:rPr>
                <w:szCs w:val="24"/>
              </w:rPr>
            </w:pPr>
            <w:r w:rsidRPr="00297C1A">
              <w:rPr>
                <w:szCs w:val="24"/>
              </w:rPr>
              <w:t>28</w:t>
            </w:r>
          </w:p>
        </w:tc>
        <w:tc>
          <w:tcPr>
            <w:tcW w:w="1276" w:type="dxa"/>
          </w:tcPr>
          <w:p w14:paraId="55BE7840" w14:textId="62FB6E2F" w:rsidR="00BD31EE" w:rsidRPr="00297C1A" w:rsidRDefault="005074F8" w:rsidP="00F53D36">
            <w:pPr>
              <w:jc w:val="center"/>
              <w:rPr>
                <w:szCs w:val="24"/>
              </w:rPr>
            </w:pPr>
            <w:r>
              <w:rPr>
                <w:szCs w:val="24"/>
              </w:rPr>
              <w:t>300</w:t>
            </w:r>
          </w:p>
        </w:tc>
        <w:tc>
          <w:tcPr>
            <w:tcW w:w="5386" w:type="dxa"/>
          </w:tcPr>
          <w:p w14:paraId="07181455" w14:textId="77777777" w:rsidR="00BD31EE" w:rsidRPr="00297C1A" w:rsidRDefault="00BD31EE" w:rsidP="00F53D36">
            <w:pPr>
              <w:rPr>
                <w:szCs w:val="24"/>
              </w:rPr>
            </w:pPr>
            <w:r w:rsidRPr="00297C1A">
              <w:rPr>
                <w:szCs w:val="24"/>
              </w:rPr>
              <w:t>F1S Sealant baseline treatment record CRF (version 2.3)</w:t>
            </w:r>
          </w:p>
        </w:tc>
      </w:tr>
      <w:tr w:rsidR="00BD31EE" w:rsidRPr="00297C1A" w14:paraId="05D67745" w14:textId="77777777" w:rsidTr="00F53D36">
        <w:tc>
          <w:tcPr>
            <w:tcW w:w="1951" w:type="dxa"/>
          </w:tcPr>
          <w:p w14:paraId="7ED4B687" w14:textId="77777777" w:rsidR="00BD31EE" w:rsidRPr="00297C1A" w:rsidRDefault="00BD31EE" w:rsidP="00F53D36">
            <w:pPr>
              <w:jc w:val="center"/>
              <w:rPr>
                <w:szCs w:val="24"/>
              </w:rPr>
            </w:pPr>
            <w:r w:rsidRPr="00297C1A">
              <w:rPr>
                <w:szCs w:val="24"/>
              </w:rPr>
              <w:t>29</w:t>
            </w:r>
          </w:p>
        </w:tc>
        <w:tc>
          <w:tcPr>
            <w:tcW w:w="1276" w:type="dxa"/>
          </w:tcPr>
          <w:p w14:paraId="416B5F77" w14:textId="62BEE0FB" w:rsidR="00BD31EE" w:rsidRPr="00297C1A" w:rsidRDefault="005074F8" w:rsidP="00F53D36">
            <w:pPr>
              <w:jc w:val="center"/>
              <w:rPr>
                <w:szCs w:val="24"/>
              </w:rPr>
            </w:pPr>
            <w:r>
              <w:rPr>
                <w:szCs w:val="24"/>
              </w:rPr>
              <w:t>301</w:t>
            </w:r>
          </w:p>
        </w:tc>
        <w:tc>
          <w:tcPr>
            <w:tcW w:w="5386" w:type="dxa"/>
          </w:tcPr>
          <w:p w14:paraId="4F3A2CD3" w14:textId="77777777" w:rsidR="00BD31EE" w:rsidRPr="00297C1A" w:rsidRDefault="00BD31EE" w:rsidP="00F53D36">
            <w:pPr>
              <w:rPr>
                <w:szCs w:val="24"/>
              </w:rPr>
            </w:pPr>
            <w:r w:rsidRPr="00297C1A">
              <w:rPr>
                <w:szCs w:val="24"/>
              </w:rPr>
              <w:t>F1V Varnish treatment record form (version 2.4)</w:t>
            </w:r>
          </w:p>
        </w:tc>
      </w:tr>
      <w:tr w:rsidR="00BD31EE" w:rsidRPr="00297C1A" w14:paraId="41473C38" w14:textId="77777777" w:rsidTr="00F53D36">
        <w:tc>
          <w:tcPr>
            <w:tcW w:w="1951" w:type="dxa"/>
          </w:tcPr>
          <w:p w14:paraId="0FAA32AA" w14:textId="77777777" w:rsidR="00BD31EE" w:rsidRPr="00297C1A" w:rsidRDefault="00BD31EE" w:rsidP="00F53D36">
            <w:pPr>
              <w:jc w:val="center"/>
              <w:rPr>
                <w:szCs w:val="24"/>
              </w:rPr>
            </w:pPr>
            <w:r w:rsidRPr="00297C1A">
              <w:rPr>
                <w:szCs w:val="24"/>
              </w:rPr>
              <w:t>30</w:t>
            </w:r>
          </w:p>
        </w:tc>
        <w:tc>
          <w:tcPr>
            <w:tcW w:w="1276" w:type="dxa"/>
          </w:tcPr>
          <w:p w14:paraId="0F6657C3" w14:textId="4FC9EA34" w:rsidR="00BD31EE" w:rsidRPr="00297C1A" w:rsidRDefault="005074F8" w:rsidP="00F53D36">
            <w:pPr>
              <w:jc w:val="center"/>
              <w:rPr>
                <w:szCs w:val="24"/>
              </w:rPr>
            </w:pPr>
            <w:r>
              <w:rPr>
                <w:szCs w:val="24"/>
              </w:rPr>
              <w:t>302</w:t>
            </w:r>
          </w:p>
        </w:tc>
        <w:tc>
          <w:tcPr>
            <w:tcW w:w="5386" w:type="dxa"/>
          </w:tcPr>
          <w:p w14:paraId="64418990" w14:textId="77777777" w:rsidR="00BD31EE" w:rsidRPr="00297C1A" w:rsidRDefault="00BD31EE" w:rsidP="00F53D36">
            <w:pPr>
              <w:rPr>
                <w:szCs w:val="24"/>
              </w:rPr>
            </w:pPr>
            <w:r w:rsidRPr="00297C1A">
              <w:rPr>
                <w:szCs w:val="24"/>
              </w:rPr>
              <w:t>FTP treatment plan (version 1.2)</w:t>
            </w:r>
          </w:p>
        </w:tc>
      </w:tr>
      <w:tr w:rsidR="00BD31EE" w:rsidRPr="00297C1A" w14:paraId="536F8E2F" w14:textId="77777777" w:rsidTr="00F53D36">
        <w:tc>
          <w:tcPr>
            <w:tcW w:w="1951" w:type="dxa"/>
          </w:tcPr>
          <w:p w14:paraId="64DE0131" w14:textId="77777777" w:rsidR="00BD31EE" w:rsidRPr="00297C1A" w:rsidRDefault="00BD31EE" w:rsidP="00F53D36">
            <w:pPr>
              <w:jc w:val="center"/>
              <w:rPr>
                <w:szCs w:val="24"/>
              </w:rPr>
            </w:pPr>
            <w:r w:rsidRPr="00297C1A">
              <w:rPr>
                <w:szCs w:val="24"/>
              </w:rPr>
              <w:t>31</w:t>
            </w:r>
          </w:p>
        </w:tc>
        <w:tc>
          <w:tcPr>
            <w:tcW w:w="1276" w:type="dxa"/>
          </w:tcPr>
          <w:p w14:paraId="33E08E44" w14:textId="102AB1BF" w:rsidR="00BD31EE" w:rsidRPr="00297C1A" w:rsidRDefault="005074F8" w:rsidP="00F53D36">
            <w:pPr>
              <w:jc w:val="center"/>
              <w:rPr>
                <w:szCs w:val="24"/>
              </w:rPr>
            </w:pPr>
            <w:r>
              <w:rPr>
                <w:szCs w:val="24"/>
              </w:rPr>
              <w:t>303</w:t>
            </w:r>
          </w:p>
        </w:tc>
        <w:tc>
          <w:tcPr>
            <w:tcW w:w="5386" w:type="dxa"/>
          </w:tcPr>
          <w:p w14:paraId="48BE9BE5" w14:textId="77777777" w:rsidR="00BD31EE" w:rsidRPr="00297C1A" w:rsidRDefault="00BD31EE" w:rsidP="00F53D36">
            <w:pPr>
              <w:rPr>
                <w:szCs w:val="24"/>
              </w:rPr>
            </w:pPr>
            <w:r w:rsidRPr="00297C1A">
              <w:rPr>
                <w:szCs w:val="24"/>
              </w:rPr>
              <w:t>F2S Sealant follow-up treatment record CRF (version 2.4)</w:t>
            </w:r>
          </w:p>
        </w:tc>
      </w:tr>
      <w:tr w:rsidR="00BD31EE" w:rsidRPr="00297C1A" w14:paraId="1472757E" w14:textId="77777777" w:rsidTr="00F53D36">
        <w:tc>
          <w:tcPr>
            <w:tcW w:w="1951" w:type="dxa"/>
          </w:tcPr>
          <w:p w14:paraId="79AE93C9" w14:textId="77777777" w:rsidR="00BD31EE" w:rsidRPr="00297C1A" w:rsidRDefault="00BD31EE" w:rsidP="00F53D36">
            <w:pPr>
              <w:jc w:val="center"/>
              <w:rPr>
                <w:szCs w:val="24"/>
              </w:rPr>
            </w:pPr>
            <w:r w:rsidRPr="00297C1A">
              <w:rPr>
                <w:szCs w:val="24"/>
              </w:rPr>
              <w:t>32</w:t>
            </w:r>
          </w:p>
        </w:tc>
        <w:tc>
          <w:tcPr>
            <w:tcW w:w="1276" w:type="dxa"/>
          </w:tcPr>
          <w:p w14:paraId="396889BF" w14:textId="50F1B298" w:rsidR="00BD31EE" w:rsidRPr="00297C1A" w:rsidRDefault="005074F8" w:rsidP="00F53D36">
            <w:pPr>
              <w:jc w:val="center"/>
              <w:rPr>
                <w:szCs w:val="24"/>
              </w:rPr>
            </w:pPr>
            <w:r>
              <w:rPr>
                <w:szCs w:val="24"/>
              </w:rPr>
              <w:t>304</w:t>
            </w:r>
          </w:p>
        </w:tc>
        <w:tc>
          <w:tcPr>
            <w:tcW w:w="5386" w:type="dxa"/>
          </w:tcPr>
          <w:p w14:paraId="7A79244C" w14:textId="77777777" w:rsidR="00BD31EE" w:rsidRPr="00297C1A" w:rsidRDefault="00BD31EE" w:rsidP="00F53D36">
            <w:pPr>
              <w:rPr>
                <w:szCs w:val="24"/>
              </w:rPr>
            </w:pPr>
            <w:r w:rsidRPr="00297C1A">
              <w:rPr>
                <w:szCs w:val="24"/>
              </w:rPr>
              <w:t>Letter to school (version 1.0)</w:t>
            </w:r>
          </w:p>
        </w:tc>
      </w:tr>
      <w:tr w:rsidR="00BD31EE" w:rsidRPr="00297C1A" w14:paraId="7482BB25" w14:textId="77777777" w:rsidTr="00F53D36">
        <w:tc>
          <w:tcPr>
            <w:tcW w:w="1951" w:type="dxa"/>
          </w:tcPr>
          <w:p w14:paraId="06121C3F" w14:textId="77777777" w:rsidR="00BD31EE" w:rsidRPr="00297C1A" w:rsidRDefault="00BD31EE" w:rsidP="00F53D36">
            <w:pPr>
              <w:jc w:val="center"/>
              <w:rPr>
                <w:szCs w:val="24"/>
              </w:rPr>
            </w:pPr>
            <w:r w:rsidRPr="00297C1A">
              <w:rPr>
                <w:szCs w:val="24"/>
              </w:rPr>
              <w:t>33</w:t>
            </w:r>
          </w:p>
        </w:tc>
        <w:tc>
          <w:tcPr>
            <w:tcW w:w="1276" w:type="dxa"/>
          </w:tcPr>
          <w:p w14:paraId="7FD25C92" w14:textId="635D52A0" w:rsidR="00BD31EE" w:rsidRPr="00297C1A" w:rsidRDefault="005074F8" w:rsidP="00F53D36">
            <w:pPr>
              <w:jc w:val="center"/>
              <w:rPr>
                <w:szCs w:val="24"/>
              </w:rPr>
            </w:pPr>
            <w:r>
              <w:rPr>
                <w:szCs w:val="24"/>
              </w:rPr>
              <w:t>306</w:t>
            </w:r>
          </w:p>
        </w:tc>
        <w:tc>
          <w:tcPr>
            <w:tcW w:w="5386" w:type="dxa"/>
          </w:tcPr>
          <w:p w14:paraId="44365C61" w14:textId="77777777" w:rsidR="00BD31EE" w:rsidRPr="00297C1A" w:rsidRDefault="00BD31EE" w:rsidP="00F53D36">
            <w:pPr>
              <w:rPr>
                <w:szCs w:val="24"/>
              </w:rPr>
            </w:pPr>
            <w:r w:rsidRPr="00297C1A">
              <w:rPr>
                <w:szCs w:val="24"/>
              </w:rPr>
              <w:t>Baseline exam follow up letter (version 1.1)</w:t>
            </w:r>
          </w:p>
        </w:tc>
      </w:tr>
      <w:tr w:rsidR="00BD31EE" w:rsidRPr="00297C1A" w14:paraId="49D0A1DF" w14:textId="77777777" w:rsidTr="00F53D36">
        <w:tc>
          <w:tcPr>
            <w:tcW w:w="1951" w:type="dxa"/>
          </w:tcPr>
          <w:p w14:paraId="56526656" w14:textId="77777777" w:rsidR="00BD31EE" w:rsidRPr="00297C1A" w:rsidRDefault="00BD31EE" w:rsidP="00F53D36">
            <w:pPr>
              <w:jc w:val="center"/>
              <w:rPr>
                <w:szCs w:val="24"/>
              </w:rPr>
            </w:pPr>
            <w:r w:rsidRPr="00297C1A">
              <w:rPr>
                <w:szCs w:val="24"/>
              </w:rPr>
              <w:t>34</w:t>
            </w:r>
          </w:p>
        </w:tc>
        <w:tc>
          <w:tcPr>
            <w:tcW w:w="1276" w:type="dxa"/>
          </w:tcPr>
          <w:p w14:paraId="322CE0A9" w14:textId="0E37A310" w:rsidR="00BD31EE" w:rsidRPr="00297C1A" w:rsidRDefault="005074F8" w:rsidP="00F53D36">
            <w:pPr>
              <w:jc w:val="center"/>
              <w:rPr>
                <w:szCs w:val="24"/>
              </w:rPr>
            </w:pPr>
            <w:r>
              <w:rPr>
                <w:szCs w:val="24"/>
              </w:rPr>
              <w:t>307</w:t>
            </w:r>
          </w:p>
        </w:tc>
        <w:tc>
          <w:tcPr>
            <w:tcW w:w="5386" w:type="dxa"/>
          </w:tcPr>
          <w:p w14:paraId="7EB3910D" w14:textId="77777777" w:rsidR="00BD31EE" w:rsidRPr="00297C1A" w:rsidRDefault="00BD31EE" w:rsidP="00F53D36">
            <w:pPr>
              <w:rPr>
                <w:szCs w:val="24"/>
              </w:rPr>
            </w:pPr>
            <w:r w:rsidRPr="00297C1A">
              <w:rPr>
                <w:szCs w:val="24"/>
              </w:rPr>
              <w:t xml:space="preserve">Initial application follow up letter  (version 2.0) </w:t>
            </w:r>
          </w:p>
        </w:tc>
      </w:tr>
      <w:tr w:rsidR="00BD31EE" w:rsidRPr="00297C1A" w14:paraId="2FC16A0F" w14:textId="77777777" w:rsidTr="00F53D36">
        <w:tc>
          <w:tcPr>
            <w:tcW w:w="1951" w:type="dxa"/>
          </w:tcPr>
          <w:p w14:paraId="63DED57B" w14:textId="77777777" w:rsidR="00BD31EE" w:rsidRPr="00297C1A" w:rsidRDefault="00BD31EE" w:rsidP="00F53D36">
            <w:pPr>
              <w:jc w:val="center"/>
              <w:rPr>
                <w:szCs w:val="24"/>
              </w:rPr>
            </w:pPr>
            <w:r w:rsidRPr="00297C1A">
              <w:rPr>
                <w:szCs w:val="24"/>
              </w:rPr>
              <w:t>35</w:t>
            </w:r>
          </w:p>
        </w:tc>
        <w:tc>
          <w:tcPr>
            <w:tcW w:w="1276" w:type="dxa"/>
          </w:tcPr>
          <w:p w14:paraId="76B0B7FB" w14:textId="0777559D" w:rsidR="00BD31EE" w:rsidRPr="00297C1A" w:rsidRDefault="005074F8" w:rsidP="00F53D36">
            <w:pPr>
              <w:jc w:val="center"/>
              <w:rPr>
                <w:szCs w:val="24"/>
              </w:rPr>
            </w:pPr>
            <w:r>
              <w:rPr>
                <w:szCs w:val="24"/>
              </w:rPr>
              <w:t>308</w:t>
            </w:r>
          </w:p>
        </w:tc>
        <w:tc>
          <w:tcPr>
            <w:tcW w:w="5386" w:type="dxa"/>
          </w:tcPr>
          <w:p w14:paraId="748F1264" w14:textId="77777777" w:rsidR="00BD31EE" w:rsidRPr="00297C1A" w:rsidRDefault="00BD31EE" w:rsidP="00F53D36">
            <w:pPr>
              <w:rPr>
                <w:szCs w:val="24"/>
              </w:rPr>
            </w:pPr>
            <w:r w:rsidRPr="00297C1A">
              <w:rPr>
                <w:szCs w:val="24"/>
              </w:rPr>
              <w:t xml:space="preserve">Consent follow-up letter (LR) (version 1.0) </w:t>
            </w:r>
          </w:p>
        </w:tc>
      </w:tr>
      <w:tr w:rsidR="00BD31EE" w:rsidRPr="00297C1A" w14:paraId="3996E7D5" w14:textId="77777777" w:rsidTr="00F53D36">
        <w:tc>
          <w:tcPr>
            <w:tcW w:w="1951" w:type="dxa"/>
          </w:tcPr>
          <w:p w14:paraId="2A0E924C" w14:textId="77777777" w:rsidR="00BD31EE" w:rsidRPr="00297C1A" w:rsidRDefault="00BD31EE" w:rsidP="00F53D36">
            <w:pPr>
              <w:jc w:val="center"/>
              <w:rPr>
                <w:szCs w:val="24"/>
              </w:rPr>
            </w:pPr>
            <w:r w:rsidRPr="00297C1A">
              <w:rPr>
                <w:szCs w:val="24"/>
              </w:rPr>
              <w:t>36</w:t>
            </w:r>
          </w:p>
        </w:tc>
        <w:tc>
          <w:tcPr>
            <w:tcW w:w="1276" w:type="dxa"/>
          </w:tcPr>
          <w:p w14:paraId="0C0F4714" w14:textId="081C0F60" w:rsidR="00BD31EE" w:rsidRPr="00297C1A" w:rsidRDefault="005074F8" w:rsidP="00F53D36">
            <w:pPr>
              <w:jc w:val="center"/>
              <w:rPr>
                <w:szCs w:val="24"/>
              </w:rPr>
            </w:pPr>
            <w:r>
              <w:rPr>
                <w:szCs w:val="24"/>
              </w:rPr>
              <w:t>309</w:t>
            </w:r>
          </w:p>
        </w:tc>
        <w:tc>
          <w:tcPr>
            <w:tcW w:w="5386" w:type="dxa"/>
          </w:tcPr>
          <w:p w14:paraId="41267919" w14:textId="77777777" w:rsidR="00BD31EE" w:rsidRPr="00297C1A" w:rsidRDefault="00BD31EE" w:rsidP="00F53D36">
            <w:pPr>
              <w:ind w:right="119"/>
              <w:rPr>
                <w:szCs w:val="24"/>
              </w:rPr>
            </w:pPr>
            <w:r w:rsidRPr="00297C1A">
              <w:rPr>
                <w:szCs w:val="24"/>
              </w:rPr>
              <w:t>Consent follow-up letter (UE) (version 1.0)</w:t>
            </w:r>
          </w:p>
          <w:p w14:paraId="7C007BB6" w14:textId="77777777" w:rsidR="00BD31EE" w:rsidRPr="00297C1A" w:rsidRDefault="00BD31EE" w:rsidP="00F53D36">
            <w:pPr>
              <w:rPr>
                <w:szCs w:val="24"/>
              </w:rPr>
            </w:pPr>
          </w:p>
        </w:tc>
      </w:tr>
      <w:tr w:rsidR="00BD31EE" w:rsidRPr="00297C1A" w14:paraId="3EBB766D" w14:textId="77777777" w:rsidTr="00F53D36">
        <w:tc>
          <w:tcPr>
            <w:tcW w:w="1951" w:type="dxa"/>
          </w:tcPr>
          <w:p w14:paraId="6D48B3D0" w14:textId="77777777" w:rsidR="00BD31EE" w:rsidRPr="00297C1A" w:rsidRDefault="00BD31EE" w:rsidP="00F53D36">
            <w:pPr>
              <w:jc w:val="center"/>
              <w:rPr>
                <w:szCs w:val="24"/>
              </w:rPr>
            </w:pPr>
            <w:r w:rsidRPr="00297C1A">
              <w:rPr>
                <w:szCs w:val="24"/>
              </w:rPr>
              <w:t>37</w:t>
            </w:r>
          </w:p>
        </w:tc>
        <w:tc>
          <w:tcPr>
            <w:tcW w:w="1276" w:type="dxa"/>
          </w:tcPr>
          <w:p w14:paraId="19271FD0" w14:textId="37869737" w:rsidR="00BD31EE" w:rsidRPr="00297C1A" w:rsidRDefault="005074F8" w:rsidP="00F53D36">
            <w:pPr>
              <w:jc w:val="center"/>
              <w:rPr>
                <w:szCs w:val="24"/>
              </w:rPr>
            </w:pPr>
            <w:r>
              <w:rPr>
                <w:szCs w:val="24"/>
              </w:rPr>
              <w:t>310</w:t>
            </w:r>
          </w:p>
        </w:tc>
        <w:tc>
          <w:tcPr>
            <w:tcW w:w="5386" w:type="dxa"/>
          </w:tcPr>
          <w:p w14:paraId="0CFC1B99" w14:textId="77777777" w:rsidR="00BD31EE" w:rsidRPr="00297C1A" w:rsidRDefault="00BD31EE" w:rsidP="00F53D36">
            <w:pPr>
              <w:rPr>
                <w:szCs w:val="24"/>
              </w:rPr>
            </w:pPr>
            <w:r w:rsidRPr="00297C1A">
              <w:rPr>
                <w:szCs w:val="24"/>
              </w:rPr>
              <w:t>Interim visits follow up letter  (version 2.0)</w:t>
            </w:r>
          </w:p>
        </w:tc>
      </w:tr>
      <w:tr w:rsidR="00BD31EE" w:rsidRPr="00297C1A" w14:paraId="66385662" w14:textId="77777777" w:rsidTr="00F53D36">
        <w:tc>
          <w:tcPr>
            <w:tcW w:w="1951" w:type="dxa"/>
          </w:tcPr>
          <w:p w14:paraId="38BB1621" w14:textId="77777777" w:rsidR="00BD31EE" w:rsidRPr="00297C1A" w:rsidRDefault="00BD31EE" w:rsidP="00F53D36">
            <w:pPr>
              <w:jc w:val="center"/>
              <w:rPr>
                <w:szCs w:val="24"/>
              </w:rPr>
            </w:pPr>
            <w:r w:rsidRPr="00297C1A">
              <w:rPr>
                <w:szCs w:val="24"/>
              </w:rPr>
              <w:t>38</w:t>
            </w:r>
          </w:p>
        </w:tc>
        <w:tc>
          <w:tcPr>
            <w:tcW w:w="1276" w:type="dxa"/>
          </w:tcPr>
          <w:p w14:paraId="7C4CC45B" w14:textId="4163DB71" w:rsidR="00BD31EE" w:rsidRPr="00297C1A" w:rsidRDefault="005074F8" w:rsidP="00F53D36">
            <w:pPr>
              <w:jc w:val="center"/>
              <w:rPr>
                <w:szCs w:val="24"/>
              </w:rPr>
            </w:pPr>
            <w:r>
              <w:rPr>
                <w:szCs w:val="24"/>
              </w:rPr>
              <w:t>311</w:t>
            </w:r>
          </w:p>
        </w:tc>
        <w:tc>
          <w:tcPr>
            <w:tcW w:w="5386" w:type="dxa"/>
          </w:tcPr>
          <w:p w14:paraId="2815C521" w14:textId="77777777" w:rsidR="00BD31EE" w:rsidRPr="00297C1A" w:rsidRDefault="00BD31EE" w:rsidP="00F53D36">
            <w:pPr>
              <w:rPr>
                <w:szCs w:val="24"/>
              </w:rPr>
            </w:pPr>
            <w:r w:rsidRPr="00297C1A">
              <w:rPr>
                <w:szCs w:val="24"/>
              </w:rPr>
              <w:t>Interim visits missed treatment follow-up letter (version 2.0)</w:t>
            </w:r>
          </w:p>
        </w:tc>
      </w:tr>
      <w:tr w:rsidR="00BD31EE" w:rsidRPr="00297C1A" w14:paraId="6C290A0A" w14:textId="77777777" w:rsidTr="00F53D36">
        <w:tc>
          <w:tcPr>
            <w:tcW w:w="1951" w:type="dxa"/>
          </w:tcPr>
          <w:p w14:paraId="1A56CDD0" w14:textId="77777777" w:rsidR="00BD31EE" w:rsidRPr="00297C1A" w:rsidRDefault="00BD31EE" w:rsidP="00F53D36">
            <w:pPr>
              <w:jc w:val="center"/>
              <w:rPr>
                <w:szCs w:val="24"/>
              </w:rPr>
            </w:pPr>
            <w:r w:rsidRPr="00297C1A">
              <w:rPr>
                <w:szCs w:val="24"/>
              </w:rPr>
              <w:t>39</w:t>
            </w:r>
          </w:p>
        </w:tc>
        <w:tc>
          <w:tcPr>
            <w:tcW w:w="1276" w:type="dxa"/>
          </w:tcPr>
          <w:p w14:paraId="0F2260BC" w14:textId="2EE65C50" w:rsidR="00BD31EE" w:rsidRPr="00297C1A" w:rsidRDefault="005074F8" w:rsidP="00F53D36">
            <w:pPr>
              <w:jc w:val="center"/>
              <w:rPr>
                <w:szCs w:val="24"/>
              </w:rPr>
            </w:pPr>
            <w:r>
              <w:rPr>
                <w:szCs w:val="24"/>
              </w:rPr>
              <w:t>312</w:t>
            </w:r>
          </w:p>
        </w:tc>
        <w:tc>
          <w:tcPr>
            <w:tcW w:w="5386" w:type="dxa"/>
          </w:tcPr>
          <w:p w14:paraId="34E5BA4E" w14:textId="77777777" w:rsidR="00BD31EE" w:rsidRPr="00297C1A" w:rsidRDefault="00BD31EE" w:rsidP="00F53D36">
            <w:pPr>
              <w:rPr>
                <w:szCs w:val="24"/>
              </w:rPr>
            </w:pPr>
            <w:r w:rsidRPr="00297C1A">
              <w:rPr>
                <w:szCs w:val="24"/>
              </w:rPr>
              <w:t>Annual exam follow up letter (version 1.0)</w:t>
            </w:r>
          </w:p>
        </w:tc>
      </w:tr>
      <w:tr w:rsidR="00BD31EE" w:rsidRPr="00297C1A" w14:paraId="0851B303" w14:textId="77777777" w:rsidTr="00F53D36">
        <w:tc>
          <w:tcPr>
            <w:tcW w:w="1951" w:type="dxa"/>
          </w:tcPr>
          <w:p w14:paraId="7D731B50" w14:textId="77777777" w:rsidR="00BD31EE" w:rsidRPr="00297C1A" w:rsidRDefault="00BD31EE" w:rsidP="00F53D36">
            <w:pPr>
              <w:jc w:val="center"/>
              <w:rPr>
                <w:szCs w:val="24"/>
              </w:rPr>
            </w:pPr>
            <w:r w:rsidRPr="00297C1A">
              <w:rPr>
                <w:szCs w:val="24"/>
              </w:rPr>
              <w:t>40</w:t>
            </w:r>
          </w:p>
        </w:tc>
        <w:tc>
          <w:tcPr>
            <w:tcW w:w="1276" w:type="dxa"/>
          </w:tcPr>
          <w:p w14:paraId="43EBCBAA" w14:textId="56702FDE" w:rsidR="00BD31EE" w:rsidRPr="00297C1A" w:rsidRDefault="005074F8" w:rsidP="00F53D36">
            <w:pPr>
              <w:jc w:val="center"/>
              <w:rPr>
                <w:szCs w:val="24"/>
              </w:rPr>
            </w:pPr>
            <w:r>
              <w:rPr>
                <w:szCs w:val="24"/>
              </w:rPr>
              <w:t>313</w:t>
            </w:r>
          </w:p>
        </w:tc>
        <w:tc>
          <w:tcPr>
            <w:tcW w:w="5386" w:type="dxa"/>
          </w:tcPr>
          <w:p w14:paraId="47F11F7C" w14:textId="77777777" w:rsidR="00BD31EE" w:rsidRPr="00297C1A" w:rsidRDefault="00BD31EE" w:rsidP="00F53D36">
            <w:pPr>
              <w:rPr>
                <w:szCs w:val="24"/>
              </w:rPr>
            </w:pPr>
            <w:r w:rsidRPr="00297C1A">
              <w:rPr>
                <w:szCs w:val="24"/>
              </w:rPr>
              <w:t>Letter to child’s dentist  (version 1.1)</w:t>
            </w:r>
          </w:p>
        </w:tc>
      </w:tr>
      <w:tr w:rsidR="00BD31EE" w:rsidRPr="00297C1A" w14:paraId="22E57C8F" w14:textId="77777777" w:rsidTr="00F53D36">
        <w:tc>
          <w:tcPr>
            <w:tcW w:w="1951" w:type="dxa"/>
          </w:tcPr>
          <w:p w14:paraId="414D4132" w14:textId="77777777" w:rsidR="00BD31EE" w:rsidRPr="00297C1A" w:rsidRDefault="00BD31EE" w:rsidP="00F53D36">
            <w:pPr>
              <w:jc w:val="center"/>
              <w:rPr>
                <w:szCs w:val="24"/>
              </w:rPr>
            </w:pPr>
            <w:r w:rsidRPr="00297C1A">
              <w:rPr>
                <w:szCs w:val="24"/>
              </w:rPr>
              <w:t>41</w:t>
            </w:r>
          </w:p>
        </w:tc>
        <w:tc>
          <w:tcPr>
            <w:tcW w:w="1276" w:type="dxa"/>
          </w:tcPr>
          <w:p w14:paraId="4BCB0377" w14:textId="28E94A71" w:rsidR="00BD31EE" w:rsidRPr="00297C1A" w:rsidRDefault="005074F8" w:rsidP="00F53D36">
            <w:pPr>
              <w:jc w:val="center"/>
              <w:rPr>
                <w:szCs w:val="24"/>
              </w:rPr>
            </w:pPr>
            <w:r>
              <w:rPr>
                <w:szCs w:val="24"/>
              </w:rPr>
              <w:t>314</w:t>
            </w:r>
          </w:p>
        </w:tc>
        <w:tc>
          <w:tcPr>
            <w:tcW w:w="5386" w:type="dxa"/>
          </w:tcPr>
          <w:p w14:paraId="4650C013" w14:textId="77777777" w:rsidR="00BD31EE" w:rsidRPr="00297C1A" w:rsidRDefault="00BD31EE" w:rsidP="00F53D36">
            <w:pPr>
              <w:rPr>
                <w:szCs w:val="24"/>
              </w:rPr>
            </w:pPr>
            <w:r w:rsidRPr="00297C1A">
              <w:rPr>
                <w:szCs w:val="24"/>
              </w:rPr>
              <w:t>Letter to child’s dentist withdrawal (version 1.0)</w:t>
            </w:r>
          </w:p>
        </w:tc>
      </w:tr>
      <w:tr w:rsidR="00BD31EE" w:rsidRPr="00297C1A" w14:paraId="59DFA327" w14:textId="77777777" w:rsidTr="00F53D36">
        <w:tc>
          <w:tcPr>
            <w:tcW w:w="1951" w:type="dxa"/>
          </w:tcPr>
          <w:p w14:paraId="58E843C1" w14:textId="77777777" w:rsidR="00BD31EE" w:rsidRPr="00297C1A" w:rsidRDefault="00BD31EE" w:rsidP="00F53D36">
            <w:pPr>
              <w:jc w:val="center"/>
              <w:rPr>
                <w:szCs w:val="24"/>
              </w:rPr>
            </w:pPr>
            <w:r>
              <w:rPr>
                <w:szCs w:val="24"/>
              </w:rPr>
              <w:t>42</w:t>
            </w:r>
          </w:p>
        </w:tc>
        <w:tc>
          <w:tcPr>
            <w:tcW w:w="1276" w:type="dxa"/>
          </w:tcPr>
          <w:p w14:paraId="617C19BB" w14:textId="18D98F05" w:rsidR="00BD31EE" w:rsidRDefault="005074F8" w:rsidP="00F53D36">
            <w:pPr>
              <w:jc w:val="center"/>
              <w:rPr>
                <w:szCs w:val="24"/>
              </w:rPr>
            </w:pPr>
            <w:r>
              <w:rPr>
                <w:szCs w:val="24"/>
              </w:rPr>
              <w:t>315</w:t>
            </w:r>
          </w:p>
        </w:tc>
        <w:tc>
          <w:tcPr>
            <w:tcW w:w="5386" w:type="dxa"/>
          </w:tcPr>
          <w:p w14:paraId="70F3F3DF" w14:textId="77777777" w:rsidR="00BD31EE" w:rsidRPr="00297C1A" w:rsidRDefault="00BD31EE" w:rsidP="00F53D36">
            <w:pPr>
              <w:rPr>
                <w:szCs w:val="24"/>
              </w:rPr>
            </w:pPr>
            <w:r>
              <w:rPr>
                <w:szCs w:val="24"/>
              </w:rPr>
              <w:t>Participants newsletter issue 1</w:t>
            </w:r>
          </w:p>
        </w:tc>
      </w:tr>
      <w:tr w:rsidR="00BD31EE" w:rsidRPr="00297C1A" w14:paraId="56BFD56F" w14:textId="77777777" w:rsidTr="00F53D36">
        <w:tc>
          <w:tcPr>
            <w:tcW w:w="1951" w:type="dxa"/>
          </w:tcPr>
          <w:p w14:paraId="7382F3A5" w14:textId="77777777" w:rsidR="00BD31EE" w:rsidRDefault="00BD31EE" w:rsidP="00F53D36">
            <w:pPr>
              <w:jc w:val="center"/>
              <w:rPr>
                <w:szCs w:val="24"/>
              </w:rPr>
            </w:pPr>
            <w:r>
              <w:rPr>
                <w:szCs w:val="24"/>
              </w:rPr>
              <w:t>43</w:t>
            </w:r>
          </w:p>
        </w:tc>
        <w:tc>
          <w:tcPr>
            <w:tcW w:w="1276" w:type="dxa"/>
          </w:tcPr>
          <w:p w14:paraId="01C9F10A" w14:textId="6D506E9B" w:rsidR="00BD31EE" w:rsidRDefault="005074F8" w:rsidP="00F53D36">
            <w:pPr>
              <w:jc w:val="center"/>
              <w:rPr>
                <w:szCs w:val="24"/>
              </w:rPr>
            </w:pPr>
            <w:r>
              <w:rPr>
                <w:szCs w:val="24"/>
              </w:rPr>
              <w:t>316</w:t>
            </w:r>
          </w:p>
        </w:tc>
        <w:tc>
          <w:tcPr>
            <w:tcW w:w="5386" w:type="dxa"/>
          </w:tcPr>
          <w:p w14:paraId="3B30B5EB" w14:textId="77777777" w:rsidR="00BD31EE" w:rsidRPr="00297C1A" w:rsidRDefault="00BD31EE" w:rsidP="00F53D36">
            <w:pPr>
              <w:rPr>
                <w:szCs w:val="24"/>
              </w:rPr>
            </w:pPr>
            <w:r>
              <w:rPr>
                <w:szCs w:val="24"/>
              </w:rPr>
              <w:t>Participants newsletter issue 2</w:t>
            </w:r>
          </w:p>
        </w:tc>
      </w:tr>
      <w:tr w:rsidR="00BD31EE" w:rsidRPr="00297C1A" w14:paraId="23CB01E7" w14:textId="77777777" w:rsidTr="00F53D36">
        <w:tc>
          <w:tcPr>
            <w:tcW w:w="1951" w:type="dxa"/>
          </w:tcPr>
          <w:p w14:paraId="186BE4BC" w14:textId="77777777" w:rsidR="00BD31EE" w:rsidRDefault="00BD31EE" w:rsidP="00F53D36">
            <w:pPr>
              <w:jc w:val="center"/>
              <w:rPr>
                <w:szCs w:val="24"/>
              </w:rPr>
            </w:pPr>
            <w:r>
              <w:rPr>
                <w:szCs w:val="24"/>
              </w:rPr>
              <w:t>44</w:t>
            </w:r>
          </w:p>
        </w:tc>
        <w:tc>
          <w:tcPr>
            <w:tcW w:w="1276" w:type="dxa"/>
          </w:tcPr>
          <w:p w14:paraId="7E32B8DD" w14:textId="7D03CAC6" w:rsidR="00BD31EE" w:rsidRDefault="005074F8" w:rsidP="00F53D36">
            <w:pPr>
              <w:jc w:val="center"/>
              <w:rPr>
                <w:szCs w:val="24"/>
              </w:rPr>
            </w:pPr>
            <w:r>
              <w:rPr>
                <w:szCs w:val="24"/>
              </w:rPr>
              <w:t>319</w:t>
            </w:r>
          </w:p>
        </w:tc>
        <w:tc>
          <w:tcPr>
            <w:tcW w:w="5386" w:type="dxa"/>
          </w:tcPr>
          <w:p w14:paraId="7AEAFBCE" w14:textId="77777777" w:rsidR="00BD31EE" w:rsidRPr="00297C1A" w:rsidRDefault="00BD31EE" w:rsidP="00F53D36">
            <w:pPr>
              <w:rPr>
                <w:szCs w:val="24"/>
              </w:rPr>
            </w:pPr>
            <w:r>
              <w:rPr>
                <w:szCs w:val="24"/>
              </w:rPr>
              <w:t>Participants newsletter issue 3</w:t>
            </w:r>
          </w:p>
        </w:tc>
      </w:tr>
    </w:tbl>
    <w:p w14:paraId="77F99636" w14:textId="04486CF2" w:rsidR="00936E17" w:rsidRDefault="00936E17">
      <w:pPr>
        <w:spacing w:line="259" w:lineRule="auto"/>
      </w:pPr>
      <w:r>
        <w:br w:type="page"/>
      </w:r>
    </w:p>
    <w:p w14:paraId="673671C9" w14:textId="2902C2CD" w:rsidR="00677524" w:rsidRDefault="00677524" w:rsidP="00434022">
      <w:pPr>
        <w:pStyle w:val="Heading2"/>
      </w:pPr>
      <w:bookmarkStart w:id="7" w:name="_Toc462585504"/>
      <w:r>
        <w:lastRenderedPageBreak/>
        <w:t xml:space="preserve">Alphabetical </w:t>
      </w:r>
      <w:r w:rsidR="00F83C95">
        <w:t>list of abbreviations</w:t>
      </w:r>
      <w:bookmarkEnd w:id="7"/>
    </w:p>
    <w:tbl>
      <w:tblPr>
        <w:tblStyle w:val="TableGrid"/>
        <w:tblW w:w="0" w:type="auto"/>
        <w:tblLook w:val="04A0" w:firstRow="1" w:lastRow="0" w:firstColumn="1" w:lastColumn="0" w:noHBand="0" w:noVBand="1"/>
      </w:tblPr>
      <w:tblGrid>
        <w:gridCol w:w="1413"/>
        <w:gridCol w:w="7603"/>
      </w:tblGrid>
      <w:tr w:rsidR="007E3E26" w14:paraId="50F3F121" w14:textId="77777777" w:rsidTr="00C66E69">
        <w:tc>
          <w:tcPr>
            <w:tcW w:w="1413" w:type="dxa"/>
          </w:tcPr>
          <w:p w14:paraId="1AF8BA6B" w14:textId="39764DD0" w:rsidR="007E3E26" w:rsidRDefault="007E3E26" w:rsidP="003B124C">
            <w:pPr>
              <w:rPr>
                <w:rFonts w:cs="Times New Roman"/>
                <w:szCs w:val="24"/>
              </w:rPr>
            </w:pPr>
            <w:r>
              <w:rPr>
                <w:rFonts w:cs="Times New Roman"/>
                <w:szCs w:val="24"/>
              </w:rPr>
              <w:t>AIC</w:t>
            </w:r>
          </w:p>
        </w:tc>
        <w:tc>
          <w:tcPr>
            <w:tcW w:w="7603" w:type="dxa"/>
          </w:tcPr>
          <w:p w14:paraId="53146859" w14:textId="0A9401B4" w:rsidR="007E3E26" w:rsidRDefault="007E3E26" w:rsidP="003B124C">
            <w:pPr>
              <w:rPr>
                <w:rFonts w:cs="Times New Roman"/>
                <w:szCs w:val="24"/>
              </w:rPr>
            </w:pPr>
            <w:r>
              <w:rPr>
                <w:rFonts w:cs="Times New Roman"/>
                <w:szCs w:val="24"/>
              </w:rPr>
              <w:t>Akaike Information Criterion</w:t>
            </w:r>
          </w:p>
        </w:tc>
      </w:tr>
      <w:tr w:rsidR="00F11262" w14:paraId="2D4A2E05" w14:textId="77777777" w:rsidTr="00C66E69">
        <w:tc>
          <w:tcPr>
            <w:tcW w:w="1413" w:type="dxa"/>
          </w:tcPr>
          <w:p w14:paraId="2F69E3E2" w14:textId="11D43489" w:rsidR="00F11262" w:rsidRDefault="00F11262" w:rsidP="003B124C">
            <w:pPr>
              <w:rPr>
                <w:rFonts w:cs="Times New Roman"/>
                <w:szCs w:val="24"/>
              </w:rPr>
            </w:pPr>
            <w:r>
              <w:rPr>
                <w:rFonts w:cs="Times New Roman"/>
                <w:szCs w:val="24"/>
              </w:rPr>
              <w:t>ANCOVA</w:t>
            </w:r>
          </w:p>
        </w:tc>
        <w:tc>
          <w:tcPr>
            <w:tcW w:w="7603" w:type="dxa"/>
          </w:tcPr>
          <w:p w14:paraId="0C5829D9" w14:textId="14F02086" w:rsidR="00F11262" w:rsidRDefault="00F11262" w:rsidP="003B124C">
            <w:pPr>
              <w:rPr>
                <w:rFonts w:cs="Times New Roman"/>
                <w:szCs w:val="24"/>
              </w:rPr>
            </w:pPr>
            <w:r>
              <w:rPr>
                <w:rFonts w:cs="Times New Roman"/>
                <w:szCs w:val="24"/>
              </w:rPr>
              <w:t>Analysis of Covariance</w:t>
            </w:r>
          </w:p>
        </w:tc>
      </w:tr>
      <w:tr w:rsidR="00F83C95" w14:paraId="33656005" w14:textId="77777777" w:rsidTr="00C66E69">
        <w:tc>
          <w:tcPr>
            <w:tcW w:w="1413" w:type="dxa"/>
          </w:tcPr>
          <w:p w14:paraId="141E742F" w14:textId="371ADF6E" w:rsidR="00F83C95" w:rsidRDefault="00F83C95" w:rsidP="003B124C">
            <w:pPr>
              <w:rPr>
                <w:rFonts w:cs="Times New Roman"/>
                <w:szCs w:val="24"/>
              </w:rPr>
            </w:pPr>
            <w:r>
              <w:rPr>
                <w:rFonts w:cs="Times New Roman"/>
                <w:szCs w:val="24"/>
              </w:rPr>
              <w:t xml:space="preserve">BASCD </w:t>
            </w:r>
          </w:p>
        </w:tc>
        <w:tc>
          <w:tcPr>
            <w:tcW w:w="7603" w:type="dxa"/>
          </w:tcPr>
          <w:p w14:paraId="6F5BE4CC" w14:textId="1CFA59C7" w:rsidR="00F83C95" w:rsidRDefault="00F83C95" w:rsidP="003B124C">
            <w:pPr>
              <w:rPr>
                <w:rFonts w:cs="Times New Roman"/>
                <w:szCs w:val="24"/>
              </w:rPr>
            </w:pPr>
            <w:r>
              <w:rPr>
                <w:rFonts w:cs="Times New Roman"/>
                <w:szCs w:val="24"/>
              </w:rPr>
              <w:t>British Association for the Study of Community Dentistry</w:t>
            </w:r>
          </w:p>
        </w:tc>
      </w:tr>
      <w:tr w:rsidR="00F11262" w14:paraId="5A160717" w14:textId="77777777" w:rsidTr="00C66E69">
        <w:tc>
          <w:tcPr>
            <w:tcW w:w="1413" w:type="dxa"/>
          </w:tcPr>
          <w:p w14:paraId="63791A8A" w14:textId="1A1AF0D3" w:rsidR="00F11262" w:rsidRDefault="00F11262" w:rsidP="003B124C">
            <w:pPr>
              <w:rPr>
                <w:rFonts w:cs="Times New Roman"/>
                <w:szCs w:val="24"/>
              </w:rPr>
            </w:pPr>
            <w:r>
              <w:rPr>
                <w:rFonts w:cs="Times New Roman"/>
                <w:szCs w:val="24"/>
              </w:rPr>
              <w:t>CACE</w:t>
            </w:r>
          </w:p>
        </w:tc>
        <w:tc>
          <w:tcPr>
            <w:tcW w:w="7603" w:type="dxa"/>
          </w:tcPr>
          <w:p w14:paraId="37FC0344" w14:textId="0026E3BE" w:rsidR="00F11262" w:rsidRDefault="00F11262" w:rsidP="003B124C">
            <w:pPr>
              <w:rPr>
                <w:rFonts w:cs="Times New Roman"/>
                <w:szCs w:val="24"/>
              </w:rPr>
            </w:pPr>
            <w:r w:rsidRPr="00870944">
              <w:rPr>
                <w:rFonts w:cs="Times New Roman"/>
                <w:szCs w:val="24"/>
              </w:rPr>
              <w:t>Complier Average Causal Effect</w:t>
            </w:r>
          </w:p>
        </w:tc>
      </w:tr>
      <w:tr w:rsidR="00F83C95" w14:paraId="7C42D404" w14:textId="77777777" w:rsidTr="00C66E69">
        <w:tc>
          <w:tcPr>
            <w:tcW w:w="1413" w:type="dxa"/>
          </w:tcPr>
          <w:p w14:paraId="532167AC" w14:textId="77777777" w:rsidR="00F83C95" w:rsidRDefault="00F83C95" w:rsidP="003B124C">
            <w:pPr>
              <w:rPr>
                <w:rFonts w:cs="Times New Roman"/>
                <w:szCs w:val="24"/>
              </w:rPr>
            </w:pPr>
            <w:r>
              <w:rPr>
                <w:rFonts w:cs="Times New Roman"/>
                <w:szCs w:val="24"/>
              </w:rPr>
              <w:t>CDS</w:t>
            </w:r>
          </w:p>
        </w:tc>
        <w:tc>
          <w:tcPr>
            <w:tcW w:w="7603" w:type="dxa"/>
          </w:tcPr>
          <w:p w14:paraId="439312BE" w14:textId="77777777" w:rsidR="00F83C95" w:rsidRDefault="00F83C95" w:rsidP="003B124C">
            <w:pPr>
              <w:rPr>
                <w:rFonts w:cs="Times New Roman"/>
                <w:szCs w:val="24"/>
              </w:rPr>
            </w:pPr>
            <w:r>
              <w:rPr>
                <w:rFonts w:cs="Times New Roman"/>
                <w:szCs w:val="24"/>
              </w:rPr>
              <w:t>Community Dental Service</w:t>
            </w:r>
          </w:p>
        </w:tc>
      </w:tr>
      <w:tr w:rsidR="00C82022" w14:paraId="6B658DF8" w14:textId="77777777" w:rsidTr="00C66E69">
        <w:tc>
          <w:tcPr>
            <w:tcW w:w="1413" w:type="dxa"/>
          </w:tcPr>
          <w:p w14:paraId="3ACEE62F" w14:textId="6DBE2837" w:rsidR="00C82022" w:rsidRDefault="00C82022" w:rsidP="003B124C">
            <w:pPr>
              <w:rPr>
                <w:rFonts w:cs="Times New Roman"/>
                <w:szCs w:val="24"/>
              </w:rPr>
            </w:pPr>
            <w:r>
              <w:rPr>
                <w:rFonts w:cs="Times New Roman"/>
                <w:szCs w:val="24"/>
              </w:rPr>
              <w:t>CEAC</w:t>
            </w:r>
          </w:p>
        </w:tc>
        <w:tc>
          <w:tcPr>
            <w:tcW w:w="7603" w:type="dxa"/>
          </w:tcPr>
          <w:p w14:paraId="2E61722A" w14:textId="320465B2" w:rsidR="00C82022" w:rsidRDefault="00C82022" w:rsidP="003B124C">
            <w:pPr>
              <w:rPr>
                <w:rFonts w:cs="Times New Roman"/>
                <w:szCs w:val="24"/>
              </w:rPr>
            </w:pPr>
            <w:r>
              <w:rPr>
                <w:rFonts w:cs="Times New Roman"/>
                <w:szCs w:val="24"/>
              </w:rPr>
              <w:t>Cost effectiveness acceptability curves</w:t>
            </w:r>
          </w:p>
        </w:tc>
      </w:tr>
      <w:tr w:rsidR="00F83C95" w14:paraId="61023BFD" w14:textId="77777777" w:rsidTr="00C66E69">
        <w:tc>
          <w:tcPr>
            <w:tcW w:w="1413" w:type="dxa"/>
          </w:tcPr>
          <w:p w14:paraId="2ACCAB38" w14:textId="0664DE6F" w:rsidR="00F83C95" w:rsidRDefault="00F83C95" w:rsidP="003B124C">
            <w:pPr>
              <w:rPr>
                <w:rFonts w:cs="Times New Roman"/>
                <w:szCs w:val="24"/>
              </w:rPr>
            </w:pPr>
            <w:r>
              <w:rPr>
                <w:rFonts w:cs="Times New Roman"/>
                <w:szCs w:val="24"/>
              </w:rPr>
              <w:t>CHU-9D</w:t>
            </w:r>
          </w:p>
        </w:tc>
        <w:tc>
          <w:tcPr>
            <w:tcW w:w="7603" w:type="dxa"/>
          </w:tcPr>
          <w:p w14:paraId="08D1504C" w14:textId="1A47267D" w:rsidR="00F83C95" w:rsidRDefault="00F83C95" w:rsidP="003B124C">
            <w:pPr>
              <w:rPr>
                <w:rFonts w:cs="Times New Roman"/>
                <w:szCs w:val="24"/>
              </w:rPr>
            </w:pPr>
            <w:r>
              <w:rPr>
                <w:rFonts w:cs="Times New Roman"/>
                <w:szCs w:val="24"/>
              </w:rPr>
              <w:t>Child Health Utility 9 Dimension Index</w:t>
            </w:r>
          </w:p>
        </w:tc>
      </w:tr>
      <w:tr w:rsidR="00AC477D" w14:paraId="45E7F0A1" w14:textId="77777777" w:rsidTr="00C66E69">
        <w:tc>
          <w:tcPr>
            <w:tcW w:w="1413" w:type="dxa"/>
          </w:tcPr>
          <w:p w14:paraId="3B391506" w14:textId="6E0737A9" w:rsidR="00AC477D" w:rsidRDefault="00AC477D" w:rsidP="003B124C">
            <w:pPr>
              <w:rPr>
                <w:rFonts w:cs="Times New Roman"/>
                <w:szCs w:val="24"/>
              </w:rPr>
            </w:pPr>
            <w:r>
              <w:rPr>
                <w:rFonts w:cs="Times New Roman"/>
                <w:szCs w:val="24"/>
              </w:rPr>
              <w:t>CI</w:t>
            </w:r>
          </w:p>
        </w:tc>
        <w:tc>
          <w:tcPr>
            <w:tcW w:w="7603" w:type="dxa"/>
          </w:tcPr>
          <w:p w14:paraId="17E84D3E" w14:textId="25EF532B" w:rsidR="00AC477D" w:rsidRDefault="00AC477D" w:rsidP="003B124C">
            <w:pPr>
              <w:rPr>
                <w:rFonts w:cs="Times New Roman"/>
                <w:szCs w:val="24"/>
              </w:rPr>
            </w:pPr>
            <w:r>
              <w:rPr>
                <w:rFonts w:cs="Times New Roman"/>
                <w:szCs w:val="24"/>
              </w:rPr>
              <w:t>Confidence Interval</w:t>
            </w:r>
          </w:p>
        </w:tc>
      </w:tr>
      <w:tr w:rsidR="00B63851" w14:paraId="0F5F5719" w14:textId="77777777" w:rsidTr="00C66E69">
        <w:tc>
          <w:tcPr>
            <w:tcW w:w="1413" w:type="dxa"/>
          </w:tcPr>
          <w:p w14:paraId="076D89D7" w14:textId="579D0FF4" w:rsidR="00B63851" w:rsidRDefault="00B63851" w:rsidP="003B124C">
            <w:pPr>
              <w:rPr>
                <w:rFonts w:cs="Times New Roman"/>
                <w:szCs w:val="24"/>
              </w:rPr>
            </w:pPr>
            <w:r>
              <w:rPr>
                <w:rFonts w:cs="Times New Roman"/>
                <w:szCs w:val="24"/>
              </w:rPr>
              <w:t>CMA</w:t>
            </w:r>
          </w:p>
        </w:tc>
        <w:tc>
          <w:tcPr>
            <w:tcW w:w="7603" w:type="dxa"/>
          </w:tcPr>
          <w:p w14:paraId="104DAFD6" w14:textId="093D3DE3" w:rsidR="00B63851" w:rsidRDefault="00B63851" w:rsidP="003B124C">
            <w:pPr>
              <w:rPr>
                <w:rFonts w:cs="Times New Roman"/>
                <w:szCs w:val="24"/>
              </w:rPr>
            </w:pPr>
            <w:r>
              <w:rPr>
                <w:rFonts w:cs="Times New Roman"/>
                <w:szCs w:val="24"/>
              </w:rPr>
              <w:t>Cost minimisation analysis</w:t>
            </w:r>
          </w:p>
        </w:tc>
      </w:tr>
      <w:tr w:rsidR="00C4136E" w14:paraId="4854440C" w14:textId="77777777" w:rsidTr="00C66E69">
        <w:tc>
          <w:tcPr>
            <w:tcW w:w="1413" w:type="dxa"/>
          </w:tcPr>
          <w:p w14:paraId="6286BBCC" w14:textId="59765C0B" w:rsidR="00C4136E" w:rsidRDefault="00C4136E" w:rsidP="003B124C">
            <w:pPr>
              <w:rPr>
                <w:rFonts w:cs="Times New Roman"/>
                <w:szCs w:val="24"/>
              </w:rPr>
            </w:pPr>
            <w:r>
              <w:rPr>
                <w:rFonts w:cs="Times New Roman"/>
                <w:szCs w:val="24"/>
              </w:rPr>
              <w:t>CRF</w:t>
            </w:r>
          </w:p>
        </w:tc>
        <w:tc>
          <w:tcPr>
            <w:tcW w:w="7603" w:type="dxa"/>
          </w:tcPr>
          <w:p w14:paraId="65DF7339" w14:textId="5A5BE107" w:rsidR="00C4136E" w:rsidRDefault="00CA1A59" w:rsidP="003B124C">
            <w:pPr>
              <w:rPr>
                <w:rFonts w:cs="Times New Roman"/>
                <w:szCs w:val="24"/>
              </w:rPr>
            </w:pPr>
            <w:r>
              <w:rPr>
                <w:rFonts w:cs="Times New Roman"/>
                <w:szCs w:val="24"/>
              </w:rPr>
              <w:t>Case Report</w:t>
            </w:r>
            <w:r w:rsidR="00C4136E">
              <w:rPr>
                <w:rFonts w:cs="Times New Roman"/>
                <w:szCs w:val="24"/>
              </w:rPr>
              <w:t xml:space="preserve"> Form</w:t>
            </w:r>
          </w:p>
        </w:tc>
      </w:tr>
      <w:tr w:rsidR="00EE0F73" w14:paraId="5B899E03" w14:textId="77777777" w:rsidTr="00C66E69">
        <w:tc>
          <w:tcPr>
            <w:tcW w:w="1413" w:type="dxa"/>
          </w:tcPr>
          <w:p w14:paraId="49EE903F" w14:textId="497FBB8C" w:rsidR="00EE0F73" w:rsidRDefault="00EE0F73" w:rsidP="003B124C">
            <w:pPr>
              <w:rPr>
                <w:rFonts w:cs="Times New Roman"/>
                <w:szCs w:val="24"/>
              </w:rPr>
            </w:pPr>
            <w:r>
              <w:rPr>
                <w:rFonts w:cs="Times New Roman"/>
                <w:szCs w:val="24"/>
              </w:rPr>
              <w:t>CTIMP</w:t>
            </w:r>
          </w:p>
        </w:tc>
        <w:tc>
          <w:tcPr>
            <w:tcW w:w="7603" w:type="dxa"/>
          </w:tcPr>
          <w:p w14:paraId="60208B37" w14:textId="444AB743" w:rsidR="00EE0F73" w:rsidRDefault="00EE0F73" w:rsidP="003B124C">
            <w:pPr>
              <w:rPr>
                <w:rFonts w:cs="Times New Roman"/>
                <w:szCs w:val="24"/>
              </w:rPr>
            </w:pPr>
            <w:r>
              <w:rPr>
                <w:rFonts w:cs="Times New Roman"/>
                <w:szCs w:val="24"/>
              </w:rPr>
              <w:t>Clinical Trial of an Investigational Medicinal Product</w:t>
            </w:r>
          </w:p>
        </w:tc>
      </w:tr>
      <w:tr w:rsidR="00F83C95" w14:paraId="410E979A" w14:textId="77777777" w:rsidTr="00C66E69">
        <w:tc>
          <w:tcPr>
            <w:tcW w:w="1413" w:type="dxa"/>
          </w:tcPr>
          <w:p w14:paraId="2DC44495" w14:textId="77777777" w:rsidR="00F83C95" w:rsidRDefault="00F83C95" w:rsidP="003B124C">
            <w:pPr>
              <w:rPr>
                <w:rFonts w:cs="Times New Roman"/>
                <w:szCs w:val="24"/>
              </w:rPr>
            </w:pPr>
            <w:r>
              <w:rPr>
                <w:rFonts w:cs="Times New Roman"/>
                <w:szCs w:val="24"/>
              </w:rPr>
              <w:t>CUA</w:t>
            </w:r>
          </w:p>
        </w:tc>
        <w:tc>
          <w:tcPr>
            <w:tcW w:w="7603" w:type="dxa"/>
          </w:tcPr>
          <w:p w14:paraId="5D87E2A4" w14:textId="77777777" w:rsidR="00F83C95" w:rsidRDefault="00F83C95" w:rsidP="003B124C">
            <w:pPr>
              <w:rPr>
                <w:rFonts w:cs="Times New Roman"/>
                <w:szCs w:val="24"/>
              </w:rPr>
            </w:pPr>
            <w:r>
              <w:rPr>
                <w:rFonts w:cs="Times New Roman"/>
                <w:szCs w:val="24"/>
              </w:rPr>
              <w:t>Cost Utility Analysis</w:t>
            </w:r>
          </w:p>
        </w:tc>
      </w:tr>
      <w:tr w:rsidR="00F83C95" w14:paraId="3CA3BD74" w14:textId="77777777" w:rsidTr="00C66E69">
        <w:tc>
          <w:tcPr>
            <w:tcW w:w="1413" w:type="dxa"/>
          </w:tcPr>
          <w:p w14:paraId="5C1408D7" w14:textId="33F67E81" w:rsidR="00F83C95" w:rsidRDefault="00F83C95" w:rsidP="003B124C">
            <w:pPr>
              <w:rPr>
                <w:rFonts w:cs="Times New Roman"/>
                <w:szCs w:val="24"/>
              </w:rPr>
            </w:pPr>
            <w:r>
              <w:rPr>
                <w:rFonts w:cs="Times New Roman"/>
                <w:szCs w:val="24"/>
              </w:rPr>
              <w:t>DTF</w:t>
            </w:r>
          </w:p>
        </w:tc>
        <w:tc>
          <w:tcPr>
            <w:tcW w:w="7603" w:type="dxa"/>
          </w:tcPr>
          <w:p w14:paraId="07A41419" w14:textId="71258417" w:rsidR="00F83C95" w:rsidRDefault="00F83C95" w:rsidP="003B124C">
            <w:pPr>
              <w:rPr>
                <w:rFonts w:cs="Times New Roman"/>
                <w:szCs w:val="24"/>
              </w:rPr>
            </w:pPr>
            <w:r>
              <w:rPr>
                <w:rFonts w:cs="Times New Roman"/>
                <w:szCs w:val="24"/>
              </w:rPr>
              <w:t>Delighted-Terrible Faces scale</w:t>
            </w:r>
          </w:p>
        </w:tc>
      </w:tr>
      <w:tr w:rsidR="00F83C95" w14:paraId="0AC394A3" w14:textId="77777777" w:rsidTr="00C66E69">
        <w:tc>
          <w:tcPr>
            <w:tcW w:w="1413" w:type="dxa"/>
          </w:tcPr>
          <w:p w14:paraId="1238508C" w14:textId="0C29EC09" w:rsidR="00F83C95" w:rsidRDefault="00F83C95" w:rsidP="003B124C">
            <w:pPr>
              <w:rPr>
                <w:rFonts w:cs="Times New Roman"/>
                <w:szCs w:val="24"/>
              </w:rPr>
            </w:pPr>
            <w:r>
              <w:rPr>
                <w:rFonts w:cs="Times New Roman"/>
                <w:szCs w:val="24"/>
              </w:rPr>
              <w:t>DMFT</w:t>
            </w:r>
          </w:p>
        </w:tc>
        <w:tc>
          <w:tcPr>
            <w:tcW w:w="7603" w:type="dxa"/>
          </w:tcPr>
          <w:p w14:paraId="1576D484" w14:textId="70EB2484" w:rsidR="00F83C95" w:rsidRDefault="00F83C95" w:rsidP="003B124C">
            <w:pPr>
              <w:rPr>
                <w:rFonts w:cs="Times New Roman"/>
                <w:szCs w:val="24"/>
              </w:rPr>
            </w:pPr>
            <w:r>
              <w:rPr>
                <w:rFonts w:cs="Times New Roman"/>
                <w:szCs w:val="24"/>
              </w:rPr>
              <w:t>Decayed, Missing and Filled Teeth</w:t>
            </w:r>
          </w:p>
        </w:tc>
      </w:tr>
      <w:tr w:rsidR="00F83C95" w14:paraId="47C10F02" w14:textId="77777777" w:rsidTr="00C66E69">
        <w:tc>
          <w:tcPr>
            <w:tcW w:w="1413" w:type="dxa"/>
          </w:tcPr>
          <w:p w14:paraId="31ED5880" w14:textId="07E4DA36" w:rsidR="00F83C95" w:rsidRDefault="00F83C95" w:rsidP="003B124C">
            <w:pPr>
              <w:rPr>
                <w:rFonts w:cs="Times New Roman"/>
                <w:szCs w:val="24"/>
              </w:rPr>
            </w:pPr>
            <w:r>
              <w:rPr>
                <w:rFonts w:cs="Times New Roman"/>
                <w:szCs w:val="24"/>
              </w:rPr>
              <w:t>DMFS</w:t>
            </w:r>
          </w:p>
        </w:tc>
        <w:tc>
          <w:tcPr>
            <w:tcW w:w="7603" w:type="dxa"/>
          </w:tcPr>
          <w:p w14:paraId="7968E25D" w14:textId="355731D7" w:rsidR="00F83C95" w:rsidRDefault="00F83C95" w:rsidP="003B124C">
            <w:pPr>
              <w:rPr>
                <w:rFonts w:cs="Times New Roman"/>
                <w:szCs w:val="24"/>
              </w:rPr>
            </w:pPr>
            <w:r>
              <w:rPr>
                <w:rFonts w:cs="Times New Roman"/>
                <w:szCs w:val="24"/>
              </w:rPr>
              <w:t>Decayed, Missing and Filled Surfaces</w:t>
            </w:r>
          </w:p>
        </w:tc>
      </w:tr>
      <w:tr w:rsidR="00F83C95" w14:paraId="5D60F1FE" w14:textId="77777777" w:rsidTr="00C66E69">
        <w:tc>
          <w:tcPr>
            <w:tcW w:w="1413" w:type="dxa"/>
          </w:tcPr>
          <w:p w14:paraId="3D5EE2D0" w14:textId="292F266C" w:rsidR="00F83C95" w:rsidRDefault="00F83C95" w:rsidP="003B124C">
            <w:pPr>
              <w:rPr>
                <w:rFonts w:cs="Times New Roman"/>
                <w:szCs w:val="24"/>
              </w:rPr>
            </w:pPr>
            <w:r>
              <w:rPr>
                <w:rFonts w:cs="Times New Roman"/>
                <w:szCs w:val="24"/>
              </w:rPr>
              <w:t xml:space="preserve">FS </w:t>
            </w:r>
          </w:p>
        </w:tc>
        <w:tc>
          <w:tcPr>
            <w:tcW w:w="7603" w:type="dxa"/>
          </w:tcPr>
          <w:p w14:paraId="7C3020A2" w14:textId="3CB2B71D" w:rsidR="00F83C95" w:rsidRDefault="00F83C95" w:rsidP="003B124C">
            <w:pPr>
              <w:rPr>
                <w:rFonts w:cs="Times New Roman"/>
                <w:szCs w:val="24"/>
              </w:rPr>
            </w:pPr>
            <w:r>
              <w:rPr>
                <w:rFonts w:cs="Times New Roman"/>
                <w:szCs w:val="24"/>
              </w:rPr>
              <w:t>Fissure Sealant (Pit and Fissure Sealant).</w:t>
            </w:r>
            <w:r w:rsidR="004D0FE5">
              <w:rPr>
                <w:rFonts w:cs="Times New Roman"/>
                <w:szCs w:val="24"/>
              </w:rPr>
              <w:t xml:space="preserve"> </w:t>
            </w:r>
            <w:r>
              <w:rPr>
                <w:rFonts w:cs="Times New Roman"/>
                <w:szCs w:val="24"/>
              </w:rPr>
              <w:t>Note the terms pit and fissure sealant and fissure sealant refer to the same material.</w:t>
            </w:r>
            <w:r w:rsidR="004D0FE5">
              <w:rPr>
                <w:rFonts w:cs="Times New Roman"/>
                <w:szCs w:val="24"/>
              </w:rPr>
              <w:t xml:space="preserve"> </w:t>
            </w:r>
            <w:r>
              <w:rPr>
                <w:rFonts w:cs="Times New Roman"/>
                <w:szCs w:val="24"/>
              </w:rPr>
              <w:t xml:space="preserve">Unless referring to the term used specifically by </w:t>
            </w:r>
            <w:r w:rsidR="00A630F1">
              <w:rPr>
                <w:rFonts w:cs="Times New Roman"/>
                <w:szCs w:val="24"/>
              </w:rPr>
              <w:t>a</w:t>
            </w:r>
            <w:r>
              <w:rPr>
                <w:rFonts w:cs="Times New Roman"/>
                <w:szCs w:val="24"/>
              </w:rPr>
              <w:t xml:space="preserve"> referenced source the term fissure sealant (FS) is used throughout this report.</w:t>
            </w:r>
          </w:p>
        </w:tc>
      </w:tr>
      <w:tr w:rsidR="00F83C95" w14:paraId="4DD33233" w14:textId="77777777" w:rsidTr="00C66E69">
        <w:tc>
          <w:tcPr>
            <w:tcW w:w="1413" w:type="dxa"/>
          </w:tcPr>
          <w:p w14:paraId="4E40851D" w14:textId="6E18C12E" w:rsidR="00F83C95" w:rsidRDefault="00F83C95" w:rsidP="003B124C">
            <w:pPr>
              <w:rPr>
                <w:rFonts w:cs="Times New Roman"/>
                <w:szCs w:val="24"/>
              </w:rPr>
            </w:pPr>
            <w:r>
              <w:rPr>
                <w:rFonts w:cs="Times New Roman"/>
                <w:szCs w:val="24"/>
              </w:rPr>
              <w:t>FPM</w:t>
            </w:r>
          </w:p>
        </w:tc>
        <w:tc>
          <w:tcPr>
            <w:tcW w:w="7603" w:type="dxa"/>
          </w:tcPr>
          <w:p w14:paraId="1C3F9210" w14:textId="46B7F626" w:rsidR="00F83C95" w:rsidRDefault="00F83C95" w:rsidP="003B124C">
            <w:pPr>
              <w:rPr>
                <w:rFonts w:cs="Times New Roman"/>
                <w:szCs w:val="24"/>
              </w:rPr>
            </w:pPr>
            <w:r>
              <w:rPr>
                <w:rFonts w:cs="Times New Roman"/>
                <w:szCs w:val="24"/>
              </w:rPr>
              <w:t>First Permanent Molar</w:t>
            </w:r>
          </w:p>
        </w:tc>
      </w:tr>
      <w:tr w:rsidR="00F83C95" w14:paraId="45EAD65E" w14:textId="77777777" w:rsidTr="00C66E69">
        <w:tc>
          <w:tcPr>
            <w:tcW w:w="1413" w:type="dxa"/>
          </w:tcPr>
          <w:p w14:paraId="6B3082F3" w14:textId="418956A5" w:rsidR="00F83C95" w:rsidRDefault="00F83C95" w:rsidP="003B124C">
            <w:pPr>
              <w:rPr>
                <w:rFonts w:cs="Times New Roman"/>
                <w:szCs w:val="24"/>
              </w:rPr>
            </w:pPr>
            <w:r>
              <w:rPr>
                <w:rFonts w:cs="Times New Roman"/>
                <w:szCs w:val="24"/>
              </w:rPr>
              <w:t>FSM</w:t>
            </w:r>
          </w:p>
        </w:tc>
        <w:tc>
          <w:tcPr>
            <w:tcW w:w="7603" w:type="dxa"/>
          </w:tcPr>
          <w:p w14:paraId="3F1C90C6" w14:textId="4CCDD839" w:rsidR="00F83C95" w:rsidRDefault="00F83C95" w:rsidP="003B124C">
            <w:pPr>
              <w:rPr>
                <w:rFonts w:cs="Times New Roman"/>
                <w:szCs w:val="24"/>
              </w:rPr>
            </w:pPr>
            <w:r>
              <w:rPr>
                <w:rFonts w:cs="Times New Roman"/>
                <w:szCs w:val="24"/>
              </w:rPr>
              <w:t>Free School Meals</w:t>
            </w:r>
          </w:p>
        </w:tc>
      </w:tr>
      <w:tr w:rsidR="00F83C95" w14:paraId="3286D212" w14:textId="77777777" w:rsidTr="00C66E69">
        <w:tc>
          <w:tcPr>
            <w:tcW w:w="1413" w:type="dxa"/>
          </w:tcPr>
          <w:p w14:paraId="5D2EB734" w14:textId="0FECEC36" w:rsidR="00F83C95" w:rsidRDefault="00F83C95" w:rsidP="003B124C">
            <w:pPr>
              <w:rPr>
                <w:rFonts w:cs="Times New Roman"/>
                <w:szCs w:val="24"/>
              </w:rPr>
            </w:pPr>
            <w:r>
              <w:rPr>
                <w:rFonts w:cs="Times New Roman"/>
                <w:szCs w:val="24"/>
              </w:rPr>
              <w:t>FV</w:t>
            </w:r>
          </w:p>
        </w:tc>
        <w:tc>
          <w:tcPr>
            <w:tcW w:w="7603" w:type="dxa"/>
          </w:tcPr>
          <w:p w14:paraId="643724AC" w14:textId="0F2E7D81" w:rsidR="00F83C95" w:rsidRDefault="00F83C95" w:rsidP="003B124C">
            <w:pPr>
              <w:rPr>
                <w:rFonts w:cs="Times New Roman"/>
                <w:szCs w:val="24"/>
              </w:rPr>
            </w:pPr>
            <w:r>
              <w:rPr>
                <w:rFonts w:cs="Times New Roman"/>
                <w:szCs w:val="24"/>
              </w:rPr>
              <w:t>Fluoride Varnish</w:t>
            </w:r>
          </w:p>
        </w:tc>
      </w:tr>
      <w:tr w:rsidR="00F83C95" w14:paraId="5ED6247C" w14:textId="77777777" w:rsidTr="00C66E69">
        <w:tc>
          <w:tcPr>
            <w:tcW w:w="1413" w:type="dxa"/>
          </w:tcPr>
          <w:p w14:paraId="67DAC99B" w14:textId="77777777" w:rsidR="00F83C95" w:rsidRDefault="00F83C95" w:rsidP="003B124C">
            <w:pPr>
              <w:rPr>
                <w:rFonts w:cs="Times New Roman"/>
                <w:szCs w:val="24"/>
              </w:rPr>
            </w:pPr>
            <w:r>
              <w:rPr>
                <w:rFonts w:cs="Times New Roman"/>
                <w:szCs w:val="24"/>
              </w:rPr>
              <w:t>GDP</w:t>
            </w:r>
          </w:p>
        </w:tc>
        <w:tc>
          <w:tcPr>
            <w:tcW w:w="7603" w:type="dxa"/>
          </w:tcPr>
          <w:p w14:paraId="4F753745" w14:textId="77777777" w:rsidR="00F83C95" w:rsidRDefault="00F83C95" w:rsidP="003B124C">
            <w:pPr>
              <w:rPr>
                <w:rFonts w:cs="Times New Roman"/>
                <w:szCs w:val="24"/>
              </w:rPr>
            </w:pPr>
            <w:r>
              <w:rPr>
                <w:rFonts w:cs="Times New Roman"/>
                <w:szCs w:val="24"/>
              </w:rPr>
              <w:t>General Dental Practitioner</w:t>
            </w:r>
          </w:p>
        </w:tc>
      </w:tr>
      <w:tr w:rsidR="00F83C95" w14:paraId="4C5E530F" w14:textId="77777777" w:rsidTr="00C66E69">
        <w:tc>
          <w:tcPr>
            <w:tcW w:w="1413" w:type="dxa"/>
          </w:tcPr>
          <w:p w14:paraId="5842A1C1" w14:textId="484C4114" w:rsidR="00F83C95" w:rsidRDefault="00F83C95" w:rsidP="003B124C">
            <w:pPr>
              <w:rPr>
                <w:rFonts w:cs="Times New Roman"/>
                <w:szCs w:val="24"/>
              </w:rPr>
            </w:pPr>
            <w:r>
              <w:rPr>
                <w:rFonts w:cs="Times New Roman"/>
                <w:szCs w:val="24"/>
              </w:rPr>
              <w:t>HRQoL</w:t>
            </w:r>
          </w:p>
        </w:tc>
        <w:tc>
          <w:tcPr>
            <w:tcW w:w="7603" w:type="dxa"/>
          </w:tcPr>
          <w:p w14:paraId="0F445ADC" w14:textId="30697761" w:rsidR="00F83C95" w:rsidRDefault="00F83C95" w:rsidP="003B124C">
            <w:pPr>
              <w:rPr>
                <w:rFonts w:cs="Times New Roman"/>
                <w:szCs w:val="24"/>
              </w:rPr>
            </w:pPr>
            <w:r>
              <w:rPr>
                <w:rFonts w:cs="Times New Roman"/>
                <w:szCs w:val="24"/>
              </w:rPr>
              <w:t>Health Related quality of Life</w:t>
            </w:r>
          </w:p>
        </w:tc>
      </w:tr>
      <w:tr w:rsidR="00C4136E" w14:paraId="6B59C4F7" w14:textId="77777777" w:rsidTr="00C66E69">
        <w:tc>
          <w:tcPr>
            <w:tcW w:w="1413" w:type="dxa"/>
          </w:tcPr>
          <w:p w14:paraId="25D65885" w14:textId="6DE630E3" w:rsidR="00C4136E" w:rsidRDefault="00C4136E" w:rsidP="003B124C">
            <w:pPr>
              <w:rPr>
                <w:rFonts w:cs="Times New Roman"/>
                <w:szCs w:val="24"/>
              </w:rPr>
            </w:pPr>
            <w:r>
              <w:rPr>
                <w:rFonts w:cs="Times New Roman"/>
                <w:szCs w:val="24"/>
              </w:rPr>
              <w:t>HTA</w:t>
            </w:r>
          </w:p>
        </w:tc>
        <w:tc>
          <w:tcPr>
            <w:tcW w:w="7603" w:type="dxa"/>
          </w:tcPr>
          <w:p w14:paraId="2B0EA196" w14:textId="32EE69BB" w:rsidR="00C4136E" w:rsidRDefault="00C4136E" w:rsidP="003B124C">
            <w:pPr>
              <w:rPr>
                <w:rFonts w:cs="Times New Roman"/>
                <w:szCs w:val="24"/>
              </w:rPr>
            </w:pPr>
            <w:r>
              <w:rPr>
                <w:rFonts w:cs="Times New Roman"/>
                <w:szCs w:val="24"/>
              </w:rPr>
              <w:t>Health Technology Assessment</w:t>
            </w:r>
          </w:p>
        </w:tc>
      </w:tr>
      <w:tr w:rsidR="001378D3" w14:paraId="190C324A" w14:textId="77777777" w:rsidTr="00C66E69">
        <w:tc>
          <w:tcPr>
            <w:tcW w:w="1413" w:type="dxa"/>
          </w:tcPr>
          <w:p w14:paraId="259D4CDA" w14:textId="03F20AB1" w:rsidR="001378D3" w:rsidRDefault="001378D3" w:rsidP="003B124C">
            <w:pPr>
              <w:rPr>
                <w:rFonts w:cs="Times New Roman"/>
                <w:szCs w:val="24"/>
              </w:rPr>
            </w:pPr>
            <w:r>
              <w:rPr>
                <w:rFonts w:cs="Times New Roman"/>
                <w:szCs w:val="24"/>
              </w:rPr>
              <w:t>ICC</w:t>
            </w:r>
          </w:p>
        </w:tc>
        <w:tc>
          <w:tcPr>
            <w:tcW w:w="7603" w:type="dxa"/>
          </w:tcPr>
          <w:p w14:paraId="1E9A1B0B" w14:textId="7790D88D" w:rsidR="001378D3" w:rsidRDefault="001378D3" w:rsidP="003B124C">
            <w:pPr>
              <w:rPr>
                <w:rFonts w:cs="Times New Roman"/>
                <w:szCs w:val="24"/>
              </w:rPr>
            </w:pPr>
            <w:r>
              <w:rPr>
                <w:rFonts w:cs="Times New Roman"/>
                <w:szCs w:val="24"/>
              </w:rPr>
              <w:t>Intraclass Correlation Coefficient</w:t>
            </w:r>
          </w:p>
        </w:tc>
      </w:tr>
      <w:tr w:rsidR="00F83C95" w14:paraId="0B3C316E" w14:textId="77777777" w:rsidTr="00C66E69">
        <w:tc>
          <w:tcPr>
            <w:tcW w:w="1413" w:type="dxa"/>
          </w:tcPr>
          <w:p w14:paraId="42D4DF78" w14:textId="08C7B2B4" w:rsidR="00F83C95" w:rsidRDefault="00F83C95" w:rsidP="003B124C">
            <w:pPr>
              <w:rPr>
                <w:rFonts w:cs="Times New Roman"/>
                <w:szCs w:val="24"/>
              </w:rPr>
            </w:pPr>
            <w:r>
              <w:rPr>
                <w:rFonts w:cs="Times New Roman"/>
                <w:szCs w:val="24"/>
              </w:rPr>
              <w:t>ICDAS</w:t>
            </w:r>
          </w:p>
        </w:tc>
        <w:tc>
          <w:tcPr>
            <w:tcW w:w="7603" w:type="dxa"/>
          </w:tcPr>
          <w:p w14:paraId="7B8DD548" w14:textId="701F4661" w:rsidR="00F83C95" w:rsidRPr="00495CD5" w:rsidRDefault="00F83C95" w:rsidP="003B124C">
            <w:pPr>
              <w:rPr>
                <w:rFonts w:cs="Times New Roman"/>
                <w:szCs w:val="24"/>
              </w:rPr>
            </w:pPr>
            <w:r>
              <w:rPr>
                <w:rFonts w:cs="Times New Roman"/>
                <w:szCs w:val="24"/>
              </w:rPr>
              <w:t>International Caries Detection and Assessment System</w:t>
            </w:r>
          </w:p>
        </w:tc>
      </w:tr>
      <w:tr w:rsidR="00C82022" w14:paraId="3BDF0950" w14:textId="77777777" w:rsidTr="00C66E69">
        <w:tc>
          <w:tcPr>
            <w:tcW w:w="1413" w:type="dxa"/>
          </w:tcPr>
          <w:p w14:paraId="4F0C630E" w14:textId="76750831" w:rsidR="00C82022" w:rsidRDefault="00C82022" w:rsidP="003B124C">
            <w:pPr>
              <w:rPr>
                <w:rFonts w:cs="Times New Roman"/>
                <w:szCs w:val="24"/>
              </w:rPr>
            </w:pPr>
            <w:r>
              <w:rPr>
                <w:rFonts w:cs="Times New Roman"/>
                <w:szCs w:val="24"/>
              </w:rPr>
              <w:t>ICER</w:t>
            </w:r>
          </w:p>
        </w:tc>
        <w:tc>
          <w:tcPr>
            <w:tcW w:w="7603" w:type="dxa"/>
          </w:tcPr>
          <w:p w14:paraId="2940F40B" w14:textId="49B1DCFC" w:rsidR="00C82022" w:rsidRDefault="00C82022" w:rsidP="003B124C">
            <w:pPr>
              <w:rPr>
                <w:rFonts w:cs="Times New Roman"/>
                <w:szCs w:val="24"/>
              </w:rPr>
            </w:pPr>
            <w:r>
              <w:rPr>
                <w:rFonts w:cs="Times New Roman"/>
                <w:szCs w:val="24"/>
              </w:rPr>
              <w:t>Incremental Cost Effectiveness Ratio</w:t>
            </w:r>
          </w:p>
        </w:tc>
      </w:tr>
      <w:tr w:rsidR="00F83C95" w14:paraId="35BCA8FA" w14:textId="77777777" w:rsidTr="00C66E69">
        <w:tc>
          <w:tcPr>
            <w:tcW w:w="1413" w:type="dxa"/>
          </w:tcPr>
          <w:p w14:paraId="6115E5FA" w14:textId="21AB5E5B" w:rsidR="00F83C95" w:rsidRDefault="00F83C95" w:rsidP="003B124C">
            <w:pPr>
              <w:rPr>
                <w:rFonts w:cs="Times New Roman"/>
                <w:szCs w:val="24"/>
              </w:rPr>
            </w:pPr>
            <w:r>
              <w:rPr>
                <w:rFonts w:cs="Times New Roman"/>
                <w:szCs w:val="24"/>
              </w:rPr>
              <w:t>ICH</w:t>
            </w:r>
          </w:p>
        </w:tc>
        <w:tc>
          <w:tcPr>
            <w:tcW w:w="7603" w:type="dxa"/>
          </w:tcPr>
          <w:p w14:paraId="20249033" w14:textId="32F15758" w:rsidR="00F83C95" w:rsidRPr="00F954FF" w:rsidRDefault="00F83C95" w:rsidP="003B124C">
            <w:pPr>
              <w:rPr>
                <w:rFonts w:cs="Times New Roman"/>
                <w:szCs w:val="24"/>
              </w:rPr>
            </w:pPr>
            <w:r w:rsidRPr="00495CD5">
              <w:rPr>
                <w:rFonts w:cs="Times New Roman"/>
                <w:szCs w:val="24"/>
              </w:rPr>
              <w:t>International Council on Harmonisation</w:t>
            </w:r>
          </w:p>
        </w:tc>
      </w:tr>
      <w:tr w:rsidR="00F83C95" w14:paraId="06133588" w14:textId="77777777" w:rsidTr="00C66E69">
        <w:tc>
          <w:tcPr>
            <w:tcW w:w="1413" w:type="dxa"/>
          </w:tcPr>
          <w:p w14:paraId="457FABD5" w14:textId="6F00F639" w:rsidR="00F83C95" w:rsidRDefault="00F83C95" w:rsidP="003B124C">
            <w:pPr>
              <w:rPr>
                <w:rFonts w:cs="Times New Roman"/>
                <w:szCs w:val="24"/>
              </w:rPr>
            </w:pPr>
            <w:r>
              <w:rPr>
                <w:rFonts w:cs="Times New Roman"/>
                <w:szCs w:val="24"/>
              </w:rPr>
              <w:t>ICF</w:t>
            </w:r>
          </w:p>
        </w:tc>
        <w:tc>
          <w:tcPr>
            <w:tcW w:w="7603" w:type="dxa"/>
          </w:tcPr>
          <w:p w14:paraId="4DEFDD8C" w14:textId="12F2D103" w:rsidR="00F83C95" w:rsidRDefault="00F83C95" w:rsidP="003B124C">
            <w:pPr>
              <w:rPr>
                <w:rFonts w:cs="Times New Roman"/>
                <w:szCs w:val="24"/>
              </w:rPr>
            </w:pPr>
            <w:r>
              <w:rPr>
                <w:rFonts w:cs="Times New Roman"/>
                <w:szCs w:val="24"/>
              </w:rPr>
              <w:t>Informed consent form</w:t>
            </w:r>
          </w:p>
        </w:tc>
      </w:tr>
      <w:tr w:rsidR="00F83C95" w14:paraId="4D735300" w14:textId="77777777" w:rsidTr="00C66E69">
        <w:tc>
          <w:tcPr>
            <w:tcW w:w="1413" w:type="dxa"/>
          </w:tcPr>
          <w:p w14:paraId="2E0C7167" w14:textId="44335A2F" w:rsidR="00F83C95" w:rsidRDefault="00F83C95" w:rsidP="003B124C">
            <w:pPr>
              <w:rPr>
                <w:rFonts w:cs="Times New Roman"/>
                <w:szCs w:val="24"/>
              </w:rPr>
            </w:pPr>
            <w:r>
              <w:rPr>
                <w:rFonts w:cs="Times New Roman"/>
                <w:szCs w:val="24"/>
              </w:rPr>
              <w:t>IMP</w:t>
            </w:r>
          </w:p>
        </w:tc>
        <w:tc>
          <w:tcPr>
            <w:tcW w:w="7603" w:type="dxa"/>
          </w:tcPr>
          <w:p w14:paraId="2E6756A2" w14:textId="0117A035" w:rsidR="00F83C95" w:rsidRDefault="00F83C95" w:rsidP="003B124C">
            <w:pPr>
              <w:rPr>
                <w:rFonts w:cs="Times New Roman"/>
                <w:szCs w:val="24"/>
              </w:rPr>
            </w:pPr>
            <w:r>
              <w:rPr>
                <w:rFonts w:cs="Times New Roman"/>
                <w:szCs w:val="24"/>
              </w:rPr>
              <w:t>Investigational Medicinal Product</w:t>
            </w:r>
          </w:p>
        </w:tc>
      </w:tr>
      <w:tr w:rsidR="00F11262" w14:paraId="5215CA1C" w14:textId="77777777" w:rsidTr="00C66E69">
        <w:tc>
          <w:tcPr>
            <w:tcW w:w="1413" w:type="dxa"/>
          </w:tcPr>
          <w:p w14:paraId="6B6EB647" w14:textId="28F78803" w:rsidR="00F11262" w:rsidRDefault="00F11262" w:rsidP="003B124C">
            <w:pPr>
              <w:rPr>
                <w:rFonts w:cs="Times New Roman"/>
                <w:szCs w:val="24"/>
              </w:rPr>
            </w:pPr>
            <w:r>
              <w:rPr>
                <w:rFonts w:cs="Times New Roman"/>
                <w:szCs w:val="24"/>
              </w:rPr>
              <w:lastRenderedPageBreak/>
              <w:t>IRR</w:t>
            </w:r>
          </w:p>
        </w:tc>
        <w:tc>
          <w:tcPr>
            <w:tcW w:w="7603" w:type="dxa"/>
          </w:tcPr>
          <w:p w14:paraId="1153ACB8" w14:textId="257C4131" w:rsidR="00F11262" w:rsidRDefault="00F11262" w:rsidP="003B124C">
            <w:pPr>
              <w:rPr>
                <w:rFonts w:cs="Times New Roman"/>
                <w:szCs w:val="24"/>
              </w:rPr>
            </w:pPr>
            <w:r>
              <w:rPr>
                <w:rFonts w:cs="Times New Roman"/>
                <w:szCs w:val="24"/>
              </w:rPr>
              <w:t>Incidence Rate Ratio</w:t>
            </w:r>
          </w:p>
        </w:tc>
      </w:tr>
      <w:tr w:rsidR="00CA0F5A" w14:paraId="58325859" w14:textId="77777777" w:rsidTr="00C66E69">
        <w:tc>
          <w:tcPr>
            <w:tcW w:w="1413" w:type="dxa"/>
          </w:tcPr>
          <w:p w14:paraId="037883CD" w14:textId="1E743DC1" w:rsidR="00CA0F5A" w:rsidRDefault="00CA0F5A" w:rsidP="003B124C">
            <w:pPr>
              <w:rPr>
                <w:rFonts w:cs="Times New Roman"/>
                <w:szCs w:val="24"/>
              </w:rPr>
            </w:pPr>
            <w:r>
              <w:rPr>
                <w:rFonts w:cs="Times New Roman"/>
                <w:szCs w:val="24"/>
              </w:rPr>
              <w:t>ITT</w:t>
            </w:r>
          </w:p>
        </w:tc>
        <w:tc>
          <w:tcPr>
            <w:tcW w:w="7603" w:type="dxa"/>
          </w:tcPr>
          <w:p w14:paraId="4164EF05" w14:textId="6C71CC68" w:rsidR="00CA0F5A" w:rsidRDefault="00CA0F5A" w:rsidP="003B124C">
            <w:pPr>
              <w:rPr>
                <w:rFonts w:cs="Times New Roman"/>
                <w:szCs w:val="24"/>
              </w:rPr>
            </w:pPr>
            <w:r>
              <w:rPr>
                <w:rFonts w:cs="Times New Roman"/>
                <w:szCs w:val="24"/>
              </w:rPr>
              <w:t>Intention to Treat</w:t>
            </w:r>
          </w:p>
        </w:tc>
      </w:tr>
      <w:tr w:rsidR="00F83C95" w14:paraId="08EB829D" w14:textId="77777777" w:rsidTr="00C66E69">
        <w:tc>
          <w:tcPr>
            <w:tcW w:w="1413" w:type="dxa"/>
          </w:tcPr>
          <w:p w14:paraId="59A53592" w14:textId="119E5A3D" w:rsidR="00F83C95" w:rsidRDefault="00F83C95" w:rsidP="003B124C">
            <w:pPr>
              <w:rPr>
                <w:rFonts w:cs="Times New Roman"/>
                <w:szCs w:val="24"/>
              </w:rPr>
            </w:pPr>
            <w:r>
              <w:rPr>
                <w:rFonts w:cs="Times New Roman"/>
                <w:szCs w:val="24"/>
              </w:rPr>
              <w:t>LL</w:t>
            </w:r>
          </w:p>
        </w:tc>
        <w:tc>
          <w:tcPr>
            <w:tcW w:w="7603" w:type="dxa"/>
          </w:tcPr>
          <w:p w14:paraId="32051B0D" w14:textId="02F88E83" w:rsidR="00F83C95" w:rsidRDefault="00F83C95" w:rsidP="003B124C">
            <w:pPr>
              <w:rPr>
                <w:rFonts w:cs="Times New Roman"/>
                <w:szCs w:val="24"/>
              </w:rPr>
            </w:pPr>
            <w:r>
              <w:rPr>
                <w:rFonts w:cs="Times New Roman"/>
                <w:szCs w:val="24"/>
              </w:rPr>
              <w:t>Lower Left (in relation to intra-oral quadrant)</w:t>
            </w:r>
          </w:p>
        </w:tc>
      </w:tr>
      <w:tr w:rsidR="00F83C95" w14:paraId="41BB71E4" w14:textId="77777777" w:rsidTr="00C66E69">
        <w:tc>
          <w:tcPr>
            <w:tcW w:w="1413" w:type="dxa"/>
          </w:tcPr>
          <w:p w14:paraId="4DFE800D" w14:textId="147FDB7C" w:rsidR="00F83C95" w:rsidRDefault="00F83C95" w:rsidP="003B124C">
            <w:pPr>
              <w:rPr>
                <w:rFonts w:cs="Times New Roman"/>
                <w:szCs w:val="24"/>
              </w:rPr>
            </w:pPr>
            <w:r>
              <w:rPr>
                <w:rFonts w:cs="Times New Roman"/>
                <w:szCs w:val="24"/>
              </w:rPr>
              <w:t>LR</w:t>
            </w:r>
          </w:p>
        </w:tc>
        <w:tc>
          <w:tcPr>
            <w:tcW w:w="7603" w:type="dxa"/>
          </w:tcPr>
          <w:p w14:paraId="37834359" w14:textId="0813D7C1" w:rsidR="00F83C95" w:rsidRDefault="00F83C95" w:rsidP="003B124C">
            <w:pPr>
              <w:rPr>
                <w:rFonts w:cs="Times New Roman"/>
                <w:szCs w:val="24"/>
              </w:rPr>
            </w:pPr>
            <w:r>
              <w:rPr>
                <w:rFonts w:cs="Times New Roman"/>
                <w:szCs w:val="24"/>
              </w:rPr>
              <w:t>Lower Right (in relation to intra-oral quadrant)</w:t>
            </w:r>
          </w:p>
        </w:tc>
      </w:tr>
      <w:tr w:rsidR="00545743" w14:paraId="61B26EC4" w14:textId="77777777" w:rsidTr="00C66E69">
        <w:tc>
          <w:tcPr>
            <w:tcW w:w="1413" w:type="dxa"/>
          </w:tcPr>
          <w:p w14:paraId="1A0C6B74" w14:textId="155033C4" w:rsidR="00545743" w:rsidRDefault="00545743" w:rsidP="003B124C">
            <w:pPr>
              <w:rPr>
                <w:rFonts w:cs="Times New Roman"/>
                <w:szCs w:val="24"/>
              </w:rPr>
            </w:pPr>
            <w:r>
              <w:rPr>
                <w:rFonts w:cs="Times New Roman"/>
                <w:szCs w:val="24"/>
              </w:rPr>
              <w:t>MAR</w:t>
            </w:r>
          </w:p>
        </w:tc>
        <w:tc>
          <w:tcPr>
            <w:tcW w:w="7603" w:type="dxa"/>
          </w:tcPr>
          <w:p w14:paraId="69830061" w14:textId="40DEA285" w:rsidR="00545743" w:rsidRDefault="00545743" w:rsidP="003B124C">
            <w:pPr>
              <w:rPr>
                <w:rFonts w:cs="Times New Roman"/>
                <w:szCs w:val="24"/>
              </w:rPr>
            </w:pPr>
            <w:r>
              <w:rPr>
                <w:rFonts w:cs="Times New Roman"/>
                <w:szCs w:val="24"/>
              </w:rPr>
              <w:t>Missing at random</w:t>
            </w:r>
          </w:p>
        </w:tc>
      </w:tr>
      <w:tr w:rsidR="00CB6118" w14:paraId="65B2DA0C" w14:textId="77777777" w:rsidTr="00C66E69">
        <w:tc>
          <w:tcPr>
            <w:tcW w:w="1413" w:type="dxa"/>
          </w:tcPr>
          <w:p w14:paraId="5A2D23EC" w14:textId="423109F5" w:rsidR="00CB6118" w:rsidRDefault="00CB6118" w:rsidP="003B124C">
            <w:pPr>
              <w:rPr>
                <w:rFonts w:cs="Times New Roman"/>
                <w:szCs w:val="24"/>
              </w:rPr>
            </w:pPr>
            <w:r>
              <w:rPr>
                <w:rFonts w:cs="Times New Roman"/>
                <w:szCs w:val="24"/>
              </w:rPr>
              <w:t>MDC</w:t>
            </w:r>
          </w:p>
        </w:tc>
        <w:tc>
          <w:tcPr>
            <w:tcW w:w="7603" w:type="dxa"/>
          </w:tcPr>
          <w:p w14:paraId="10C80D4C" w14:textId="6E57CE59" w:rsidR="00CB6118" w:rsidRDefault="00CB6118" w:rsidP="003B124C">
            <w:pPr>
              <w:rPr>
                <w:rFonts w:cs="Times New Roman"/>
                <w:szCs w:val="24"/>
              </w:rPr>
            </w:pPr>
            <w:r>
              <w:rPr>
                <w:rFonts w:cs="Times New Roman"/>
                <w:szCs w:val="24"/>
              </w:rPr>
              <w:t>Mobile Dental Clinic</w:t>
            </w:r>
          </w:p>
        </w:tc>
      </w:tr>
      <w:tr w:rsidR="00CB6118" w14:paraId="33D0AFA0" w14:textId="77777777" w:rsidTr="00C66E69">
        <w:tc>
          <w:tcPr>
            <w:tcW w:w="1413" w:type="dxa"/>
          </w:tcPr>
          <w:p w14:paraId="7EE170D2" w14:textId="39941E13" w:rsidR="00CB6118" w:rsidRDefault="00CB6118" w:rsidP="009E740D">
            <w:pPr>
              <w:rPr>
                <w:rFonts w:cs="Times New Roman"/>
                <w:szCs w:val="24"/>
              </w:rPr>
            </w:pPr>
            <w:r>
              <w:rPr>
                <w:rFonts w:cs="Times New Roman"/>
                <w:szCs w:val="24"/>
              </w:rPr>
              <w:t>MHF</w:t>
            </w:r>
          </w:p>
        </w:tc>
        <w:tc>
          <w:tcPr>
            <w:tcW w:w="7603" w:type="dxa"/>
          </w:tcPr>
          <w:p w14:paraId="29B22F63" w14:textId="02528E68" w:rsidR="00CB6118" w:rsidRDefault="00CB6118" w:rsidP="00430403">
            <w:pPr>
              <w:rPr>
                <w:rFonts w:cs="Times New Roman"/>
                <w:szCs w:val="24"/>
              </w:rPr>
            </w:pPr>
            <w:r>
              <w:rPr>
                <w:rFonts w:cs="Times New Roman"/>
                <w:szCs w:val="24"/>
              </w:rPr>
              <w:t>Medical history form</w:t>
            </w:r>
          </w:p>
        </w:tc>
      </w:tr>
      <w:tr w:rsidR="00CB6118" w14:paraId="483DE508" w14:textId="77777777" w:rsidTr="00C66E69">
        <w:tc>
          <w:tcPr>
            <w:tcW w:w="1413" w:type="dxa"/>
          </w:tcPr>
          <w:p w14:paraId="6C829507" w14:textId="342DD48B" w:rsidR="00CB6118" w:rsidRDefault="00CB6118" w:rsidP="009E740D">
            <w:pPr>
              <w:rPr>
                <w:rFonts w:cs="Times New Roman"/>
                <w:szCs w:val="24"/>
              </w:rPr>
            </w:pPr>
            <w:r>
              <w:rPr>
                <w:rFonts w:cs="Times New Roman"/>
                <w:szCs w:val="24"/>
              </w:rPr>
              <w:t>MIH</w:t>
            </w:r>
          </w:p>
        </w:tc>
        <w:tc>
          <w:tcPr>
            <w:tcW w:w="7603" w:type="dxa"/>
          </w:tcPr>
          <w:p w14:paraId="689C1E28" w14:textId="3C8B5269" w:rsidR="00CB6118" w:rsidRDefault="00CB6118" w:rsidP="00430403">
            <w:pPr>
              <w:rPr>
                <w:rFonts w:cs="Times New Roman"/>
                <w:szCs w:val="24"/>
              </w:rPr>
            </w:pPr>
            <w:r>
              <w:rPr>
                <w:rFonts w:cs="Times New Roman"/>
                <w:szCs w:val="24"/>
              </w:rPr>
              <w:t>M</w:t>
            </w:r>
            <w:r w:rsidR="00E84B06">
              <w:rPr>
                <w:rFonts w:cs="Times New Roman"/>
                <w:szCs w:val="24"/>
              </w:rPr>
              <w:t>olar</w:t>
            </w:r>
            <w:r>
              <w:rPr>
                <w:rFonts w:cs="Times New Roman"/>
                <w:szCs w:val="24"/>
              </w:rPr>
              <w:t xml:space="preserve"> Incisor Hypomineralisation</w:t>
            </w:r>
          </w:p>
        </w:tc>
      </w:tr>
      <w:tr w:rsidR="00CB6118" w14:paraId="5EB8AAD0" w14:textId="77777777" w:rsidTr="00C66E69">
        <w:tc>
          <w:tcPr>
            <w:tcW w:w="1413" w:type="dxa"/>
          </w:tcPr>
          <w:p w14:paraId="6D2EA74E" w14:textId="4A87ECA3" w:rsidR="00CB6118" w:rsidRDefault="00CB6118" w:rsidP="009E740D">
            <w:pPr>
              <w:rPr>
                <w:rFonts w:cs="Times New Roman"/>
                <w:szCs w:val="24"/>
              </w:rPr>
            </w:pPr>
            <w:r>
              <w:rPr>
                <w:rFonts w:cs="Times New Roman"/>
                <w:szCs w:val="24"/>
              </w:rPr>
              <w:t>MNAR</w:t>
            </w:r>
          </w:p>
        </w:tc>
        <w:tc>
          <w:tcPr>
            <w:tcW w:w="7603" w:type="dxa"/>
          </w:tcPr>
          <w:p w14:paraId="31D54B5B" w14:textId="5B8DFB2F" w:rsidR="00CB6118" w:rsidRDefault="00CB6118" w:rsidP="00430403">
            <w:pPr>
              <w:rPr>
                <w:rFonts w:cs="Times New Roman"/>
                <w:szCs w:val="24"/>
              </w:rPr>
            </w:pPr>
            <w:r>
              <w:rPr>
                <w:rFonts w:cs="Times New Roman"/>
                <w:szCs w:val="24"/>
              </w:rPr>
              <w:t>Missing not at random</w:t>
            </w:r>
          </w:p>
        </w:tc>
      </w:tr>
      <w:tr w:rsidR="00CB6118" w14:paraId="20EEA6EB" w14:textId="77777777" w:rsidTr="00C66E69">
        <w:tc>
          <w:tcPr>
            <w:tcW w:w="1413" w:type="dxa"/>
          </w:tcPr>
          <w:p w14:paraId="45059F67" w14:textId="21F62A5D" w:rsidR="00CB6118" w:rsidRDefault="00CB6118" w:rsidP="00430403">
            <w:pPr>
              <w:rPr>
                <w:rFonts w:cs="Times New Roman"/>
                <w:szCs w:val="24"/>
              </w:rPr>
            </w:pPr>
            <w:r>
              <w:rPr>
                <w:rFonts w:cs="Times New Roman"/>
                <w:szCs w:val="24"/>
              </w:rPr>
              <w:t>NHS</w:t>
            </w:r>
          </w:p>
        </w:tc>
        <w:tc>
          <w:tcPr>
            <w:tcW w:w="7603" w:type="dxa"/>
          </w:tcPr>
          <w:p w14:paraId="03C1127B" w14:textId="7BC3ECC0" w:rsidR="00CB6118" w:rsidRDefault="00CB6118" w:rsidP="00430403">
            <w:pPr>
              <w:rPr>
                <w:rFonts w:cs="Times New Roman"/>
                <w:szCs w:val="24"/>
              </w:rPr>
            </w:pPr>
            <w:r>
              <w:rPr>
                <w:rFonts w:cs="Times New Roman"/>
                <w:szCs w:val="24"/>
              </w:rPr>
              <w:t>National Health Service</w:t>
            </w:r>
          </w:p>
        </w:tc>
      </w:tr>
      <w:tr w:rsidR="00C4136E" w14:paraId="6E35BC44" w14:textId="77777777" w:rsidTr="00C66E69">
        <w:tc>
          <w:tcPr>
            <w:tcW w:w="1413" w:type="dxa"/>
          </w:tcPr>
          <w:p w14:paraId="260DCF5D" w14:textId="1E846156" w:rsidR="00C4136E" w:rsidRDefault="00C4136E" w:rsidP="00430403">
            <w:pPr>
              <w:rPr>
                <w:rFonts w:cs="Times New Roman"/>
                <w:szCs w:val="24"/>
              </w:rPr>
            </w:pPr>
            <w:r>
              <w:rPr>
                <w:rFonts w:cs="Times New Roman"/>
                <w:szCs w:val="24"/>
              </w:rPr>
              <w:t>NIHR</w:t>
            </w:r>
          </w:p>
        </w:tc>
        <w:tc>
          <w:tcPr>
            <w:tcW w:w="7603" w:type="dxa"/>
          </w:tcPr>
          <w:p w14:paraId="7AD8E77E" w14:textId="5796D19E" w:rsidR="00C4136E" w:rsidRDefault="00C4136E" w:rsidP="00430403">
            <w:pPr>
              <w:rPr>
                <w:rFonts w:cs="Times New Roman"/>
                <w:szCs w:val="24"/>
              </w:rPr>
            </w:pPr>
            <w:r>
              <w:rPr>
                <w:rFonts w:cs="Times New Roman"/>
                <w:szCs w:val="24"/>
              </w:rPr>
              <w:t>National Institute for Health Research</w:t>
            </w:r>
          </w:p>
        </w:tc>
      </w:tr>
      <w:tr w:rsidR="00CB6118" w14:paraId="6F4F313A" w14:textId="77777777" w:rsidTr="00C66E69">
        <w:tc>
          <w:tcPr>
            <w:tcW w:w="1413" w:type="dxa"/>
          </w:tcPr>
          <w:p w14:paraId="69C7F8C2" w14:textId="4C206E3D" w:rsidR="00CB6118" w:rsidRDefault="00CB6118" w:rsidP="00430403">
            <w:pPr>
              <w:rPr>
                <w:rFonts w:cs="Times New Roman"/>
                <w:szCs w:val="24"/>
              </w:rPr>
            </w:pPr>
            <w:r>
              <w:rPr>
                <w:rFonts w:cs="Times New Roman"/>
                <w:szCs w:val="24"/>
              </w:rPr>
              <w:t>OR</w:t>
            </w:r>
          </w:p>
        </w:tc>
        <w:tc>
          <w:tcPr>
            <w:tcW w:w="7603" w:type="dxa"/>
          </w:tcPr>
          <w:p w14:paraId="379F24AF" w14:textId="1331F0DB" w:rsidR="00CB6118" w:rsidRDefault="00CB6118" w:rsidP="00430403">
            <w:pPr>
              <w:rPr>
                <w:rFonts w:cs="Times New Roman"/>
                <w:szCs w:val="24"/>
              </w:rPr>
            </w:pPr>
            <w:r>
              <w:rPr>
                <w:rFonts w:cs="Times New Roman"/>
                <w:szCs w:val="24"/>
              </w:rPr>
              <w:t>Odds Ratio</w:t>
            </w:r>
          </w:p>
        </w:tc>
      </w:tr>
      <w:tr w:rsidR="00CB6118" w14:paraId="0855694E" w14:textId="77777777" w:rsidTr="00C66E69">
        <w:tc>
          <w:tcPr>
            <w:tcW w:w="1413" w:type="dxa"/>
          </w:tcPr>
          <w:p w14:paraId="6F2DC2D8" w14:textId="4FB59420" w:rsidR="00CB6118" w:rsidRDefault="00CB6118" w:rsidP="00430403">
            <w:pPr>
              <w:rPr>
                <w:rFonts w:cs="Times New Roman"/>
                <w:szCs w:val="24"/>
              </w:rPr>
            </w:pPr>
            <w:r>
              <w:rPr>
                <w:rFonts w:cs="Times New Roman"/>
                <w:szCs w:val="24"/>
              </w:rPr>
              <w:t>PEB</w:t>
            </w:r>
          </w:p>
        </w:tc>
        <w:tc>
          <w:tcPr>
            <w:tcW w:w="7603" w:type="dxa"/>
          </w:tcPr>
          <w:p w14:paraId="4998DCA4" w14:textId="040071B6" w:rsidR="00CB6118" w:rsidRDefault="00CB6118" w:rsidP="00430403">
            <w:pPr>
              <w:rPr>
                <w:rFonts w:cs="Times New Roman"/>
                <w:szCs w:val="24"/>
              </w:rPr>
            </w:pPr>
            <w:r>
              <w:rPr>
                <w:rFonts w:cs="Times New Roman"/>
                <w:szCs w:val="24"/>
              </w:rPr>
              <w:t>Post eruptive breakdown</w:t>
            </w:r>
          </w:p>
        </w:tc>
      </w:tr>
      <w:tr w:rsidR="00CB6118" w14:paraId="362EBF29" w14:textId="77777777" w:rsidTr="00C66E69">
        <w:tc>
          <w:tcPr>
            <w:tcW w:w="1413" w:type="dxa"/>
          </w:tcPr>
          <w:p w14:paraId="25C9DE5B" w14:textId="61375AB2" w:rsidR="00CB6118" w:rsidRDefault="00CB6118" w:rsidP="00430403">
            <w:pPr>
              <w:rPr>
                <w:rFonts w:cs="Times New Roman"/>
                <w:szCs w:val="24"/>
              </w:rPr>
            </w:pPr>
            <w:r>
              <w:rPr>
                <w:rFonts w:cs="Times New Roman"/>
                <w:szCs w:val="24"/>
              </w:rPr>
              <w:t>PHE</w:t>
            </w:r>
          </w:p>
        </w:tc>
        <w:tc>
          <w:tcPr>
            <w:tcW w:w="7603" w:type="dxa"/>
          </w:tcPr>
          <w:p w14:paraId="4C6412B6" w14:textId="239F4C70" w:rsidR="00CB6118" w:rsidRDefault="00CB6118" w:rsidP="00430403">
            <w:pPr>
              <w:rPr>
                <w:rFonts w:cs="Times New Roman"/>
                <w:szCs w:val="24"/>
              </w:rPr>
            </w:pPr>
            <w:r>
              <w:rPr>
                <w:rFonts w:cs="Times New Roman"/>
                <w:szCs w:val="24"/>
              </w:rPr>
              <w:t>Public Health England</w:t>
            </w:r>
          </w:p>
        </w:tc>
      </w:tr>
      <w:tr w:rsidR="00CB6118" w14:paraId="5C43B248" w14:textId="77777777" w:rsidTr="00C66E69">
        <w:tc>
          <w:tcPr>
            <w:tcW w:w="1413" w:type="dxa"/>
          </w:tcPr>
          <w:p w14:paraId="7E863B9E" w14:textId="77777777" w:rsidR="00CB6118" w:rsidRDefault="00CB6118" w:rsidP="00430403">
            <w:pPr>
              <w:rPr>
                <w:rFonts w:cs="Times New Roman"/>
                <w:szCs w:val="24"/>
              </w:rPr>
            </w:pPr>
            <w:r>
              <w:rPr>
                <w:rFonts w:cs="Times New Roman"/>
                <w:szCs w:val="24"/>
              </w:rPr>
              <w:t>PIS</w:t>
            </w:r>
          </w:p>
        </w:tc>
        <w:tc>
          <w:tcPr>
            <w:tcW w:w="7603" w:type="dxa"/>
          </w:tcPr>
          <w:p w14:paraId="7EAA09B7" w14:textId="5068779F" w:rsidR="00CB6118" w:rsidRDefault="00CB6118" w:rsidP="00430403">
            <w:pPr>
              <w:rPr>
                <w:rFonts w:cs="Times New Roman"/>
                <w:szCs w:val="24"/>
              </w:rPr>
            </w:pPr>
            <w:r>
              <w:rPr>
                <w:rFonts w:cs="Times New Roman"/>
                <w:szCs w:val="24"/>
              </w:rPr>
              <w:t>Participant Information Sheet</w:t>
            </w:r>
          </w:p>
        </w:tc>
      </w:tr>
      <w:tr w:rsidR="00CB6118" w14:paraId="36365788" w14:textId="77777777" w:rsidTr="00C66E69">
        <w:tc>
          <w:tcPr>
            <w:tcW w:w="1413" w:type="dxa"/>
          </w:tcPr>
          <w:p w14:paraId="2C1B574A" w14:textId="4F697DC2" w:rsidR="00CB6118" w:rsidRDefault="00CB6118" w:rsidP="00430403">
            <w:pPr>
              <w:rPr>
                <w:rFonts w:cs="Times New Roman"/>
                <w:szCs w:val="24"/>
              </w:rPr>
            </w:pPr>
            <w:r>
              <w:rPr>
                <w:rFonts w:cs="Times New Roman"/>
                <w:szCs w:val="24"/>
              </w:rPr>
              <w:t>PoM</w:t>
            </w:r>
          </w:p>
        </w:tc>
        <w:tc>
          <w:tcPr>
            <w:tcW w:w="7603" w:type="dxa"/>
          </w:tcPr>
          <w:p w14:paraId="2FF07146" w14:textId="1D0A63C7" w:rsidR="00CB6118" w:rsidRDefault="00CB6118" w:rsidP="00430403">
            <w:pPr>
              <w:rPr>
                <w:rFonts w:cs="Times New Roman"/>
                <w:szCs w:val="24"/>
              </w:rPr>
            </w:pPr>
            <w:r>
              <w:rPr>
                <w:rFonts w:cs="Times New Roman"/>
                <w:szCs w:val="24"/>
              </w:rPr>
              <w:t>Prescription only Medicine</w:t>
            </w:r>
          </w:p>
        </w:tc>
      </w:tr>
      <w:tr w:rsidR="00CB6118" w14:paraId="652F7916" w14:textId="77777777" w:rsidTr="00C66E69">
        <w:tc>
          <w:tcPr>
            <w:tcW w:w="1413" w:type="dxa"/>
          </w:tcPr>
          <w:p w14:paraId="5E4438AD" w14:textId="69453368" w:rsidR="00CB6118" w:rsidRDefault="00CB6118" w:rsidP="00430403">
            <w:pPr>
              <w:rPr>
                <w:rFonts w:cs="Times New Roman"/>
                <w:szCs w:val="24"/>
              </w:rPr>
            </w:pPr>
            <w:r>
              <w:rPr>
                <w:rFonts w:cs="Times New Roman"/>
                <w:szCs w:val="24"/>
              </w:rPr>
              <w:t>PPI</w:t>
            </w:r>
          </w:p>
        </w:tc>
        <w:tc>
          <w:tcPr>
            <w:tcW w:w="7603" w:type="dxa"/>
          </w:tcPr>
          <w:p w14:paraId="7A3F305E" w14:textId="1ED204A2" w:rsidR="00CB6118" w:rsidRDefault="00CB6118" w:rsidP="00430403">
            <w:pPr>
              <w:rPr>
                <w:rFonts w:cs="Times New Roman"/>
                <w:szCs w:val="24"/>
              </w:rPr>
            </w:pPr>
            <w:r>
              <w:rPr>
                <w:rFonts w:cs="Times New Roman"/>
                <w:szCs w:val="24"/>
              </w:rPr>
              <w:t>Patient and Public Involvement</w:t>
            </w:r>
          </w:p>
        </w:tc>
      </w:tr>
      <w:tr w:rsidR="00C4136E" w14:paraId="15543A58" w14:textId="77777777" w:rsidTr="00C66E69">
        <w:tc>
          <w:tcPr>
            <w:tcW w:w="1413" w:type="dxa"/>
          </w:tcPr>
          <w:p w14:paraId="59ACC73A" w14:textId="5B4F094D" w:rsidR="00C4136E" w:rsidRDefault="00C4136E" w:rsidP="00430403">
            <w:pPr>
              <w:rPr>
                <w:rFonts w:cs="Times New Roman"/>
                <w:szCs w:val="24"/>
              </w:rPr>
            </w:pPr>
            <w:r>
              <w:rPr>
                <w:rFonts w:cs="Times New Roman"/>
                <w:szCs w:val="24"/>
              </w:rPr>
              <w:t>PSSRU</w:t>
            </w:r>
          </w:p>
        </w:tc>
        <w:tc>
          <w:tcPr>
            <w:tcW w:w="7603" w:type="dxa"/>
          </w:tcPr>
          <w:p w14:paraId="5463D7A2" w14:textId="5D6E1C90" w:rsidR="00C4136E" w:rsidRDefault="00C4136E" w:rsidP="00430403">
            <w:pPr>
              <w:rPr>
                <w:rFonts w:cs="Times New Roman"/>
                <w:szCs w:val="24"/>
              </w:rPr>
            </w:pPr>
            <w:r>
              <w:rPr>
                <w:rFonts w:cs="Times New Roman"/>
                <w:szCs w:val="24"/>
              </w:rPr>
              <w:t>Personal and Social Services Research Unit</w:t>
            </w:r>
          </w:p>
        </w:tc>
      </w:tr>
      <w:tr w:rsidR="00CB6118" w14:paraId="13C4D67B" w14:textId="77777777" w:rsidTr="00C66E69">
        <w:tc>
          <w:tcPr>
            <w:tcW w:w="1413" w:type="dxa"/>
          </w:tcPr>
          <w:p w14:paraId="5DC8D2B9" w14:textId="7B25A198" w:rsidR="00CB6118" w:rsidRDefault="00CB6118" w:rsidP="00430403">
            <w:pPr>
              <w:rPr>
                <w:rFonts w:cs="Times New Roman"/>
                <w:szCs w:val="24"/>
              </w:rPr>
            </w:pPr>
            <w:r>
              <w:rPr>
                <w:rFonts w:cs="Times New Roman"/>
                <w:szCs w:val="24"/>
              </w:rPr>
              <w:t>QALY</w:t>
            </w:r>
          </w:p>
        </w:tc>
        <w:tc>
          <w:tcPr>
            <w:tcW w:w="7603" w:type="dxa"/>
          </w:tcPr>
          <w:p w14:paraId="7C48E6A2" w14:textId="6DB53715" w:rsidR="00CB6118" w:rsidRDefault="00CB6118" w:rsidP="00430403">
            <w:pPr>
              <w:rPr>
                <w:rFonts w:cs="Times New Roman"/>
                <w:szCs w:val="24"/>
              </w:rPr>
            </w:pPr>
            <w:r>
              <w:rPr>
                <w:rFonts w:cs="Times New Roman"/>
                <w:szCs w:val="24"/>
              </w:rPr>
              <w:t>Quality adjusted life year</w:t>
            </w:r>
          </w:p>
        </w:tc>
      </w:tr>
      <w:tr w:rsidR="00CB6118" w14:paraId="5D391C82" w14:textId="77777777" w:rsidTr="00C66E69">
        <w:tc>
          <w:tcPr>
            <w:tcW w:w="1413" w:type="dxa"/>
          </w:tcPr>
          <w:p w14:paraId="0164E974" w14:textId="77777777" w:rsidR="00CB6118" w:rsidRDefault="00CB6118" w:rsidP="00430403">
            <w:pPr>
              <w:ind w:right="-79"/>
              <w:rPr>
                <w:rFonts w:cs="Times New Roman"/>
                <w:szCs w:val="24"/>
              </w:rPr>
            </w:pPr>
            <w:r>
              <w:rPr>
                <w:rFonts w:cs="Times New Roman"/>
                <w:szCs w:val="24"/>
              </w:rPr>
              <w:t>QATY</w:t>
            </w:r>
          </w:p>
        </w:tc>
        <w:tc>
          <w:tcPr>
            <w:tcW w:w="7603" w:type="dxa"/>
          </w:tcPr>
          <w:p w14:paraId="175CC688" w14:textId="77777777" w:rsidR="00CB6118" w:rsidRDefault="00CB6118" w:rsidP="00430403">
            <w:pPr>
              <w:rPr>
                <w:rFonts w:cs="Times New Roman"/>
                <w:szCs w:val="24"/>
              </w:rPr>
            </w:pPr>
            <w:r>
              <w:rPr>
                <w:rFonts w:cs="Times New Roman"/>
                <w:szCs w:val="24"/>
              </w:rPr>
              <w:t>Quality Adjusted Tooth Year</w:t>
            </w:r>
          </w:p>
        </w:tc>
      </w:tr>
      <w:tr w:rsidR="00CB6118" w14:paraId="51237982" w14:textId="77777777" w:rsidTr="00C66E69">
        <w:tc>
          <w:tcPr>
            <w:tcW w:w="1413" w:type="dxa"/>
          </w:tcPr>
          <w:p w14:paraId="2E7454B0" w14:textId="58F959B9" w:rsidR="00CB6118" w:rsidRDefault="00CB6118" w:rsidP="00430403">
            <w:pPr>
              <w:ind w:right="-79"/>
              <w:rPr>
                <w:rFonts w:cs="Times New Roman"/>
                <w:szCs w:val="24"/>
              </w:rPr>
            </w:pPr>
            <w:r>
              <w:rPr>
                <w:rFonts w:cs="Times New Roman"/>
                <w:szCs w:val="24"/>
              </w:rPr>
              <w:t>QDH</w:t>
            </w:r>
          </w:p>
        </w:tc>
        <w:tc>
          <w:tcPr>
            <w:tcW w:w="7603" w:type="dxa"/>
          </w:tcPr>
          <w:p w14:paraId="3FE1B682" w14:textId="70F404D1" w:rsidR="00CB6118" w:rsidRDefault="00CB6118" w:rsidP="00430403">
            <w:pPr>
              <w:rPr>
                <w:rFonts w:cs="Times New Roman"/>
                <w:szCs w:val="24"/>
              </w:rPr>
            </w:pPr>
            <w:r>
              <w:rPr>
                <w:rFonts w:cs="Times New Roman"/>
                <w:szCs w:val="24"/>
              </w:rPr>
              <w:t>Dental Health Questionnaire</w:t>
            </w:r>
          </w:p>
        </w:tc>
      </w:tr>
      <w:tr w:rsidR="00CB6118" w14:paraId="6D991036" w14:textId="77777777" w:rsidTr="00C66E69">
        <w:tc>
          <w:tcPr>
            <w:tcW w:w="1413" w:type="dxa"/>
          </w:tcPr>
          <w:p w14:paraId="185B06D6" w14:textId="240FCF18" w:rsidR="00CB6118" w:rsidRDefault="00CB6118" w:rsidP="00430403">
            <w:pPr>
              <w:ind w:right="-79"/>
              <w:rPr>
                <w:rFonts w:cs="Times New Roman"/>
                <w:szCs w:val="24"/>
              </w:rPr>
            </w:pPr>
            <w:r>
              <w:rPr>
                <w:rFonts w:cs="Times New Roman"/>
                <w:szCs w:val="24"/>
              </w:rPr>
              <w:t>QoL</w:t>
            </w:r>
          </w:p>
        </w:tc>
        <w:tc>
          <w:tcPr>
            <w:tcW w:w="7603" w:type="dxa"/>
          </w:tcPr>
          <w:p w14:paraId="7721FAA2" w14:textId="0D889FB7" w:rsidR="00CB6118" w:rsidRDefault="00CB6118" w:rsidP="00430403">
            <w:pPr>
              <w:rPr>
                <w:rFonts w:cs="Times New Roman"/>
                <w:szCs w:val="24"/>
              </w:rPr>
            </w:pPr>
            <w:r>
              <w:rPr>
                <w:rFonts w:cs="Times New Roman"/>
                <w:szCs w:val="24"/>
              </w:rPr>
              <w:t>Quality of Life</w:t>
            </w:r>
          </w:p>
        </w:tc>
      </w:tr>
      <w:tr w:rsidR="00CB6118" w14:paraId="31FB0DCB" w14:textId="77777777" w:rsidTr="00C66E69">
        <w:tc>
          <w:tcPr>
            <w:tcW w:w="1413" w:type="dxa"/>
          </w:tcPr>
          <w:p w14:paraId="7307890B" w14:textId="77777777" w:rsidR="00CB6118" w:rsidRDefault="00CB6118" w:rsidP="00430403">
            <w:pPr>
              <w:ind w:right="-79"/>
              <w:rPr>
                <w:rFonts w:cs="Times New Roman"/>
                <w:szCs w:val="24"/>
              </w:rPr>
            </w:pPr>
            <w:r>
              <w:rPr>
                <w:rFonts w:cs="Times New Roman"/>
                <w:szCs w:val="24"/>
              </w:rPr>
              <w:t>REC</w:t>
            </w:r>
          </w:p>
        </w:tc>
        <w:tc>
          <w:tcPr>
            <w:tcW w:w="7603" w:type="dxa"/>
          </w:tcPr>
          <w:p w14:paraId="03215D0A" w14:textId="77777777" w:rsidR="00CB6118" w:rsidRDefault="00CB6118" w:rsidP="00430403">
            <w:pPr>
              <w:rPr>
                <w:rFonts w:cs="Times New Roman"/>
                <w:szCs w:val="24"/>
              </w:rPr>
            </w:pPr>
            <w:r>
              <w:rPr>
                <w:rFonts w:cs="Times New Roman"/>
                <w:szCs w:val="24"/>
              </w:rPr>
              <w:t>Research Ethics Committee</w:t>
            </w:r>
          </w:p>
        </w:tc>
      </w:tr>
      <w:tr w:rsidR="00CB6118" w14:paraId="53BA0D6E" w14:textId="77777777" w:rsidTr="00C66E69">
        <w:tc>
          <w:tcPr>
            <w:tcW w:w="1413" w:type="dxa"/>
          </w:tcPr>
          <w:p w14:paraId="193D0C60" w14:textId="6BE7AE42" w:rsidR="00CB6118" w:rsidRDefault="00CB6118" w:rsidP="00430403">
            <w:pPr>
              <w:ind w:right="-79"/>
              <w:rPr>
                <w:rFonts w:cs="Times New Roman"/>
                <w:szCs w:val="24"/>
              </w:rPr>
            </w:pPr>
            <w:r>
              <w:rPr>
                <w:rFonts w:cs="Times New Roman"/>
                <w:szCs w:val="24"/>
              </w:rPr>
              <w:t>SAE</w:t>
            </w:r>
          </w:p>
        </w:tc>
        <w:tc>
          <w:tcPr>
            <w:tcW w:w="7603" w:type="dxa"/>
          </w:tcPr>
          <w:p w14:paraId="56108B3A" w14:textId="6EE7C4E3" w:rsidR="00CB6118" w:rsidRDefault="00CB6118" w:rsidP="00430403">
            <w:pPr>
              <w:rPr>
                <w:rFonts w:cs="Times New Roman"/>
                <w:szCs w:val="24"/>
              </w:rPr>
            </w:pPr>
            <w:r>
              <w:rPr>
                <w:rFonts w:cs="Times New Roman"/>
                <w:szCs w:val="24"/>
              </w:rPr>
              <w:t>Serious Adverse Reaction</w:t>
            </w:r>
          </w:p>
        </w:tc>
      </w:tr>
      <w:tr w:rsidR="00CB6118" w14:paraId="30028651" w14:textId="77777777" w:rsidTr="00C66E69">
        <w:tc>
          <w:tcPr>
            <w:tcW w:w="1413" w:type="dxa"/>
          </w:tcPr>
          <w:p w14:paraId="029B2EAF" w14:textId="32151C34" w:rsidR="00CB6118" w:rsidRDefault="00CB6118" w:rsidP="00430403">
            <w:pPr>
              <w:ind w:right="-79"/>
              <w:rPr>
                <w:rFonts w:cs="Times New Roman"/>
                <w:szCs w:val="24"/>
              </w:rPr>
            </w:pPr>
            <w:r>
              <w:rPr>
                <w:rFonts w:cs="Times New Roman"/>
                <w:szCs w:val="24"/>
              </w:rPr>
              <w:t>SAR</w:t>
            </w:r>
          </w:p>
        </w:tc>
        <w:tc>
          <w:tcPr>
            <w:tcW w:w="7603" w:type="dxa"/>
          </w:tcPr>
          <w:p w14:paraId="165AAF44" w14:textId="620123F9" w:rsidR="00CB6118" w:rsidRDefault="00CB6118" w:rsidP="00430403">
            <w:pPr>
              <w:rPr>
                <w:rFonts w:cs="Times New Roman"/>
                <w:szCs w:val="24"/>
              </w:rPr>
            </w:pPr>
            <w:r>
              <w:rPr>
                <w:rFonts w:cs="Times New Roman"/>
                <w:szCs w:val="24"/>
              </w:rPr>
              <w:t>Serious Adverse Event</w:t>
            </w:r>
          </w:p>
        </w:tc>
      </w:tr>
      <w:tr w:rsidR="00CB6118" w14:paraId="559C4ACC" w14:textId="77777777" w:rsidTr="00C66E69">
        <w:tc>
          <w:tcPr>
            <w:tcW w:w="1413" w:type="dxa"/>
          </w:tcPr>
          <w:p w14:paraId="70A02779" w14:textId="67EE69E5" w:rsidR="00CB6118" w:rsidRDefault="00CB6118" w:rsidP="00430403">
            <w:pPr>
              <w:ind w:right="-79"/>
              <w:rPr>
                <w:rFonts w:cs="Times New Roman"/>
                <w:szCs w:val="24"/>
              </w:rPr>
            </w:pPr>
            <w:r>
              <w:rPr>
                <w:rFonts w:cs="Times New Roman"/>
                <w:szCs w:val="24"/>
              </w:rPr>
              <w:t>SEWTU</w:t>
            </w:r>
          </w:p>
        </w:tc>
        <w:tc>
          <w:tcPr>
            <w:tcW w:w="7603" w:type="dxa"/>
          </w:tcPr>
          <w:p w14:paraId="4B173D6D" w14:textId="406164B6" w:rsidR="00CB6118" w:rsidRDefault="00CB6118" w:rsidP="00430403">
            <w:pPr>
              <w:rPr>
                <w:rFonts w:cs="Times New Roman"/>
                <w:szCs w:val="24"/>
              </w:rPr>
            </w:pPr>
            <w:r>
              <w:rPr>
                <w:rFonts w:cs="Times New Roman"/>
                <w:szCs w:val="24"/>
              </w:rPr>
              <w:t>South East Wales Clinical Trials Unit</w:t>
            </w:r>
          </w:p>
        </w:tc>
      </w:tr>
      <w:tr w:rsidR="00CB6118" w14:paraId="0DEA704D" w14:textId="77777777" w:rsidTr="00C66E69">
        <w:tc>
          <w:tcPr>
            <w:tcW w:w="1413" w:type="dxa"/>
          </w:tcPr>
          <w:p w14:paraId="074CF154" w14:textId="77777777" w:rsidR="00CB6118" w:rsidRDefault="00CB6118" w:rsidP="00430403">
            <w:pPr>
              <w:rPr>
                <w:rFonts w:cs="Times New Roman"/>
                <w:szCs w:val="24"/>
              </w:rPr>
            </w:pPr>
            <w:r>
              <w:rPr>
                <w:rFonts w:cs="Times New Roman"/>
                <w:szCs w:val="24"/>
              </w:rPr>
              <w:t>SIGN</w:t>
            </w:r>
          </w:p>
        </w:tc>
        <w:tc>
          <w:tcPr>
            <w:tcW w:w="7603" w:type="dxa"/>
          </w:tcPr>
          <w:p w14:paraId="2DD2E00F" w14:textId="1EB1DEE1" w:rsidR="00CB6118" w:rsidRDefault="00CB6118" w:rsidP="00430403">
            <w:pPr>
              <w:ind w:left="-1413"/>
              <w:rPr>
                <w:rFonts w:cs="Times New Roman"/>
                <w:szCs w:val="24"/>
              </w:rPr>
            </w:pPr>
            <w:r>
              <w:rPr>
                <w:rFonts w:cs="Times New Roman"/>
                <w:szCs w:val="24"/>
              </w:rPr>
              <w:t>Scottish Inter</w:t>
            </w:r>
            <w:r w:rsidR="004D0FE5">
              <w:rPr>
                <w:rFonts w:cs="Times New Roman"/>
                <w:szCs w:val="24"/>
              </w:rPr>
              <w:t xml:space="preserve"> </w:t>
            </w:r>
            <w:r>
              <w:rPr>
                <w:rFonts w:cs="Times New Roman"/>
                <w:szCs w:val="24"/>
              </w:rPr>
              <w:t>Scottish Intercollegiate Guidelines Network</w:t>
            </w:r>
          </w:p>
        </w:tc>
      </w:tr>
      <w:tr w:rsidR="00CB6118" w14:paraId="47DB2A8B" w14:textId="77777777" w:rsidTr="00C66E69">
        <w:tc>
          <w:tcPr>
            <w:tcW w:w="1413" w:type="dxa"/>
          </w:tcPr>
          <w:p w14:paraId="4AD7F314" w14:textId="38504B48" w:rsidR="00CB6118" w:rsidRDefault="00CB6118" w:rsidP="00430403">
            <w:pPr>
              <w:rPr>
                <w:rFonts w:cs="Times New Roman"/>
                <w:szCs w:val="24"/>
              </w:rPr>
            </w:pPr>
            <w:r>
              <w:rPr>
                <w:rFonts w:cs="Times New Roman"/>
                <w:szCs w:val="24"/>
              </w:rPr>
              <w:t>SMM</w:t>
            </w:r>
          </w:p>
        </w:tc>
        <w:tc>
          <w:tcPr>
            <w:tcW w:w="7603" w:type="dxa"/>
          </w:tcPr>
          <w:p w14:paraId="59951889" w14:textId="6D001C73" w:rsidR="00CB6118" w:rsidRDefault="00CB6118" w:rsidP="00430403">
            <w:pPr>
              <w:rPr>
                <w:rFonts w:cs="Times New Roman"/>
                <w:szCs w:val="24"/>
              </w:rPr>
            </w:pPr>
            <w:r>
              <w:rPr>
                <w:rFonts w:cs="Times New Roman"/>
                <w:szCs w:val="24"/>
              </w:rPr>
              <w:t>Structural Mean Model</w:t>
            </w:r>
          </w:p>
        </w:tc>
      </w:tr>
      <w:tr w:rsidR="00CB6118" w14:paraId="2EBBD1CA" w14:textId="77777777" w:rsidTr="00C66E69">
        <w:tc>
          <w:tcPr>
            <w:tcW w:w="1413" w:type="dxa"/>
          </w:tcPr>
          <w:p w14:paraId="75E2ED12" w14:textId="5740B032" w:rsidR="00CB6118" w:rsidRDefault="00CB6118" w:rsidP="00430403">
            <w:pPr>
              <w:rPr>
                <w:rFonts w:cs="Times New Roman"/>
                <w:szCs w:val="24"/>
              </w:rPr>
            </w:pPr>
            <w:r>
              <w:rPr>
                <w:rFonts w:cs="Times New Roman"/>
                <w:szCs w:val="24"/>
              </w:rPr>
              <w:t>SoV</w:t>
            </w:r>
          </w:p>
        </w:tc>
        <w:tc>
          <w:tcPr>
            <w:tcW w:w="7603" w:type="dxa"/>
          </w:tcPr>
          <w:p w14:paraId="1DADC719" w14:textId="202D1652" w:rsidR="00CB6118" w:rsidRDefault="00CB6118" w:rsidP="00430403">
            <w:pPr>
              <w:rPr>
                <w:rFonts w:cs="Times New Roman"/>
                <w:szCs w:val="24"/>
              </w:rPr>
            </w:pPr>
            <w:r>
              <w:rPr>
                <w:rFonts w:cs="Times New Roman"/>
                <w:szCs w:val="24"/>
              </w:rPr>
              <w:t>Seal or Varnish? – The short form name of the trial.</w:t>
            </w:r>
          </w:p>
        </w:tc>
      </w:tr>
      <w:tr w:rsidR="00C82022" w14:paraId="5F3423D4" w14:textId="77777777" w:rsidTr="00C66E69">
        <w:tc>
          <w:tcPr>
            <w:tcW w:w="1413" w:type="dxa"/>
          </w:tcPr>
          <w:p w14:paraId="239E1562" w14:textId="6E4F6896" w:rsidR="00C82022" w:rsidRDefault="00C82022" w:rsidP="00430403">
            <w:pPr>
              <w:rPr>
                <w:rFonts w:cs="Times New Roman"/>
                <w:szCs w:val="24"/>
              </w:rPr>
            </w:pPr>
            <w:r>
              <w:rPr>
                <w:rFonts w:cs="Times New Roman"/>
                <w:szCs w:val="24"/>
              </w:rPr>
              <w:t>TMG</w:t>
            </w:r>
          </w:p>
        </w:tc>
        <w:tc>
          <w:tcPr>
            <w:tcW w:w="7603" w:type="dxa"/>
          </w:tcPr>
          <w:p w14:paraId="02A71743" w14:textId="776C3AE6" w:rsidR="00C82022" w:rsidRDefault="00C82022" w:rsidP="00430403">
            <w:pPr>
              <w:rPr>
                <w:rFonts w:cs="Times New Roman"/>
                <w:szCs w:val="24"/>
              </w:rPr>
            </w:pPr>
            <w:r>
              <w:rPr>
                <w:rFonts w:cs="Times New Roman"/>
                <w:szCs w:val="24"/>
              </w:rPr>
              <w:t>Trial Management Group</w:t>
            </w:r>
          </w:p>
        </w:tc>
      </w:tr>
      <w:tr w:rsidR="00CB6118" w14:paraId="57493E37" w14:textId="77777777" w:rsidTr="00C66E69">
        <w:tc>
          <w:tcPr>
            <w:tcW w:w="1413" w:type="dxa"/>
          </w:tcPr>
          <w:p w14:paraId="766C05B3" w14:textId="159653C4" w:rsidR="00CB6118" w:rsidRDefault="00CB6118" w:rsidP="00430403">
            <w:pPr>
              <w:rPr>
                <w:rFonts w:cs="Times New Roman"/>
                <w:szCs w:val="24"/>
              </w:rPr>
            </w:pPr>
            <w:r>
              <w:rPr>
                <w:rFonts w:cs="Times New Roman"/>
                <w:szCs w:val="24"/>
              </w:rPr>
              <w:t>UHB</w:t>
            </w:r>
          </w:p>
        </w:tc>
        <w:tc>
          <w:tcPr>
            <w:tcW w:w="7603" w:type="dxa"/>
          </w:tcPr>
          <w:p w14:paraId="2923A3A2" w14:textId="431841D9" w:rsidR="00CB6118" w:rsidRDefault="00CB6118" w:rsidP="00430403">
            <w:pPr>
              <w:rPr>
                <w:rFonts w:cs="Times New Roman"/>
                <w:szCs w:val="24"/>
              </w:rPr>
            </w:pPr>
            <w:r>
              <w:rPr>
                <w:rFonts w:cs="Times New Roman"/>
                <w:szCs w:val="24"/>
              </w:rPr>
              <w:t>University Health Board</w:t>
            </w:r>
          </w:p>
        </w:tc>
      </w:tr>
      <w:tr w:rsidR="00CB6118" w14:paraId="08A6B51F" w14:textId="77777777" w:rsidTr="00C66E69">
        <w:tc>
          <w:tcPr>
            <w:tcW w:w="1413" w:type="dxa"/>
          </w:tcPr>
          <w:p w14:paraId="2FE49EF2" w14:textId="14A2EBCA" w:rsidR="00CB6118" w:rsidRDefault="00CB6118" w:rsidP="00430403">
            <w:pPr>
              <w:rPr>
                <w:rFonts w:cs="Times New Roman"/>
                <w:szCs w:val="24"/>
              </w:rPr>
            </w:pPr>
            <w:r>
              <w:rPr>
                <w:rFonts w:cs="Times New Roman"/>
                <w:szCs w:val="24"/>
              </w:rPr>
              <w:t>UL</w:t>
            </w:r>
          </w:p>
        </w:tc>
        <w:tc>
          <w:tcPr>
            <w:tcW w:w="7603" w:type="dxa"/>
          </w:tcPr>
          <w:p w14:paraId="70B27105" w14:textId="493C6293" w:rsidR="00CB6118" w:rsidRDefault="00CB6118" w:rsidP="00430403">
            <w:pPr>
              <w:rPr>
                <w:rFonts w:cs="Times New Roman"/>
                <w:szCs w:val="24"/>
              </w:rPr>
            </w:pPr>
            <w:r>
              <w:rPr>
                <w:rFonts w:cs="Times New Roman"/>
                <w:szCs w:val="24"/>
              </w:rPr>
              <w:t>Upper Left (in relation to intra-oral quadrant)</w:t>
            </w:r>
          </w:p>
        </w:tc>
      </w:tr>
      <w:tr w:rsidR="00CB6118" w14:paraId="6CA2342A" w14:textId="77777777" w:rsidTr="00C66E69">
        <w:tc>
          <w:tcPr>
            <w:tcW w:w="1413" w:type="dxa"/>
          </w:tcPr>
          <w:p w14:paraId="7E7F13BD" w14:textId="2C9E721A" w:rsidR="00CB6118" w:rsidRDefault="00CB6118" w:rsidP="00430403">
            <w:pPr>
              <w:rPr>
                <w:rFonts w:cs="Times New Roman"/>
                <w:szCs w:val="24"/>
              </w:rPr>
            </w:pPr>
            <w:r>
              <w:rPr>
                <w:rFonts w:cs="Times New Roman"/>
                <w:szCs w:val="24"/>
              </w:rPr>
              <w:lastRenderedPageBreak/>
              <w:t>UR</w:t>
            </w:r>
          </w:p>
        </w:tc>
        <w:tc>
          <w:tcPr>
            <w:tcW w:w="7603" w:type="dxa"/>
          </w:tcPr>
          <w:p w14:paraId="6C2543AD" w14:textId="558C1AF9" w:rsidR="00CB6118" w:rsidRDefault="00CB6118" w:rsidP="00430403">
            <w:pPr>
              <w:rPr>
                <w:rFonts w:cs="Times New Roman"/>
                <w:szCs w:val="24"/>
              </w:rPr>
            </w:pPr>
            <w:r>
              <w:rPr>
                <w:rFonts w:cs="Times New Roman"/>
                <w:szCs w:val="24"/>
              </w:rPr>
              <w:t>Upper Right (in relation to intra-oral quadrant)</w:t>
            </w:r>
          </w:p>
        </w:tc>
      </w:tr>
      <w:tr w:rsidR="00CB6118" w14:paraId="205096A2" w14:textId="77777777" w:rsidTr="00C66E69">
        <w:tc>
          <w:tcPr>
            <w:tcW w:w="1413" w:type="dxa"/>
          </w:tcPr>
          <w:p w14:paraId="25B813E3" w14:textId="78290856" w:rsidR="00CB6118" w:rsidRDefault="00CB6118" w:rsidP="00430403">
            <w:pPr>
              <w:rPr>
                <w:rFonts w:cs="Times New Roman"/>
                <w:szCs w:val="24"/>
              </w:rPr>
            </w:pPr>
            <w:r>
              <w:rPr>
                <w:rFonts w:cs="Times New Roman"/>
                <w:szCs w:val="24"/>
              </w:rPr>
              <w:t>WHO</w:t>
            </w:r>
          </w:p>
        </w:tc>
        <w:tc>
          <w:tcPr>
            <w:tcW w:w="7603" w:type="dxa"/>
          </w:tcPr>
          <w:p w14:paraId="21DFC335" w14:textId="5931B497" w:rsidR="00CB6118" w:rsidRDefault="00CB6118" w:rsidP="00430403">
            <w:pPr>
              <w:rPr>
                <w:rFonts w:cs="Times New Roman"/>
                <w:szCs w:val="24"/>
              </w:rPr>
            </w:pPr>
            <w:r>
              <w:rPr>
                <w:rFonts w:cs="Times New Roman"/>
                <w:szCs w:val="24"/>
              </w:rPr>
              <w:t>World Health Organisation</w:t>
            </w:r>
          </w:p>
        </w:tc>
      </w:tr>
      <w:tr w:rsidR="00CB6118" w14:paraId="72FA3BBB" w14:textId="77777777" w:rsidTr="00C66E69">
        <w:tc>
          <w:tcPr>
            <w:tcW w:w="1413" w:type="dxa"/>
          </w:tcPr>
          <w:p w14:paraId="202167DA" w14:textId="04D26DB9" w:rsidR="00CB6118" w:rsidRDefault="00CB6118" w:rsidP="00430403">
            <w:pPr>
              <w:rPr>
                <w:rFonts w:cs="Times New Roman"/>
                <w:szCs w:val="24"/>
              </w:rPr>
            </w:pPr>
            <w:r>
              <w:rPr>
                <w:rFonts w:cs="Times New Roman"/>
                <w:szCs w:val="24"/>
              </w:rPr>
              <w:t>WIMD</w:t>
            </w:r>
          </w:p>
        </w:tc>
        <w:tc>
          <w:tcPr>
            <w:tcW w:w="7603" w:type="dxa"/>
          </w:tcPr>
          <w:p w14:paraId="3C99CA7F" w14:textId="6E6F692D" w:rsidR="00CB6118" w:rsidRDefault="00CB6118" w:rsidP="00430403">
            <w:pPr>
              <w:rPr>
                <w:rFonts w:cs="Times New Roman"/>
                <w:szCs w:val="24"/>
              </w:rPr>
            </w:pPr>
            <w:r>
              <w:rPr>
                <w:rFonts w:cs="Times New Roman"/>
                <w:szCs w:val="24"/>
              </w:rPr>
              <w:t>Welsh Index of Multiple Deprivation</w:t>
            </w:r>
          </w:p>
        </w:tc>
      </w:tr>
      <w:tr w:rsidR="00C82022" w14:paraId="2F444033" w14:textId="77777777" w:rsidTr="00C66E69">
        <w:tc>
          <w:tcPr>
            <w:tcW w:w="1413" w:type="dxa"/>
          </w:tcPr>
          <w:p w14:paraId="26ED2F75" w14:textId="685FC329" w:rsidR="00C82022" w:rsidRDefault="00C82022" w:rsidP="00430403">
            <w:pPr>
              <w:rPr>
                <w:rFonts w:cs="Times New Roman"/>
                <w:szCs w:val="24"/>
              </w:rPr>
            </w:pPr>
            <w:r>
              <w:rPr>
                <w:rFonts w:cs="Times New Roman"/>
                <w:szCs w:val="24"/>
              </w:rPr>
              <w:t>WTP</w:t>
            </w:r>
          </w:p>
        </w:tc>
        <w:tc>
          <w:tcPr>
            <w:tcW w:w="7603" w:type="dxa"/>
          </w:tcPr>
          <w:p w14:paraId="744251AD" w14:textId="3CCEE58B" w:rsidR="00C82022" w:rsidRDefault="00C82022" w:rsidP="00430403">
            <w:pPr>
              <w:rPr>
                <w:rFonts w:cs="Times New Roman"/>
                <w:szCs w:val="24"/>
              </w:rPr>
            </w:pPr>
            <w:r>
              <w:rPr>
                <w:rFonts w:cs="Times New Roman"/>
                <w:szCs w:val="24"/>
              </w:rPr>
              <w:t>Willingness to pay</w:t>
            </w:r>
          </w:p>
        </w:tc>
      </w:tr>
      <w:tr w:rsidR="00CB6118" w14:paraId="374A48D3" w14:textId="77777777" w:rsidTr="00C66E69">
        <w:tc>
          <w:tcPr>
            <w:tcW w:w="1413" w:type="dxa"/>
          </w:tcPr>
          <w:p w14:paraId="4E41D729" w14:textId="4B67ACDD" w:rsidR="00CB6118" w:rsidRDefault="00CB6118" w:rsidP="00430403">
            <w:pPr>
              <w:rPr>
                <w:rFonts w:cs="Times New Roman"/>
                <w:szCs w:val="24"/>
              </w:rPr>
            </w:pPr>
            <w:r>
              <w:rPr>
                <w:rFonts w:cs="Times New Roman"/>
                <w:szCs w:val="24"/>
              </w:rPr>
              <w:t>ZINB</w:t>
            </w:r>
          </w:p>
        </w:tc>
        <w:tc>
          <w:tcPr>
            <w:tcW w:w="7603" w:type="dxa"/>
          </w:tcPr>
          <w:p w14:paraId="4EE80D12" w14:textId="08514BC9" w:rsidR="00CB6118" w:rsidRDefault="00CB6118" w:rsidP="00F11262">
            <w:pPr>
              <w:rPr>
                <w:rFonts w:cs="Times New Roman"/>
                <w:szCs w:val="24"/>
              </w:rPr>
            </w:pPr>
            <w:r>
              <w:rPr>
                <w:rFonts w:cs="Times New Roman"/>
                <w:szCs w:val="24"/>
              </w:rPr>
              <w:t xml:space="preserve">Zero inflated Negative Binomial regression </w:t>
            </w:r>
          </w:p>
        </w:tc>
      </w:tr>
      <w:tr w:rsidR="00CB6118" w14:paraId="437DC7D2" w14:textId="77777777" w:rsidTr="00C66E69">
        <w:tc>
          <w:tcPr>
            <w:tcW w:w="1413" w:type="dxa"/>
          </w:tcPr>
          <w:p w14:paraId="37D8A5F6" w14:textId="04C1DFD4" w:rsidR="00CB6118" w:rsidRDefault="00CB6118" w:rsidP="00430403">
            <w:pPr>
              <w:rPr>
                <w:rFonts w:cs="Times New Roman"/>
                <w:szCs w:val="24"/>
              </w:rPr>
            </w:pPr>
            <w:r>
              <w:rPr>
                <w:rFonts w:cs="Times New Roman"/>
                <w:szCs w:val="24"/>
              </w:rPr>
              <w:t>ZIP</w:t>
            </w:r>
          </w:p>
        </w:tc>
        <w:tc>
          <w:tcPr>
            <w:tcW w:w="7603" w:type="dxa"/>
          </w:tcPr>
          <w:p w14:paraId="0D63AA02" w14:textId="1A8FFD1C" w:rsidR="00CB6118" w:rsidRDefault="00CB6118" w:rsidP="00F11262">
            <w:pPr>
              <w:rPr>
                <w:rFonts w:cs="Times New Roman"/>
                <w:szCs w:val="24"/>
              </w:rPr>
            </w:pPr>
            <w:r>
              <w:rPr>
                <w:rFonts w:cs="Times New Roman"/>
                <w:szCs w:val="24"/>
              </w:rPr>
              <w:t xml:space="preserve">Zero inflated Poisson regression </w:t>
            </w:r>
          </w:p>
        </w:tc>
      </w:tr>
    </w:tbl>
    <w:p w14:paraId="1EF29CEE" w14:textId="77777777" w:rsidR="00677524" w:rsidRDefault="00677524" w:rsidP="003B124C">
      <w:pPr>
        <w:spacing w:line="240" w:lineRule="auto"/>
        <w:rPr>
          <w:rFonts w:cs="Times New Roman"/>
          <w:szCs w:val="24"/>
        </w:rPr>
      </w:pPr>
      <w:r>
        <w:rPr>
          <w:rFonts w:cs="Times New Roman"/>
          <w:szCs w:val="24"/>
        </w:rPr>
        <w:br w:type="page"/>
      </w:r>
    </w:p>
    <w:p w14:paraId="62ECB52A" w14:textId="77777777" w:rsidR="00C82022" w:rsidRDefault="00650588" w:rsidP="0078352D">
      <w:pPr>
        <w:pStyle w:val="Heading1"/>
      </w:pPr>
      <w:bookmarkStart w:id="8" w:name="_Toc462585505"/>
      <w:r>
        <w:lastRenderedPageBreak/>
        <w:t>Scientific Summary</w:t>
      </w:r>
      <w:bookmarkEnd w:id="8"/>
    </w:p>
    <w:p w14:paraId="119B5336" w14:textId="77777777" w:rsidR="00C82022" w:rsidRPr="00C82022" w:rsidRDefault="00C82022" w:rsidP="00C82022">
      <w:pPr>
        <w:rPr>
          <w:b/>
          <w:bCs/>
          <w:lang w:val="en"/>
        </w:rPr>
      </w:pPr>
      <w:r w:rsidRPr="00C82022">
        <w:rPr>
          <w:b/>
          <w:bCs/>
          <w:lang w:val="en"/>
        </w:rPr>
        <w:t xml:space="preserve">BACKGROUND </w:t>
      </w:r>
    </w:p>
    <w:p w14:paraId="0ED3F372" w14:textId="77777777" w:rsidR="00C82022" w:rsidRPr="00C82022" w:rsidRDefault="00C82022" w:rsidP="00C82022">
      <w:r w:rsidRPr="00C82022">
        <w:t>Dental caries (tooth decay) is amongst the most common diseases to affect humankind and correlates closely with social and economic deprivation. Within the mouth teeth differ in their susceptibility to dental decay. This largely reflects the fact that dental plaque (oral biofilm) is more likely to form in specific areas. One such area is the occlusal (or biting) surface of first permanent molar (FPM) teeth. These teeth erupt at age 6/7 years and are particularly prone to decay shortly after they erupt. There are two preventive dental technologies which have the potential to be targeted specifically at occlusal surfaces of first permanent molars; pit and fissure sealants (FS) and fluoride varnish (FV). These treatments have been used for several decades and have been shown to be effective in preventing dental caries when tested against no treatment controls. However, it is not clear which is the more clinically and cost effective. An answer to this question would help NHS dental services plan for more effective and efficient planning of preventive dental care.</w:t>
      </w:r>
    </w:p>
    <w:p w14:paraId="742F120F" w14:textId="77777777" w:rsidR="00C82022" w:rsidRPr="00C82022" w:rsidRDefault="00C82022" w:rsidP="00C82022"/>
    <w:p w14:paraId="4CD4CBC0" w14:textId="77777777" w:rsidR="00C82022" w:rsidRPr="00C82022" w:rsidRDefault="00C82022" w:rsidP="00C82022">
      <w:pPr>
        <w:rPr>
          <w:b/>
          <w:bCs/>
          <w:lang w:val="en"/>
        </w:rPr>
      </w:pPr>
      <w:r w:rsidRPr="00C82022">
        <w:rPr>
          <w:b/>
          <w:bCs/>
          <w:lang w:val="en"/>
        </w:rPr>
        <w:t>OBJECTIVES</w:t>
      </w:r>
    </w:p>
    <w:p w14:paraId="1A9959CC" w14:textId="77777777" w:rsidR="00C82022" w:rsidRPr="00C82022" w:rsidRDefault="00C82022" w:rsidP="00C82022">
      <w:pPr>
        <w:rPr>
          <w:b/>
        </w:rPr>
      </w:pPr>
      <w:r w:rsidRPr="00C82022">
        <w:rPr>
          <w:b/>
        </w:rPr>
        <w:t>Primary objective</w:t>
      </w:r>
    </w:p>
    <w:p w14:paraId="0816A0CF" w14:textId="77777777" w:rsidR="00C82022" w:rsidRPr="00C82022" w:rsidRDefault="00C82022" w:rsidP="00C82022">
      <w:r w:rsidRPr="00C82022">
        <w:t>To compare the clinical effectiveness of FS and FV in preventing dental caries in first permanent molars in 6-7 year-olds, as determined by:</w:t>
      </w:r>
    </w:p>
    <w:p w14:paraId="6723D36E" w14:textId="77777777" w:rsidR="00C82022" w:rsidRPr="00C82022" w:rsidRDefault="00C82022" w:rsidP="00477D03">
      <w:pPr>
        <w:numPr>
          <w:ilvl w:val="0"/>
          <w:numId w:val="1"/>
        </w:numPr>
      </w:pPr>
      <w:r w:rsidRPr="00C82022">
        <w:t>The proportion of children developing new caries on any one of up to four treated first permanent molars</w:t>
      </w:r>
    </w:p>
    <w:p w14:paraId="6472FF92" w14:textId="77777777" w:rsidR="00C82022" w:rsidRPr="00C82022" w:rsidRDefault="00C82022" w:rsidP="00477D03">
      <w:pPr>
        <w:numPr>
          <w:ilvl w:val="0"/>
          <w:numId w:val="1"/>
        </w:numPr>
      </w:pPr>
      <w:r w:rsidRPr="00C82022">
        <w:t>The number of treated first permanent molar teeth caries-free at 36 months</w:t>
      </w:r>
    </w:p>
    <w:p w14:paraId="2AC3715C" w14:textId="77777777" w:rsidR="00C82022" w:rsidRPr="00C82022" w:rsidRDefault="00C82022" w:rsidP="00C82022">
      <w:pPr>
        <w:rPr>
          <w:b/>
        </w:rPr>
      </w:pPr>
      <w:r w:rsidRPr="00C82022">
        <w:rPr>
          <w:b/>
        </w:rPr>
        <w:t>Secondary objectives</w:t>
      </w:r>
    </w:p>
    <w:p w14:paraId="26E0B0CA" w14:textId="77777777" w:rsidR="00C82022" w:rsidRPr="00C82022" w:rsidRDefault="00C82022" w:rsidP="00477D03">
      <w:pPr>
        <w:numPr>
          <w:ilvl w:val="0"/>
          <w:numId w:val="2"/>
        </w:numPr>
      </w:pPr>
      <w:r w:rsidRPr="00C82022">
        <w:t>To establish the costs and budget impact of FS and FV delivered in a community/school setting and the relative cost-effectiveness of these technologies</w:t>
      </w:r>
    </w:p>
    <w:p w14:paraId="14EAEB1C" w14:textId="77777777" w:rsidR="00C82022" w:rsidRPr="00C82022" w:rsidRDefault="00C82022" w:rsidP="00477D03">
      <w:pPr>
        <w:numPr>
          <w:ilvl w:val="0"/>
          <w:numId w:val="2"/>
        </w:numPr>
      </w:pPr>
      <w:r w:rsidRPr="00C82022">
        <w:t>To examine the impact of FS and FV on children and their parents / carers in terms of quality of life (QoL) and treatment acceptability</w:t>
      </w:r>
    </w:p>
    <w:p w14:paraId="134A4DB8" w14:textId="77777777" w:rsidR="00C82022" w:rsidRPr="00C82022" w:rsidRDefault="00C82022" w:rsidP="00477D03">
      <w:pPr>
        <w:numPr>
          <w:ilvl w:val="0"/>
          <w:numId w:val="2"/>
        </w:numPr>
      </w:pPr>
      <w:r w:rsidRPr="00C82022">
        <w:t>To examine the implementation of treatment in a community setting with respect to the experience of children, parents, schools and clinicians.</w:t>
      </w:r>
    </w:p>
    <w:p w14:paraId="24943655" w14:textId="77777777" w:rsidR="00C82022" w:rsidRPr="00C82022" w:rsidRDefault="00C82022" w:rsidP="00C82022">
      <w:pPr>
        <w:rPr>
          <w:b/>
          <w:lang w:val="en"/>
        </w:rPr>
      </w:pPr>
    </w:p>
    <w:p w14:paraId="64F50DFA" w14:textId="77777777" w:rsidR="00C82022" w:rsidRPr="00C82022" w:rsidRDefault="00C82022" w:rsidP="00C82022">
      <w:pPr>
        <w:rPr>
          <w:b/>
          <w:lang w:val="en"/>
        </w:rPr>
      </w:pPr>
      <w:r w:rsidRPr="00C82022">
        <w:rPr>
          <w:b/>
          <w:lang w:val="en"/>
        </w:rPr>
        <w:t xml:space="preserve">STUDY </w:t>
      </w:r>
      <w:r w:rsidRPr="00C82022">
        <w:rPr>
          <w:b/>
        </w:rPr>
        <w:t>DESIGN</w:t>
      </w:r>
      <w:r w:rsidRPr="00C82022">
        <w:rPr>
          <w:b/>
          <w:lang w:val="en"/>
        </w:rPr>
        <w:t xml:space="preserve"> </w:t>
      </w:r>
    </w:p>
    <w:p w14:paraId="28262B61" w14:textId="77777777" w:rsidR="00C82022" w:rsidRPr="00C82022" w:rsidRDefault="00C82022" w:rsidP="00C82022">
      <w:pPr>
        <w:rPr>
          <w:lang w:val="en"/>
        </w:rPr>
      </w:pPr>
      <w:r w:rsidRPr="00C82022">
        <w:rPr>
          <w:lang w:val="en"/>
        </w:rPr>
        <w:t>A randomised controlled, assessor-blinded clinical trial, with two parallel arms.</w:t>
      </w:r>
    </w:p>
    <w:p w14:paraId="4AB10A5D" w14:textId="77777777" w:rsidR="00C82022" w:rsidRPr="00C82022" w:rsidRDefault="00C82022" w:rsidP="00C82022">
      <w:pPr>
        <w:rPr>
          <w:b/>
          <w:lang w:val="en"/>
        </w:rPr>
      </w:pPr>
      <w:r w:rsidRPr="00C82022">
        <w:rPr>
          <w:b/>
          <w:lang w:val="en"/>
        </w:rPr>
        <w:t>Setting</w:t>
      </w:r>
    </w:p>
    <w:p w14:paraId="3D9FC4B8" w14:textId="5743493B" w:rsidR="00C82022" w:rsidRPr="00434022" w:rsidRDefault="00C82022" w:rsidP="00C82022">
      <w:pPr>
        <w:rPr>
          <w:lang w:val="en"/>
        </w:rPr>
      </w:pPr>
      <w:r w:rsidRPr="00C82022">
        <w:rPr>
          <w:lang w:val="en"/>
        </w:rPr>
        <w:t>A Community Dental Service, targeted population programme, delivered in mobile dental clinics (MDC) in primary schools located in areas of high social and economic deprivation in South Wales.</w:t>
      </w:r>
    </w:p>
    <w:p w14:paraId="354A9E5C" w14:textId="77777777" w:rsidR="00C82022" w:rsidRPr="00C82022" w:rsidRDefault="00C82022" w:rsidP="00C82022">
      <w:pPr>
        <w:rPr>
          <w:b/>
          <w:lang w:val="en"/>
        </w:rPr>
      </w:pPr>
      <w:r w:rsidRPr="00C82022">
        <w:rPr>
          <w:b/>
          <w:lang w:val="en"/>
        </w:rPr>
        <w:t>Participants</w:t>
      </w:r>
    </w:p>
    <w:p w14:paraId="0AAA0F42" w14:textId="77777777" w:rsidR="00C82022" w:rsidRPr="00C82022" w:rsidRDefault="00C82022" w:rsidP="00C82022">
      <w:pPr>
        <w:rPr>
          <w:b/>
          <w:i/>
          <w:iCs/>
        </w:rPr>
      </w:pPr>
      <w:r w:rsidRPr="00C82022">
        <w:rPr>
          <w:b/>
          <w:i/>
          <w:iCs/>
        </w:rPr>
        <w:t>Inclusion criteria</w:t>
      </w:r>
    </w:p>
    <w:p w14:paraId="391816AB" w14:textId="77777777" w:rsidR="00C82022" w:rsidRPr="00C82022" w:rsidRDefault="00C82022" w:rsidP="00477D03">
      <w:pPr>
        <w:numPr>
          <w:ilvl w:val="0"/>
          <w:numId w:val="3"/>
        </w:numPr>
      </w:pPr>
      <w:r w:rsidRPr="00C82022">
        <w:t>Children aged 6-7 years, attending the schools participating in the current Cardiff and Vale UHB Designed to Smile Programme</w:t>
      </w:r>
    </w:p>
    <w:p w14:paraId="6C2A60BB" w14:textId="77777777" w:rsidR="00C82022" w:rsidRPr="00C82022" w:rsidRDefault="00C82022" w:rsidP="00477D03">
      <w:pPr>
        <w:numPr>
          <w:ilvl w:val="0"/>
          <w:numId w:val="3"/>
        </w:numPr>
      </w:pPr>
      <w:r w:rsidRPr="00C82022">
        <w:t>Children for whom the person with parental responsibility has provided written informed consent</w:t>
      </w:r>
    </w:p>
    <w:p w14:paraId="630320EA" w14:textId="0F9B6375" w:rsidR="00C82022" w:rsidRPr="00C82022" w:rsidRDefault="00C82022" w:rsidP="00477D03">
      <w:pPr>
        <w:numPr>
          <w:ilvl w:val="0"/>
          <w:numId w:val="3"/>
        </w:numPr>
      </w:pPr>
      <w:r w:rsidRPr="00C82022">
        <w:t>Children with at least one fully-erupted free of caries into dentine first permanent molar.</w:t>
      </w:r>
    </w:p>
    <w:p w14:paraId="0A12A48D" w14:textId="77777777" w:rsidR="00C82022" w:rsidRPr="00C82022" w:rsidRDefault="00C82022" w:rsidP="00C82022">
      <w:pPr>
        <w:rPr>
          <w:b/>
          <w:i/>
          <w:iCs/>
        </w:rPr>
      </w:pPr>
      <w:r w:rsidRPr="00C82022">
        <w:rPr>
          <w:b/>
          <w:i/>
          <w:iCs/>
        </w:rPr>
        <w:t>Exclusion criteria</w:t>
      </w:r>
    </w:p>
    <w:p w14:paraId="083F6C26" w14:textId="77777777" w:rsidR="00C82022" w:rsidRPr="00C82022" w:rsidRDefault="00C82022" w:rsidP="00477D03">
      <w:pPr>
        <w:numPr>
          <w:ilvl w:val="0"/>
          <w:numId w:val="4"/>
        </w:numPr>
      </w:pPr>
      <w:r w:rsidRPr="00C82022">
        <w:t>Children whose medical history precluded inclusion (i.e. those with a history of hospitalisation for asthma, or severe allergies, or allergy to Elastoplast; determined from Medical History Form completed by parents)</w:t>
      </w:r>
    </w:p>
    <w:p w14:paraId="0424A6C1" w14:textId="77777777" w:rsidR="00C82022" w:rsidRPr="00C82022" w:rsidRDefault="00C82022" w:rsidP="00477D03">
      <w:pPr>
        <w:numPr>
          <w:ilvl w:val="0"/>
          <w:numId w:val="4"/>
        </w:numPr>
      </w:pPr>
      <w:r w:rsidRPr="00C82022">
        <w:t>Children with known sensitivity to colophony (kolophonium), or any of the product ingredients (e.g. methylacrylate in FS; determined from Medical History Form completed by parents)</w:t>
      </w:r>
    </w:p>
    <w:p w14:paraId="0D1DEF64" w14:textId="77777777" w:rsidR="00C82022" w:rsidRPr="00C82022" w:rsidRDefault="00C82022" w:rsidP="00477D03">
      <w:pPr>
        <w:numPr>
          <w:ilvl w:val="0"/>
          <w:numId w:val="4"/>
        </w:numPr>
      </w:pPr>
      <w:r w:rsidRPr="00C82022">
        <w:t>Children with any abnormality of the lips, face or soft tissues of the mouth that would cause discomfort in the provision of FS/FV</w:t>
      </w:r>
    </w:p>
    <w:p w14:paraId="5075886C" w14:textId="77777777" w:rsidR="00C82022" w:rsidRPr="00C82022" w:rsidRDefault="00C82022" w:rsidP="00477D03">
      <w:pPr>
        <w:numPr>
          <w:ilvl w:val="0"/>
          <w:numId w:val="4"/>
        </w:numPr>
      </w:pPr>
      <w:r w:rsidRPr="00C82022">
        <w:t>Children currently participating in another clinical trial involving an investigational medicinal product (IMP; determined from Medical History Form completed by parents).</w:t>
      </w:r>
    </w:p>
    <w:p w14:paraId="25CF38D5" w14:textId="77777777" w:rsidR="00C82022" w:rsidRPr="00C82022" w:rsidRDefault="00C82022" w:rsidP="00C82022">
      <w:pPr>
        <w:rPr>
          <w:b/>
          <w:bCs/>
          <w:lang w:val="en"/>
        </w:rPr>
      </w:pPr>
      <w:r w:rsidRPr="00C82022">
        <w:rPr>
          <w:b/>
          <w:bCs/>
          <w:lang w:val="en"/>
        </w:rPr>
        <w:lastRenderedPageBreak/>
        <w:t>Methods</w:t>
      </w:r>
    </w:p>
    <w:p w14:paraId="19C4138E" w14:textId="77777777" w:rsidR="00C82022" w:rsidRPr="00C82022" w:rsidRDefault="00C82022" w:rsidP="00C82022">
      <w:pPr>
        <w:rPr>
          <w:b/>
          <w:lang w:val="en"/>
        </w:rPr>
      </w:pPr>
      <w:r w:rsidRPr="00C82022">
        <w:rPr>
          <w:b/>
          <w:lang w:val="en"/>
        </w:rPr>
        <w:t xml:space="preserve">Treatments </w:t>
      </w:r>
    </w:p>
    <w:p w14:paraId="122EEFB4" w14:textId="77777777" w:rsidR="00C82022" w:rsidRPr="00C82022" w:rsidRDefault="00C82022" w:rsidP="00C82022">
      <w:pPr>
        <w:rPr>
          <w:lang w:val="en"/>
        </w:rPr>
      </w:pPr>
      <w:r w:rsidRPr="00C82022">
        <w:t xml:space="preserve">Eligible participants were randomised to receive either FS or FV, and remained on the intervention to which they were randomised for the duration of the study. </w:t>
      </w:r>
    </w:p>
    <w:p w14:paraId="1989238A" w14:textId="001ADCCF" w:rsidR="00C82022" w:rsidRPr="00C82022" w:rsidRDefault="00C82022" w:rsidP="00C82022">
      <w:pPr>
        <w:rPr>
          <w:lang w:val="en"/>
        </w:rPr>
      </w:pPr>
      <w:r w:rsidRPr="00C82022">
        <w:rPr>
          <w:lang w:val="en"/>
        </w:rPr>
        <w:t>Resin based fissure sealants were applied at baseline to included FPMs, including part erupted upper teeth. Sealants were checked a</w:t>
      </w:r>
      <w:r w:rsidR="00004775">
        <w:rPr>
          <w:lang w:val="en"/>
        </w:rPr>
        <w:t>t</w:t>
      </w:r>
      <w:r w:rsidRPr="00C82022">
        <w:rPr>
          <w:lang w:val="en"/>
        </w:rPr>
        <w:t xml:space="preserve"> 6 month intervals and deficiencies repaired. Fluoride varnish was applied, using a standard clinical protocol, to all eligible FPMs at baseline and a</w:t>
      </w:r>
      <w:r w:rsidR="00004775">
        <w:rPr>
          <w:lang w:val="en"/>
        </w:rPr>
        <w:t>t</w:t>
      </w:r>
      <w:r w:rsidRPr="00C82022">
        <w:rPr>
          <w:lang w:val="en"/>
        </w:rPr>
        <w:t xml:space="preserve"> 6, 12, 18, 24 and 30 months.</w:t>
      </w:r>
    </w:p>
    <w:p w14:paraId="3D252AD1" w14:textId="77777777" w:rsidR="00C82022" w:rsidRPr="00C82022" w:rsidRDefault="00C82022" w:rsidP="00C82022">
      <w:pPr>
        <w:rPr>
          <w:b/>
          <w:lang w:val="en"/>
        </w:rPr>
      </w:pPr>
      <w:r w:rsidRPr="00C82022">
        <w:rPr>
          <w:b/>
          <w:lang w:val="en"/>
        </w:rPr>
        <w:t xml:space="preserve">Clinical Dental Examination </w:t>
      </w:r>
    </w:p>
    <w:p w14:paraId="505A8ECA" w14:textId="264DA4C7" w:rsidR="00C82022" w:rsidRPr="00434022" w:rsidRDefault="00C82022" w:rsidP="00C82022">
      <w:r w:rsidRPr="00C82022">
        <w:t xml:space="preserve">Study participants were examined supine in the MDC, under a standard overhead dental clinical light, using a plane dental mirror and ball-ended probe at baseline, 12, 24 and 36 months. Dental caries was recorded by trained and calibrated examiners, blinded to treatment allocation. Teeth were </w:t>
      </w:r>
      <w:r w:rsidR="0057544B">
        <w:t xml:space="preserve">not </w:t>
      </w:r>
      <w:r w:rsidRPr="00C82022">
        <w:t>dried prior to clinical dental examination. Gross debris was removed using a toothbrush.</w:t>
      </w:r>
    </w:p>
    <w:p w14:paraId="3D24B7EB" w14:textId="77777777" w:rsidR="00C82022" w:rsidRPr="00C82022" w:rsidRDefault="00C82022" w:rsidP="00C82022">
      <w:pPr>
        <w:rPr>
          <w:b/>
          <w:lang w:val="en"/>
        </w:rPr>
      </w:pPr>
      <w:r w:rsidRPr="00C82022">
        <w:rPr>
          <w:b/>
          <w:lang w:val="en"/>
        </w:rPr>
        <w:t>Health Economics</w:t>
      </w:r>
    </w:p>
    <w:p w14:paraId="44B098B9" w14:textId="77777777" w:rsidR="00C82022" w:rsidRPr="00C82022" w:rsidRDefault="00C82022" w:rsidP="00C82022">
      <w:r w:rsidRPr="00C82022">
        <w:t>The costs associated with the interventions for each trial participant were collected and summarised into the following categories</w:t>
      </w:r>
    </w:p>
    <w:p w14:paraId="45DFCFB1" w14:textId="77777777" w:rsidR="00C82022" w:rsidRPr="00C82022" w:rsidRDefault="00C82022" w:rsidP="00477D03">
      <w:pPr>
        <w:numPr>
          <w:ilvl w:val="0"/>
          <w:numId w:val="15"/>
        </w:numPr>
      </w:pPr>
      <w:r w:rsidRPr="00C82022">
        <w:t>implementation costs of the interventions</w:t>
      </w:r>
    </w:p>
    <w:p w14:paraId="362F9504" w14:textId="77777777" w:rsidR="00C82022" w:rsidRPr="00C82022" w:rsidRDefault="00C82022" w:rsidP="00477D03">
      <w:pPr>
        <w:numPr>
          <w:ilvl w:val="0"/>
          <w:numId w:val="15"/>
        </w:numPr>
      </w:pPr>
      <w:r w:rsidRPr="00C82022">
        <w:t xml:space="preserve">health care utilisation costs associated with travel or caregiving/ time off work for families </w:t>
      </w:r>
    </w:p>
    <w:p w14:paraId="5A747A84" w14:textId="77777777" w:rsidR="00C82022" w:rsidRDefault="00C82022" w:rsidP="00477D03">
      <w:pPr>
        <w:numPr>
          <w:ilvl w:val="0"/>
          <w:numId w:val="15"/>
        </w:numPr>
      </w:pPr>
      <w:r w:rsidRPr="00C82022">
        <w:t xml:space="preserve">costs associated with the schools (e.g. as a result of child absence). Published unit costs were used or, where unavailable, local financial records to value resources in monetary terms using 2015 as the price year. </w:t>
      </w:r>
    </w:p>
    <w:p w14:paraId="1862901F" w14:textId="10E8F63D" w:rsidR="00B25884" w:rsidRPr="00C82022" w:rsidRDefault="00B25884" w:rsidP="00477D03">
      <w:pPr>
        <w:numPr>
          <w:ilvl w:val="0"/>
          <w:numId w:val="15"/>
        </w:numPr>
      </w:pPr>
      <w:r>
        <w:t>Utility data were captured using CHU-9D and QALYS and QUATYs calculated.  A budget impact analysis was undertaken.</w:t>
      </w:r>
    </w:p>
    <w:p w14:paraId="4F984EE7" w14:textId="77777777" w:rsidR="00FB0346" w:rsidRDefault="00FB0346" w:rsidP="00C82022">
      <w:pPr>
        <w:rPr>
          <w:b/>
        </w:rPr>
      </w:pPr>
    </w:p>
    <w:p w14:paraId="2117CA63" w14:textId="77777777" w:rsidR="00FB0346" w:rsidRDefault="00FB0346" w:rsidP="00C82022">
      <w:pPr>
        <w:rPr>
          <w:b/>
        </w:rPr>
      </w:pPr>
    </w:p>
    <w:p w14:paraId="28BC02F8" w14:textId="77777777" w:rsidR="00FB0346" w:rsidRDefault="00FB0346" w:rsidP="00C82022">
      <w:pPr>
        <w:rPr>
          <w:b/>
        </w:rPr>
      </w:pPr>
    </w:p>
    <w:p w14:paraId="592F105F" w14:textId="77777777" w:rsidR="00C82022" w:rsidRPr="00C82022" w:rsidRDefault="00C82022" w:rsidP="00C82022">
      <w:pPr>
        <w:rPr>
          <w:b/>
        </w:rPr>
      </w:pPr>
      <w:r w:rsidRPr="00C82022">
        <w:rPr>
          <w:b/>
        </w:rPr>
        <w:lastRenderedPageBreak/>
        <w:t>Treatment acceptability assessment and process evaluation</w:t>
      </w:r>
    </w:p>
    <w:p w14:paraId="7D93F34F" w14:textId="47E55FD5" w:rsidR="00C82022" w:rsidRPr="00C82022" w:rsidRDefault="00C82022" w:rsidP="00C82022">
      <w:r w:rsidRPr="00C82022">
        <w:t>Treatment acceptability was assessed in three ways: acceptability scales were completed by</w:t>
      </w:r>
      <w:r w:rsidR="00031606">
        <w:t>,</w:t>
      </w:r>
      <w:r w:rsidRPr="00C82022">
        <w:t xml:space="preserve"> 1) clinical staff , 2) children participating in the trial and 3) qualitative interviews were conducted with a subsample of children, their parents, school staff and clinical staff.</w:t>
      </w:r>
    </w:p>
    <w:p w14:paraId="2FEA25FF" w14:textId="77777777" w:rsidR="00C82022" w:rsidRPr="00C82022" w:rsidRDefault="00C82022" w:rsidP="00C82022">
      <w:pPr>
        <w:rPr>
          <w:lang w:val="en"/>
        </w:rPr>
      </w:pPr>
      <w:r w:rsidRPr="00C82022">
        <w:rPr>
          <w:lang w:val="en"/>
        </w:rPr>
        <w:t>The acceptability of delivering this type of preventive intervention via a mobile dental unit in a school setting was also investigated through questionnaires and interviews with children, parents, school staff and clinical staff.</w:t>
      </w:r>
    </w:p>
    <w:p w14:paraId="44C06AB3" w14:textId="77777777" w:rsidR="00C82022" w:rsidRPr="00C82022" w:rsidRDefault="00C82022" w:rsidP="00C82022">
      <w:pPr>
        <w:rPr>
          <w:b/>
          <w:lang w:val="en"/>
        </w:rPr>
      </w:pPr>
      <w:r w:rsidRPr="00C82022">
        <w:rPr>
          <w:b/>
          <w:lang w:val="en"/>
        </w:rPr>
        <w:t>Statistical issues</w:t>
      </w:r>
    </w:p>
    <w:p w14:paraId="24CA1E4F" w14:textId="77777777" w:rsidR="00C82022" w:rsidRPr="00C82022" w:rsidRDefault="00C82022" w:rsidP="00C82022">
      <w:pPr>
        <w:rPr>
          <w:lang w:val="en"/>
        </w:rPr>
      </w:pPr>
      <w:r w:rsidRPr="00C82022">
        <w:t>All comparative analyses were carried out on an intention-to-treat (ITT) basis (without imputation). The primary outcome (D</w:t>
      </w:r>
      <w:r w:rsidRPr="00C82022">
        <w:rPr>
          <w:vertAlign w:val="subscript"/>
        </w:rPr>
        <w:t>4-6</w:t>
      </w:r>
      <w:r w:rsidRPr="00C82022">
        <w:t>MFT) was analysed using a logistic regression model to compare arms. The results for binary outcomes are presented as unadjusted and adjusted odds ratios (ORs) for the Varnish arm compared to the Sealant arm (the reference arm). All models were adjusted for the randomisation balancing variables, gender and baseline caries in the primary dentition.</w:t>
      </w:r>
    </w:p>
    <w:p w14:paraId="78F988E6" w14:textId="77777777" w:rsidR="00C82022" w:rsidRPr="00C82022" w:rsidRDefault="00C82022" w:rsidP="00C82022">
      <w:pPr>
        <w:rPr>
          <w:b/>
          <w:lang w:val="en"/>
        </w:rPr>
      </w:pPr>
      <w:r w:rsidRPr="00C82022">
        <w:rPr>
          <w:b/>
          <w:lang w:val="en"/>
        </w:rPr>
        <w:t>Sample size</w:t>
      </w:r>
    </w:p>
    <w:p w14:paraId="1805D558" w14:textId="77777777" w:rsidR="00C82022" w:rsidRPr="00C82022" w:rsidRDefault="00C82022" w:rsidP="00C82022">
      <w:pPr>
        <w:rPr>
          <w:lang w:val="en"/>
        </w:rPr>
      </w:pPr>
      <w:r w:rsidRPr="00C82022">
        <w:t>Based on existing local epidemiological data, for an individually randomised trial at a power of 80% with a significance level of 5%, at least 313 children per group were required for a comparison of caries incidence of 20% vs 30% at 36 month follow-up.</w:t>
      </w:r>
    </w:p>
    <w:p w14:paraId="1F909E35" w14:textId="77777777" w:rsidR="00C82022" w:rsidRPr="00C82022" w:rsidRDefault="00C82022" w:rsidP="00C82022">
      <w:pPr>
        <w:rPr>
          <w:b/>
          <w:bCs/>
          <w:lang w:val="en"/>
        </w:rPr>
      </w:pPr>
      <w:r w:rsidRPr="00C82022">
        <w:rPr>
          <w:b/>
          <w:bCs/>
          <w:lang w:val="en"/>
        </w:rPr>
        <w:t>Results</w:t>
      </w:r>
    </w:p>
    <w:p w14:paraId="73743F9C" w14:textId="4B5D5272" w:rsidR="00C82022" w:rsidRPr="00434022" w:rsidRDefault="00C82022" w:rsidP="00C82022">
      <w:r w:rsidRPr="00C82022">
        <w:rPr>
          <w:lang w:val="en"/>
        </w:rPr>
        <w:t xml:space="preserve">A total of 1016 children were randomised to participate in the trial. Arms were well balanced for all key characteristics at baseline. At 36 months 835 (82%) children underwent a final clinical examination on which the following results are based. </w:t>
      </w:r>
      <w:r w:rsidRPr="00C82022">
        <w:t>The number completing the FS arm was 418 and the FV arm was 417. The most common reason for not completing the trial was moving away from the area or to a school that was not participating in the trial, reported as lost to follow-up. The number of children who withdrew from the trial was 5 in the FS arm and 7 in the FV arm.</w:t>
      </w:r>
    </w:p>
    <w:p w14:paraId="4FCAB71D" w14:textId="77777777" w:rsidR="00FB0346" w:rsidRDefault="00FB0346" w:rsidP="00C82022">
      <w:pPr>
        <w:rPr>
          <w:b/>
          <w:lang w:val="en"/>
        </w:rPr>
      </w:pPr>
    </w:p>
    <w:p w14:paraId="2EDFB744" w14:textId="77777777" w:rsidR="00FB0346" w:rsidRDefault="00FB0346" w:rsidP="00C82022">
      <w:pPr>
        <w:rPr>
          <w:b/>
          <w:lang w:val="en"/>
        </w:rPr>
      </w:pPr>
    </w:p>
    <w:p w14:paraId="57867C7A" w14:textId="77777777" w:rsidR="00FB0346" w:rsidRDefault="00FB0346" w:rsidP="00C82022">
      <w:pPr>
        <w:rPr>
          <w:b/>
          <w:lang w:val="en"/>
        </w:rPr>
      </w:pPr>
    </w:p>
    <w:p w14:paraId="4DB92CB9" w14:textId="77777777" w:rsidR="00C82022" w:rsidRPr="00C82022" w:rsidRDefault="00C82022" w:rsidP="00C82022">
      <w:pPr>
        <w:rPr>
          <w:b/>
          <w:lang w:val="en"/>
        </w:rPr>
      </w:pPr>
      <w:r w:rsidRPr="00C82022">
        <w:rPr>
          <w:b/>
          <w:lang w:val="en"/>
        </w:rPr>
        <w:lastRenderedPageBreak/>
        <w:t>Clinical outcome</w:t>
      </w:r>
    </w:p>
    <w:p w14:paraId="53F58228" w14:textId="77777777" w:rsidR="00C82022" w:rsidRPr="00C82022" w:rsidRDefault="00C82022" w:rsidP="00C82022">
      <w:pPr>
        <w:rPr>
          <w:b/>
          <w:i/>
          <w:iCs/>
        </w:rPr>
      </w:pPr>
      <w:r w:rsidRPr="00C82022">
        <w:rPr>
          <w:b/>
          <w:i/>
          <w:iCs/>
        </w:rPr>
        <w:t>Proportion of children developing caries into dentine</w:t>
      </w:r>
    </w:p>
    <w:p w14:paraId="0C8F2747" w14:textId="77777777" w:rsidR="00C82022" w:rsidRPr="00C82022" w:rsidRDefault="00C82022" w:rsidP="00C82022">
      <w:r w:rsidRPr="00C82022">
        <w:t>The proportion of children who developed dentine caries (D</w:t>
      </w:r>
      <w:r w:rsidRPr="00C82022">
        <w:rPr>
          <w:vertAlign w:val="subscript"/>
        </w:rPr>
        <w:t>4-6</w:t>
      </w:r>
      <w:r w:rsidRPr="00C82022">
        <w:t>MFT) on at least one FPM at 36 months was broadly similar in both the FS (19.6%) and FV (17.5%) arms.</w:t>
      </w:r>
    </w:p>
    <w:p w14:paraId="6AE29419" w14:textId="773716BC" w:rsidR="00C82022" w:rsidRPr="00C82022" w:rsidRDefault="00C82022" w:rsidP="00C82022">
      <w:r w:rsidRPr="00FB0346">
        <w:t>The odds</w:t>
      </w:r>
      <w:r w:rsidR="005306E1" w:rsidRPr="00FB0346">
        <w:t xml:space="preserve"> ratio</w:t>
      </w:r>
      <w:r w:rsidRPr="00FB0346">
        <w:t xml:space="preserve"> of developing caries in the FV arm</w:t>
      </w:r>
      <w:r w:rsidR="005306E1" w:rsidRPr="00FB0346">
        <w:t xml:space="preserve"> (when compared with the FS arm)</w:t>
      </w:r>
      <w:r w:rsidRPr="00FB0346">
        <w:t xml:space="preserve"> </w:t>
      </w:r>
      <w:r w:rsidRPr="00C82022">
        <w:t xml:space="preserve">was 0.87 (95% CI 0.61 to 1.23) in the unadjusted model i.e. children who received FV were slightly less likely to develop caries than those who received fissure sealants but this effect was not statistically significant. </w:t>
      </w:r>
    </w:p>
    <w:p w14:paraId="115883F6" w14:textId="459A587A" w:rsidR="00C82022" w:rsidRPr="00C82022" w:rsidRDefault="00C82022" w:rsidP="00C82022">
      <w:r w:rsidRPr="00C82022">
        <w:t xml:space="preserve">Since gender and baseline caries prevalence were used to balance the randomisation an adjusted model was also performed and was taken as the primary analysis. The odds </w:t>
      </w:r>
      <w:r w:rsidR="00AC4B7A">
        <w:t xml:space="preserve">ratio for </w:t>
      </w:r>
      <w:r w:rsidRPr="00C82022">
        <w:t xml:space="preserve">developing caries in the FV arm was 0.84 (95% CI 0.59 to 1.21) in the adjusted model. </w:t>
      </w:r>
    </w:p>
    <w:p w14:paraId="0BCB3808" w14:textId="77777777" w:rsidR="00C82022" w:rsidRPr="00C82022" w:rsidRDefault="00C82022" w:rsidP="00C82022">
      <w:r w:rsidRPr="00C82022">
        <w:t xml:space="preserve">To determine the impact of potential confounding factors a covariate analysis of the primary outcome was undertaken from two perspectives, at child level and at school level. </w:t>
      </w:r>
    </w:p>
    <w:p w14:paraId="0E313F36" w14:textId="77777777" w:rsidR="00C82022" w:rsidRPr="00C82022" w:rsidRDefault="00C82022" w:rsidP="00C82022">
      <w:r w:rsidRPr="00C82022">
        <w:t>Numbers for the child level covariate analyses were substantially lower than for the primary outcome due to questionnaire non-response. The only covariates which were significantly associated with outcome were frequency of tooth brushing (OR 95% CI 0.36 (021 to 0.60)) and toothpaste type (0.45 (0.27 to 0.75)). Those brushing twice a day or more were less like to develop caries on their FPMs compared those brushing once a day or less. Those using children’s or other toothpaste were less likely to develop caries on their FPMs at 36 months. None of the covariates altered the main effect for arm.</w:t>
      </w:r>
    </w:p>
    <w:p w14:paraId="1252A5DB" w14:textId="77777777" w:rsidR="00C82022" w:rsidRPr="00C82022" w:rsidRDefault="00C82022" w:rsidP="00C82022">
      <w:pPr>
        <w:rPr>
          <w:b/>
          <w:i/>
          <w:iCs/>
          <w:lang w:val="en"/>
        </w:rPr>
      </w:pPr>
      <w:r w:rsidRPr="00C82022">
        <w:rPr>
          <w:b/>
          <w:i/>
          <w:iCs/>
          <w:lang w:val="en"/>
        </w:rPr>
        <w:t xml:space="preserve">Proportion of FPM teeth developing caries into dentine </w:t>
      </w:r>
      <w:r w:rsidRPr="00C82022">
        <w:rPr>
          <w:b/>
          <w:i/>
          <w:iCs/>
        </w:rPr>
        <w:t>(D</w:t>
      </w:r>
      <w:r w:rsidRPr="00C82022">
        <w:rPr>
          <w:b/>
          <w:i/>
          <w:iCs/>
          <w:vertAlign w:val="subscript"/>
        </w:rPr>
        <w:t>4-6</w:t>
      </w:r>
      <w:r w:rsidRPr="00C82022">
        <w:rPr>
          <w:b/>
          <w:i/>
          <w:iCs/>
        </w:rPr>
        <w:t>MFT)</w:t>
      </w:r>
    </w:p>
    <w:p w14:paraId="7CCAEBC3" w14:textId="5630BC79" w:rsidR="00C82022" w:rsidRPr="00434022" w:rsidRDefault="00C82022" w:rsidP="00C82022">
      <w:r w:rsidRPr="00C82022">
        <w:t xml:space="preserve">In both the FS and FV arms of the trial 7.5% of all teeth developed caries into dentine, required a restoration or were extracted. A multilevel model adjusted for the number of decayed primary teeth at baseline and gender confirmed that the difference between children receiving FS and those receiving FV was not statistically significant OR = 0.97 (95% CI = 0.73 to 1.28), p = 0.83. </w:t>
      </w:r>
    </w:p>
    <w:p w14:paraId="0FC38DB5" w14:textId="77777777" w:rsidR="00C82022" w:rsidRPr="00C82022" w:rsidRDefault="00C82022" w:rsidP="00C82022">
      <w:pPr>
        <w:rPr>
          <w:b/>
          <w:i/>
          <w:iCs/>
          <w:lang w:val="en"/>
        </w:rPr>
      </w:pPr>
      <w:r w:rsidRPr="00C82022">
        <w:rPr>
          <w:b/>
          <w:i/>
          <w:iCs/>
        </w:rPr>
        <w:t xml:space="preserve">Number of FPM tooth surfaces </w:t>
      </w:r>
      <w:r w:rsidRPr="00C82022">
        <w:rPr>
          <w:b/>
          <w:i/>
          <w:iCs/>
          <w:lang w:val="en"/>
        </w:rPr>
        <w:t xml:space="preserve">developing caries into dentine </w:t>
      </w:r>
      <w:r w:rsidRPr="00C82022">
        <w:rPr>
          <w:b/>
          <w:i/>
          <w:iCs/>
        </w:rPr>
        <w:t>(D</w:t>
      </w:r>
      <w:r w:rsidRPr="00C82022">
        <w:rPr>
          <w:b/>
          <w:i/>
          <w:iCs/>
          <w:vertAlign w:val="subscript"/>
        </w:rPr>
        <w:t>4-6</w:t>
      </w:r>
      <w:r w:rsidRPr="00C82022">
        <w:rPr>
          <w:b/>
          <w:i/>
          <w:iCs/>
        </w:rPr>
        <w:t>MFT)</w:t>
      </w:r>
    </w:p>
    <w:p w14:paraId="52E9D778" w14:textId="1977F93E" w:rsidR="00C82022" w:rsidRPr="00C82022" w:rsidRDefault="00C82022" w:rsidP="00C82022">
      <w:r w:rsidRPr="00C82022">
        <w:t xml:space="preserve">Ordinal regression modelling was undertaken on the number of FPM surfaces per child developing caries. Those children with between 5 and 20 affected surfaces having been combined into one group, due to the small number in these categories. There was no </w:t>
      </w:r>
      <w:r w:rsidRPr="00C82022">
        <w:lastRenderedPageBreak/>
        <w:t xml:space="preserve">statistically significant difference between those receiving FS and those receiving FV, the model having been adjusted to account for the number of surfaces with caries per child, the number of decayed primary teeth at baseline and gender, OR 0.85 </w:t>
      </w:r>
      <w:r w:rsidR="00FB0346">
        <w:t>(95% CI 0.59 to 1.21) p= 0.363.</w:t>
      </w:r>
    </w:p>
    <w:p w14:paraId="6FFBF9B9" w14:textId="77777777" w:rsidR="00C82022" w:rsidRPr="00C82022" w:rsidRDefault="00C82022" w:rsidP="00C82022">
      <w:pPr>
        <w:rPr>
          <w:b/>
          <w:i/>
          <w:iCs/>
        </w:rPr>
      </w:pPr>
      <w:r w:rsidRPr="00C82022">
        <w:rPr>
          <w:b/>
          <w:i/>
          <w:iCs/>
        </w:rPr>
        <w:t>Occlusal vs non-occlusal surfaces</w:t>
      </w:r>
    </w:p>
    <w:p w14:paraId="3B12919E" w14:textId="26BB5EBA" w:rsidR="00C82022" w:rsidRPr="00434022" w:rsidRDefault="00C82022" w:rsidP="00C82022">
      <w:r w:rsidRPr="00C82022">
        <w:t xml:space="preserve">Overall a significantly greater proportion of occlusal surfaces had developed caries into dentine at 36 months when compared with smooth surfaces (6.4% vs 1.1%), it is clear that the proportion of occlusal surfaces affected by dentine caries was remarkably similar in the FS and FV arms of the trial, at 6.5% and 6.3% respectively. Minimal differences between intervention arms in the proportion of smooth surfaces of FPMs developing caries were observed at 36 months (1.0% vs 1.3%). No significant difference was observed between trial arms for the main effect or for the interaction of arm with surface type indicating no differential effect of treatment on occlusal and non-occlusal surfaces OR = 1.25 (CI 0.89 to 1.77). </w:t>
      </w:r>
    </w:p>
    <w:p w14:paraId="52693EA7" w14:textId="77777777" w:rsidR="00C82022" w:rsidRPr="00C82022" w:rsidRDefault="00C82022" w:rsidP="00C82022">
      <w:pPr>
        <w:rPr>
          <w:b/>
          <w:i/>
          <w:iCs/>
        </w:rPr>
      </w:pPr>
      <w:r w:rsidRPr="00C82022">
        <w:rPr>
          <w:b/>
          <w:i/>
          <w:iCs/>
        </w:rPr>
        <w:t>Fidelity</w:t>
      </w:r>
    </w:p>
    <w:p w14:paraId="2A9567DB" w14:textId="77777777" w:rsidR="00C82022" w:rsidRPr="00C82022" w:rsidRDefault="00C82022" w:rsidP="00C82022">
      <w:r w:rsidRPr="00C82022">
        <w:t>Trial fidelity was high, 95% of participants were treated at 5 or 6 of the 6 treatment visits. Overall 71.6% of treatments were within the treatment window throughout the trial and a further 26.1% were outwith the schedule on only one occasion.</w:t>
      </w:r>
    </w:p>
    <w:p w14:paraId="40BE1892" w14:textId="77777777" w:rsidR="00C82022" w:rsidRPr="00C82022" w:rsidRDefault="00C82022" w:rsidP="00C82022"/>
    <w:p w14:paraId="57C174FA" w14:textId="77777777" w:rsidR="00C82022" w:rsidRPr="00C82022" w:rsidRDefault="00C82022" w:rsidP="00C82022">
      <w:pPr>
        <w:rPr>
          <w:b/>
          <w:lang w:val="en"/>
        </w:rPr>
      </w:pPr>
      <w:r w:rsidRPr="00C82022">
        <w:rPr>
          <w:b/>
          <w:lang w:val="en"/>
        </w:rPr>
        <w:t>Health Economics</w:t>
      </w:r>
    </w:p>
    <w:p w14:paraId="33B16FCA" w14:textId="77777777" w:rsidR="00C82022" w:rsidRPr="00C82022" w:rsidRDefault="00C82022" w:rsidP="00C82022">
      <w:r w:rsidRPr="00C82022">
        <w:t>The main findings of the health economic analysis were as follows.</w:t>
      </w:r>
    </w:p>
    <w:p w14:paraId="391A7179" w14:textId="4D4121F4" w:rsidR="00C82022" w:rsidRPr="00C82022" w:rsidRDefault="00C82022" w:rsidP="00477D03">
      <w:pPr>
        <w:numPr>
          <w:ilvl w:val="0"/>
          <w:numId w:val="18"/>
        </w:numPr>
      </w:pPr>
      <w:r w:rsidRPr="00C82022">
        <w:t>It is feasible to undertake a comprehensive health economic evaluation alongside a randomised controlled trial of preventive health technologies within the context of a MDC setting.</w:t>
      </w:r>
    </w:p>
    <w:p w14:paraId="468007AC" w14:textId="165E995F" w:rsidR="00C82022" w:rsidRPr="00C82022" w:rsidRDefault="00C82022" w:rsidP="00477D03">
      <w:pPr>
        <w:numPr>
          <w:ilvl w:val="0"/>
          <w:numId w:val="18"/>
        </w:numPr>
      </w:pPr>
      <w:r w:rsidRPr="00C82022">
        <w:t>The intervention costs of the two technologie</w:t>
      </w:r>
      <w:r w:rsidR="00FB0346">
        <w:t>s were £74.12 for FS and £64.16</w:t>
      </w:r>
      <w:r w:rsidR="00946847">
        <w:t xml:space="preserve"> for FV </w:t>
      </w:r>
      <w:r w:rsidRPr="00C82022">
        <w:t>per child over the course of the trial.</w:t>
      </w:r>
    </w:p>
    <w:p w14:paraId="38B32DB9" w14:textId="46F8A78C" w:rsidR="00C82022" w:rsidRPr="00C82022" w:rsidRDefault="00C82022" w:rsidP="00477D03">
      <w:pPr>
        <w:numPr>
          <w:ilvl w:val="0"/>
          <w:numId w:val="18"/>
        </w:numPr>
      </w:pPr>
      <w:r w:rsidRPr="00C82022">
        <w:t xml:space="preserve">The costs of the two technologies showed small but statistically significant differences between arms; for NHS (including intervention costs), the costs of FS </w:t>
      </w:r>
      <w:r w:rsidRPr="00C82022">
        <w:lastRenderedPageBreak/>
        <w:t>versus FV was £500 versus £491 with a mean difference of £68.13 (95% CI 5.63-130.63, p= 0.033) in favour of FV.</w:t>
      </w:r>
    </w:p>
    <w:p w14:paraId="4CEDDCAF" w14:textId="77777777" w:rsidR="00C82022" w:rsidRPr="00C82022" w:rsidRDefault="00C82022" w:rsidP="00477D03">
      <w:pPr>
        <w:numPr>
          <w:ilvl w:val="0"/>
          <w:numId w:val="18"/>
        </w:numPr>
      </w:pPr>
      <w:r w:rsidRPr="00C82022">
        <w:rPr>
          <w:lang w:val="en"/>
        </w:rPr>
        <w:t>When a partial societal perspective was included (with intervention costs), the costs were £529 for FS and £457 for FV with a mean difference of £71.96 (95% CI 7.21- 136.71, p=0.029) in favour of FV.</w:t>
      </w:r>
    </w:p>
    <w:p w14:paraId="5C38148B" w14:textId="1C62F92A" w:rsidR="00C82022" w:rsidRPr="00C82022" w:rsidRDefault="00C82022" w:rsidP="00477D03">
      <w:pPr>
        <w:numPr>
          <w:ilvl w:val="0"/>
          <w:numId w:val="17"/>
        </w:numPr>
      </w:pPr>
      <w:r w:rsidRPr="00C82022">
        <w:rPr>
          <w:lang w:val="en"/>
        </w:rPr>
        <w:t xml:space="preserve">The budget impact analysis at 3 years showed that FV had a cost saving of </w:t>
      </w:r>
      <w:r w:rsidR="0007086F">
        <w:rPr>
          <w:lang w:val="en"/>
        </w:rPr>
        <w:t>£</w:t>
      </w:r>
      <w:r w:rsidR="0007086F">
        <w:rPr>
          <w:rFonts w:eastAsia="Times New Roman" w:cs="Times New Roman"/>
          <w:szCs w:val="24"/>
          <w:lang w:val="en" w:eastAsia="en-GB"/>
        </w:rPr>
        <w:t xml:space="preserve">68.13 </w:t>
      </w:r>
      <w:r w:rsidR="0007086F">
        <w:rPr>
          <w:rFonts w:cs="Times New Roman"/>
          <w:szCs w:val="24"/>
        </w:rPr>
        <w:t xml:space="preserve">(95% CI 5.63-130.63, p= 0.033) </w:t>
      </w:r>
      <w:r w:rsidR="00B94217">
        <w:rPr>
          <w:lang w:val="en"/>
        </w:rPr>
        <w:t>compared with</w:t>
      </w:r>
      <w:r w:rsidRPr="00C82022">
        <w:rPr>
          <w:lang w:val="en"/>
        </w:rPr>
        <w:t xml:space="preserve"> FS. </w:t>
      </w:r>
      <w:r w:rsidR="00B94217">
        <w:rPr>
          <w:lang w:val="en"/>
        </w:rPr>
        <w:t>Additionally</w:t>
      </w:r>
      <w:r w:rsidRPr="00C82022">
        <w:rPr>
          <w:lang w:val="en"/>
        </w:rPr>
        <w:t xml:space="preserve">, when </w:t>
      </w:r>
      <w:r w:rsidR="00B94217">
        <w:rPr>
          <w:lang w:val="en"/>
        </w:rPr>
        <w:t>3</w:t>
      </w:r>
      <w:r w:rsidRPr="00C82022">
        <w:rPr>
          <w:lang w:val="en"/>
        </w:rPr>
        <w:t xml:space="preserve"> different scenarios were examined, the results </w:t>
      </w:r>
      <w:r w:rsidR="00B94217">
        <w:rPr>
          <w:lang w:val="en"/>
        </w:rPr>
        <w:t>did not change and FV remained dominant</w:t>
      </w:r>
      <w:r w:rsidRPr="00C82022">
        <w:rPr>
          <w:lang w:val="en"/>
        </w:rPr>
        <w:t>.</w:t>
      </w:r>
    </w:p>
    <w:p w14:paraId="6E78F2B5" w14:textId="783C3962" w:rsidR="00C82022" w:rsidRPr="00C82022" w:rsidRDefault="00C82022" w:rsidP="00477D03">
      <w:pPr>
        <w:numPr>
          <w:ilvl w:val="0"/>
          <w:numId w:val="17"/>
        </w:numPr>
      </w:pPr>
      <w:r w:rsidRPr="00C82022">
        <w:t xml:space="preserve">Due to the non-significant numerical differences in outcomes; the </w:t>
      </w:r>
      <w:r>
        <w:t>incremental cost effectiveness ratio (</w:t>
      </w:r>
      <w:r w:rsidRPr="00C82022">
        <w:t>ICER</w:t>
      </w:r>
      <w:r>
        <w:t>)</w:t>
      </w:r>
      <w:r w:rsidRPr="00C82022">
        <w:t xml:space="preserve"> was very sensitive to very small numerical differences in outcomes. All outcomes showed non-statistically significant difference or any clinically important differences between FS and FV and thus the ICER calculation should be treated with appropriate caution. However, results remained consistent across all 3 outcomes used in the health economic analysis i.e. FV was less costly compared to FS, with similar outcomes achieved.</w:t>
      </w:r>
    </w:p>
    <w:p w14:paraId="3103FE45" w14:textId="1BFD892A" w:rsidR="00C82022" w:rsidRPr="00C82022" w:rsidRDefault="00C82022" w:rsidP="00477D03">
      <w:pPr>
        <w:numPr>
          <w:ilvl w:val="0"/>
          <w:numId w:val="17"/>
        </w:numPr>
      </w:pPr>
      <w:r w:rsidRPr="00C82022">
        <w:rPr>
          <w:lang w:val="en"/>
        </w:rPr>
        <w:t xml:space="preserve">The </w:t>
      </w:r>
      <w:r>
        <w:rPr>
          <w:rFonts w:cs="Times New Roman"/>
          <w:szCs w:val="24"/>
        </w:rPr>
        <w:t>cost effectiveness acceptability curves (</w:t>
      </w:r>
      <w:r w:rsidRPr="00C82022">
        <w:rPr>
          <w:lang w:val="en"/>
        </w:rPr>
        <w:t>CEAC</w:t>
      </w:r>
      <w:r>
        <w:rPr>
          <w:lang w:val="en"/>
        </w:rPr>
        <w:t>)</w:t>
      </w:r>
      <w:r w:rsidRPr="00C82022">
        <w:rPr>
          <w:lang w:val="en"/>
        </w:rPr>
        <w:t xml:space="preserve"> showed that there was a 70% probability of FV cost-effective</w:t>
      </w:r>
      <w:r w:rsidR="00B94217">
        <w:rPr>
          <w:lang w:val="en"/>
        </w:rPr>
        <w:t>ness</w:t>
      </w:r>
      <w:r w:rsidRPr="00C82022">
        <w:rPr>
          <w:lang w:val="en"/>
        </w:rPr>
        <w:t xml:space="preserve"> within a societal WTP threshold of £20,000 per QALY.</w:t>
      </w:r>
    </w:p>
    <w:p w14:paraId="013E61EE" w14:textId="6883DFFB" w:rsidR="00C82022" w:rsidRPr="00C82022" w:rsidRDefault="00C82022" w:rsidP="00477D03">
      <w:pPr>
        <w:numPr>
          <w:ilvl w:val="0"/>
          <w:numId w:val="17"/>
        </w:numPr>
      </w:pPr>
      <w:r w:rsidRPr="00C82022">
        <w:rPr>
          <w:lang w:val="en"/>
        </w:rPr>
        <w:t>The model-based analysis to estimate the incremental cost per QALY over longer term horizons showed consistent results with the results of the in-trial analysis with less costs and small QALY gains achieved, which made FV dominant in the ICER calculation. The CEACs showed that there was a 99% and 96% probability of FV being cost-effective within a societal</w:t>
      </w:r>
      <w:r>
        <w:rPr>
          <w:lang w:val="en"/>
        </w:rPr>
        <w:t xml:space="preserve"> willingness to pay</w:t>
      </w:r>
      <w:r w:rsidRPr="00C82022">
        <w:rPr>
          <w:lang w:val="en"/>
        </w:rPr>
        <w:t xml:space="preserve"> WTP threshold of £20,000 per QALY. However, there are a number of uncertainties in the model, particularly the dearth of evidence on longer term costs and outcomes associated with FV and FS within a preventive dental health context. </w:t>
      </w:r>
    </w:p>
    <w:p w14:paraId="513F982A" w14:textId="77777777" w:rsidR="00C82022" w:rsidRPr="00C82022" w:rsidRDefault="00C82022" w:rsidP="00C82022"/>
    <w:p w14:paraId="0FBD5FA6" w14:textId="77777777" w:rsidR="00C82022" w:rsidRPr="00C82022" w:rsidRDefault="00C82022" w:rsidP="00C82022">
      <w:pPr>
        <w:rPr>
          <w:b/>
        </w:rPr>
      </w:pPr>
      <w:r w:rsidRPr="00C82022">
        <w:rPr>
          <w:b/>
        </w:rPr>
        <w:t>Acceptability of FS and FV treatments</w:t>
      </w:r>
    </w:p>
    <w:p w14:paraId="6F0B20D1" w14:textId="77777777" w:rsidR="00C82022" w:rsidRPr="00C82022" w:rsidRDefault="00C82022" w:rsidP="00C82022">
      <w:r w:rsidRPr="00C82022">
        <w:t xml:space="preserve">An important element of the clinical trial was determination of the acceptability of FS and FV treatments. An acceptability score (named as the ‘Delighted Terrible Faces’ scale) completed </w:t>
      </w:r>
      <w:r w:rsidRPr="00C82022">
        <w:lastRenderedPageBreak/>
        <w:t xml:space="preserve">by the children immediately post treatment and subsequent interviews with children and parents, demonstrated both interventions are acceptable to children. </w:t>
      </w:r>
    </w:p>
    <w:p w14:paraId="18F6F700" w14:textId="77777777" w:rsidR="00C82022" w:rsidRPr="00C82022" w:rsidRDefault="00C82022" w:rsidP="00C82022">
      <w:r w:rsidRPr="00C82022">
        <w:t>At baseline the children were significantly more likely to report being happy (OR = 0.38 [CI 0.29 to 0.50] p &lt;0.001) in the FV arm compared with the FS arm, this situation being reversed at the final treatment at 30 months (OR = 3.63 [CI = 2.60 to 5.05] p &lt; 0.001). In the course of the trial those receiving FS became happier as the trial progressed, unlike the FV arm where there was a modest decrease in the number of children who chose a happy face.</w:t>
      </w:r>
    </w:p>
    <w:p w14:paraId="556E8541" w14:textId="77777777" w:rsidR="00C82022" w:rsidRPr="00C82022" w:rsidRDefault="00C82022" w:rsidP="00C82022">
      <w:r w:rsidRPr="00C82022">
        <w:t>Perceptions of undergoing treatment were influenced by aspects of treatment (especially taste) but also wider factors associated with a child-friendly mobile dental clinic. Ultimately the high number of children completing the trial can be taken as evidence of acceptability of these interventions delivered in this setting. Acceptability to parents and school staff was also high.</w:t>
      </w:r>
    </w:p>
    <w:p w14:paraId="0BFAE8AE" w14:textId="77777777" w:rsidR="00C82022" w:rsidRPr="00C82022" w:rsidRDefault="00C82022" w:rsidP="00C82022">
      <w:pPr>
        <w:rPr>
          <w:b/>
        </w:rPr>
      </w:pPr>
      <w:r w:rsidRPr="00C82022">
        <w:rPr>
          <w:b/>
        </w:rPr>
        <w:t>Adverse effects</w:t>
      </w:r>
    </w:p>
    <w:p w14:paraId="78D1F19F" w14:textId="7D2DC734" w:rsidR="00C82022" w:rsidRPr="00C82022" w:rsidRDefault="00C82022" w:rsidP="00C82022">
      <w:r w:rsidRPr="00C82022">
        <w:t>No adverse effects were reported as a result of the treatments provided.</w:t>
      </w:r>
    </w:p>
    <w:p w14:paraId="292F567A" w14:textId="77777777" w:rsidR="00C82022" w:rsidRPr="00C82022" w:rsidRDefault="00C82022" w:rsidP="00C82022">
      <w:pPr>
        <w:rPr>
          <w:b/>
          <w:bCs/>
        </w:rPr>
      </w:pPr>
      <w:r w:rsidRPr="00C82022">
        <w:rPr>
          <w:b/>
          <w:bCs/>
        </w:rPr>
        <w:t>Conclusions</w:t>
      </w:r>
    </w:p>
    <w:p w14:paraId="18154796" w14:textId="51E4A1FB" w:rsidR="00C82022" w:rsidRDefault="00C82022" w:rsidP="00C82022">
      <w:r w:rsidRPr="00C82022">
        <w:t xml:space="preserve">The findings of this trial demonstrate that in community oral health programmes targeted at children at high caries risk, the application of fluoride varnish as a caries preventive measure will result in caries prevention that is not significantly different from that obtained by applying and maintaining fissure sealants after 36 months. </w:t>
      </w:r>
      <w:r w:rsidR="0007086F">
        <w:t>There is a cost saving of £68.13</w:t>
      </w:r>
      <w:r w:rsidRPr="00C82022">
        <w:t xml:space="preserve"> per child treated, using fluoride varnish compared with the application of fissure sealants over this time period. Both treatments are acceptable to children aged 6-9 years; Acceptability to parents and to schools was also high.</w:t>
      </w:r>
    </w:p>
    <w:p w14:paraId="384CE7AA" w14:textId="77777777" w:rsidR="007170B1" w:rsidRPr="009D4099" w:rsidRDefault="007170B1" w:rsidP="007170B1">
      <w:pPr>
        <w:rPr>
          <w:rFonts w:cs="Times New Roman"/>
          <w:szCs w:val="24"/>
        </w:rPr>
      </w:pPr>
      <w:r w:rsidRPr="009D4099">
        <w:rPr>
          <w:rFonts w:cs="Times New Roman"/>
          <w:b/>
          <w:szCs w:val="24"/>
        </w:rPr>
        <w:t>Registration:</w:t>
      </w:r>
      <w:r>
        <w:rPr>
          <w:rFonts w:cs="Times New Roman"/>
          <w:szCs w:val="24"/>
        </w:rPr>
        <w:t xml:space="preserve"> EudraCT No:</w:t>
      </w:r>
      <w:r w:rsidRPr="009D4099">
        <w:rPr>
          <w:rFonts w:cs="Times New Roman"/>
          <w:szCs w:val="24"/>
        </w:rPr>
        <w:t xml:space="preserve"> 2010-023476-23</w:t>
      </w:r>
      <w:r>
        <w:rPr>
          <w:rFonts w:cs="Times New Roman"/>
          <w:szCs w:val="24"/>
        </w:rPr>
        <w:t xml:space="preserve"> </w:t>
      </w:r>
      <w:r w:rsidRPr="009D4099">
        <w:rPr>
          <w:rFonts w:cs="Times New Roman"/>
          <w:szCs w:val="24"/>
        </w:rPr>
        <w:t xml:space="preserve">ISRCTN ref: </w:t>
      </w:r>
      <w:r w:rsidRPr="009D4099">
        <w:rPr>
          <w:rFonts w:cs="Times New Roman"/>
          <w:szCs w:val="24"/>
        </w:rPr>
        <w:tab/>
        <w:t>ISRCTN17029222</w:t>
      </w:r>
    </w:p>
    <w:p w14:paraId="47FAA5ED" w14:textId="19464B1E" w:rsidR="00C82022" w:rsidRPr="00C82022" w:rsidRDefault="00FB0346" w:rsidP="00C82022">
      <w:pPr>
        <w:rPr>
          <w:b/>
          <w:lang w:val="en"/>
        </w:rPr>
      </w:pPr>
      <w:r>
        <w:rPr>
          <w:b/>
          <w:lang w:val="en"/>
        </w:rPr>
        <w:t>WORD Count 2307</w:t>
      </w:r>
    </w:p>
    <w:p w14:paraId="5C7B19BF" w14:textId="2DEEF1DD" w:rsidR="00650588" w:rsidRDefault="00650588" w:rsidP="00C82022">
      <w:r>
        <w:br w:type="page"/>
      </w:r>
    </w:p>
    <w:p w14:paraId="79979292" w14:textId="0DE010BC" w:rsidR="00677524" w:rsidRDefault="00677524" w:rsidP="00A630F1">
      <w:pPr>
        <w:pStyle w:val="Heading1"/>
      </w:pPr>
      <w:bookmarkStart w:id="9" w:name="_Toc462585506"/>
      <w:r>
        <w:lastRenderedPageBreak/>
        <w:t>P</w:t>
      </w:r>
      <w:r w:rsidR="00793954">
        <w:t>l</w:t>
      </w:r>
      <w:r>
        <w:t>ain English Summary</w:t>
      </w:r>
      <w:bookmarkEnd w:id="9"/>
    </w:p>
    <w:p w14:paraId="5FD26A40" w14:textId="0BB71CEB" w:rsidR="007170B1" w:rsidRDefault="007170B1" w:rsidP="007170B1">
      <w:pPr>
        <w:rPr>
          <w:rFonts w:cs="Times New Roman"/>
          <w:szCs w:val="24"/>
        </w:rPr>
      </w:pPr>
      <w:r w:rsidRPr="00EE5EBA">
        <w:rPr>
          <w:rFonts w:cs="Times New Roman"/>
          <w:szCs w:val="24"/>
        </w:rPr>
        <w:t>Tooth decay is a very common problem.</w:t>
      </w:r>
      <w:r>
        <w:rPr>
          <w:rFonts w:cs="Times New Roman"/>
          <w:szCs w:val="24"/>
        </w:rPr>
        <w:t xml:space="preserve"> </w:t>
      </w:r>
      <w:r w:rsidRPr="00EE5EBA">
        <w:rPr>
          <w:rFonts w:cs="Times New Roman"/>
          <w:szCs w:val="24"/>
        </w:rPr>
        <w:t xml:space="preserve">The biting surfaces of </w:t>
      </w:r>
      <w:r>
        <w:rPr>
          <w:rFonts w:cs="Times New Roman"/>
          <w:szCs w:val="24"/>
        </w:rPr>
        <w:t>the first adult molar teeth, which erupt at the age of six years</w:t>
      </w:r>
      <w:r w:rsidR="00B94217">
        <w:rPr>
          <w:rFonts w:cs="Times New Roman"/>
          <w:szCs w:val="24"/>
        </w:rPr>
        <w:t>,</w:t>
      </w:r>
      <w:r>
        <w:rPr>
          <w:rFonts w:cs="Times New Roman"/>
          <w:szCs w:val="24"/>
        </w:rPr>
        <w:t xml:space="preserve"> are very vulnerable to decay. Rates of decay are especially high in children who live in disadvantaged communities. Two widely used treatments, fissure sealants</w:t>
      </w:r>
      <w:r w:rsidR="001D186B">
        <w:rPr>
          <w:rFonts w:cs="Times New Roman"/>
          <w:szCs w:val="24"/>
        </w:rPr>
        <w:t xml:space="preserve"> (plastic coatings)</w:t>
      </w:r>
      <w:r>
        <w:rPr>
          <w:rFonts w:cs="Times New Roman"/>
          <w:szCs w:val="24"/>
        </w:rPr>
        <w:t xml:space="preserve"> and fluoride varnish, </w:t>
      </w:r>
      <w:r w:rsidR="00E800E7">
        <w:rPr>
          <w:rFonts w:cs="Times New Roman"/>
          <w:szCs w:val="24"/>
        </w:rPr>
        <w:t>can</w:t>
      </w:r>
      <w:r>
        <w:rPr>
          <w:rFonts w:cs="Times New Roman"/>
          <w:szCs w:val="24"/>
        </w:rPr>
        <w:t xml:space="preserve"> prevent decay</w:t>
      </w:r>
      <w:r w:rsidR="0057544B">
        <w:rPr>
          <w:rFonts w:cs="Times New Roman"/>
          <w:szCs w:val="24"/>
        </w:rPr>
        <w:t>.</w:t>
      </w:r>
      <w:r>
        <w:rPr>
          <w:rFonts w:cs="Times New Roman"/>
          <w:szCs w:val="24"/>
        </w:rPr>
        <w:t xml:space="preserve"> </w:t>
      </w:r>
      <w:r w:rsidR="00A06E9F">
        <w:rPr>
          <w:rFonts w:cs="Times New Roman"/>
          <w:szCs w:val="24"/>
        </w:rPr>
        <w:t>W</w:t>
      </w:r>
      <w:r>
        <w:rPr>
          <w:rFonts w:cs="Times New Roman"/>
          <w:szCs w:val="24"/>
        </w:rPr>
        <w:t xml:space="preserve">e do not know, “Which works best and is the best value for money”? This study aimed to answer these questions. Just over one thousand children were treated with either fissure sealants or fluoride varnish over three years. After 3 years, 835 children were still taking part in the study, which was enough for the research teams to be able to see if one of the treatments was better or not. In children who had the fluoride varnish treatment, 17.5% had decay in their molars that was bad enough to need a filling or for the tooth to be taken out. In the sealant treated group, 19.6% of children had decay in their first molars. While children treated with the varnish had less decay this was not significantly different from the sealant treated children. Over the three years there was a cost saving of </w:t>
      </w:r>
      <w:r w:rsidR="0007086F">
        <w:rPr>
          <w:rFonts w:cs="Times New Roman"/>
          <w:szCs w:val="24"/>
        </w:rPr>
        <w:t>£68.13</w:t>
      </w:r>
      <w:r w:rsidRPr="00BF77C6">
        <w:rPr>
          <w:rFonts w:cs="Times New Roman"/>
          <w:szCs w:val="24"/>
        </w:rPr>
        <w:t xml:space="preserve"> per</w:t>
      </w:r>
      <w:r>
        <w:rPr>
          <w:rFonts w:cs="Times New Roman"/>
          <w:szCs w:val="24"/>
        </w:rPr>
        <w:t xml:space="preserve"> child in the varnish group</w:t>
      </w:r>
      <w:r w:rsidR="00E800E7">
        <w:rPr>
          <w:rFonts w:cs="Times New Roman"/>
          <w:szCs w:val="24"/>
        </w:rPr>
        <w:t xml:space="preserve"> compared with those receiving sealants</w:t>
      </w:r>
      <w:r>
        <w:rPr>
          <w:rFonts w:cs="Times New Roman"/>
          <w:szCs w:val="24"/>
        </w:rPr>
        <w:t>. Both treatments were acceptable to the children. The main conclusion from the study is that in a community programme like this, there was no difference in the benefits gained from the treatments and the varnish was slightly cheaper.</w:t>
      </w:r>
    </w:p>
    <w:p w14:paraId="264311D0" w14:textId="77777777" w:rsidR="007170B1" w:rsidRDefault="007170B1" w:rsidP="007170B1">
      <w:pPr>
        <w:rPr>
          <w:rFonts w:cs="Times New Roman"/>
          <w:szCs w:val="24"/>
        </w:rPr>
      </w:pPr>
    </w:p>
    <w:p w14:paraId="760F1600" w14:textId="0739E772" w:rsidR="007170B1" w:rsidRPr="00123D9E" w:rsidRDefault="007170B1" w:rsidP="007170B1">
      <w:pPr>
        <w:rPr>
          <w:rFonts w:cs="Times New Roman"/>
          <w:b/>
          <w:szCs w:val="24"/>
        </w:rPr>
      </w:pPr>
      <w:r>
        <w:rPr>
          <w:rFonts w:cs="Times New Roman"/>
          <w:b/>
          <w:szCs w:val="24"/>
        </w:rPr>
        <w:t>Word Count: 2</w:t>
      </w:r>
      <w:r w:rsidR="00A06E9F">
        <w:rPr>
          <w:rFonts w:cs="Times New Roman"/>
          <w:b/>
          <w:szCs w:val="24"/>
        </w:rPr>
        <w:t>50</w:t>
      </w:r>
    </w:p>
    <w:p w14:paraId="46DED13E" w14:textId="586E57E8" w:rsidR="007170B1" w:rsidRDefault="007170B1">
      <w:pPr>
        <w:spacing w:line="259" w:lineRule="auto"/>
        <w:rPr>
          <w:rFonts w:cs="Times New Roman"/>
          <w:szCs w:val="24"/>
        </w:rPr>
      </w:pPr>
      <w:r>
        <w:rPr>
          <w:rFonts w:cs="Times New Roman"/>
          <w:szCs w:val="24"/>
        </w:rPr>
        <w:br w:type="page"/>
      </w:r>
    </w:p>
    <w:p w14:paraId="1C2F3DD8" w14:textId="77777777" w:rsidR="00677524" w:rsidRDefault="00677524" w:rsidP="003B124C">
      <w:pPr>
        <w:spacing w:line="240" w:lineRule="auto"/>
        <w:rPr>
          <w:rFonts w:cs="Times New Roman"/>
          <w:szCs w:val="24"/>
        </w:rPr>
      </w:pPr>
    </w:p>
    <w:p w14:paraId="1648E0B5" w14:textId="77777777" w:rsidR="00434022" w:rsidRDefault="0069151A" w:rsidP="00434022">
      <w:pPr>
        <w:pStyle w:val="Heading1"/>
      </w:pPr>
      <w:bookmarkStart w:id="10" w:name="_Toc462585507"/>
      <w:r w:rsidRPr="0069151A">
        <w:t>CHAPTER 1</w:t>
      </w:r>
      <w:r w:rsidR="004D0FE5">
        <w:t xml:space="preserve"> </w:t>
      </w:r>
      <w:r w:rsidRPr="0078352D">
        <w:t>INTRODUCTION</w:t>
      </w:r>
      <w:r w:rsidRPr="0069151A">
        <w:t>, BACKGROUND AND OBJECTIVES.</w:t>
      </w:r>
      <w:bookmarkEnd w:id="10"/>
    </w:p>
    <w:p w14:paraId="33F98D9A" w14:textId="04E14F08" w:rsidR="0004670F" w:rsidRPr="0004670F" w:rsidRDefault="00C66E69" w:rsidP="00434022">
      <w:pPr>
        <w:pStyle w:val="Heading1"/>
      </w:pPr>
      <w:r>
        <w:br/>
      </w:r>
      <w:bookmarkStart w:id="11" w:name="_Toc462585508"/>
      <w:r w:rsidR="009E740D" w:rsidRPr="0004670F">
        <w:t>INTRODUCTION</w:t>
      </w:r>
      <w:bookmarkEnd w:id="11"/>
    </w:p>
    <w:p w14:paraId="07BA2105" w14:textId="23B81A43" w:rsidR="0004670F" w:rsidRPr="0004670F" w:rsidRDefault="0004670F" w:rsidP="0078352D">
      <w:r w:rsidRPr="0004670F">
        <w:t xml:space="preserve">Dental caries (tooth decay) is amongst the most common diseases to </w:t>
      </w:r>
      <w:r w:rsidR="005705D5" w:rsidRPr="0004670F">
        <w:t>affect</w:t>
      </w:r>
      <w:r w:rsidRPr="0004670F">
        <w:t xml:space="preserve"> humankind.</w:t>
      </w:r>
      <w:r w:rsidR="004D0FE5">
        <w:t xml:space="preserve"> </w:t>
      </w:r>
      <w:r w:rsidRPr="0004670F">
        <w:t>In 2010, it was estimated that 35% of the global population, 2.4 billion people had untreated caries in their permanent dentition</w:t>
      </w:r>
      <w:r w:rsidR="00D80F18">
        <w:t>.</w:t>
      </w:r>
      <w:r w:rsidR="00C03B94">
        <w:fldChar w:fldCharType="begin">
          <w:fldData xml:space="preserve">PEVuZE5vdGU+PENpdGU+PEF1dGhvcj5LYXNzZWJhdW08L0F1dGhvcj48WWVhcj4yMDE1PC9ZZWFy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</w:fldData>
        </w:fldChar>
      </w:r>
      <w:r w:rsidR="007B0D4D">
        <w:instrText xml:space="preserve"> ADDIN EN.CITE </w:instrText>
      </w:r>
      <w:r w:rsidR="007B0D4D">
        <w:fldChar w:fldCharType="begin">
          <w:fldData xml:space="preserve">PEVuZE5vdGU+PENpdGU+PEF1dGhvcj5LYXNzZWJhdW08L0F1dGhvcj48WWVhcj4yMDE1PC9ZZWFy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</w:fldData>
        </w:fldChar>
      </w:r>
      <w:r w:rsidR="007B0D4D">
        <w:instrText xml:space="preserve"> ADDIN EN.CITE.DATA </w:instrText>
      </w:r>
      <w:r w:rsidR="007B0D4D">
        <w:fldChar w:fldCharType="end"/>
      </w:r>
      <w:r w:rsidR="00C03B94">
        <w:fldChar w:fldCharType="separate"/>
      </w:r>
      <w:r w:rsidR="007B0D4D" w:rsidRPr="007B0D4D">
        <w:rPr>
          <w:noProof/>
          <w:vertAlign w:val="superscript"/>
        </w:rPr>
        <w:t>1</w:t>
      </w:r>
      <w:r w:rsidR="00C03B94">
        <w:fldChar w:fldCharType="end"/>
      </w:r>
      <w:r w:rsidR="004D0FE5">
        <w:t xml:space="preserve"> </w:t>
      </w:r>
      <w:r w:rsidRPr="0004670F">
        <w:t>The National Health Service (NHS</w:t>
      </w:r>
      <w:r w:rsidR="00F83C95">
        <w:t>) in England spends around £3.4</w:t>
      </w:r>
      <w:r w:rsidRPr="0004670F">
        <w:t>bn per year on dental services and it is estimated that the private market accounts for a further £2.3bn annually</w:t>
      </w:r>
      <w:r w:rsidR="00D80F18">
        <w:t>.</w:t>
      </w:r>
      <w:r w:rsidR="007B0D4D">
        <w:fldChar w:fldCharType="begin"/>
      </w:r>
      <w:r w:rsidR="004C103E">
        <w:instrText xml:space="preserve"> ADDIN EN.CITE &lt;EndNote&gt;&lt;Cite&gt;&lt;Author&gt;NHS England&lt;/Author&gt;&lt;Year&gt;2014&lt;/Year&gt;&lt;RecNum&gt;15&lt;/RecNum&gt;&lt;DisplayText&gt;&lt;style face="superscript"&gt;2&lt;/style&gt;&lt;/DisplayText&gt;&lt;record&gt;&lt;rec-number&gt;15&lt;/rec-number&gt;&lt;foreign-keys&gt;&lt;key app="EN" db-id="tx2e9229osadzaeesfq5z92avr50p9xaa0wz" timestamp="1455703405"&gt;15&lt;/key&gt;&lt;/foreign-keys&gt;&lt;ref-type name="Web Page"&gt;12&lt;/ref-type&gt;&lt;contributors&gt;&lt;authors&gt;&lt;author&gt;NHS England,&lt;/author&gt;&lt;/authors&gt;&lt;/contributors&gt;&lt;titles&gt;&lt;title&gt;Improving dental care and oral health - a call to action&lt;/title&gt;&lt;/titles&gt;&lt;volume&gt;2016&lt;/volume&gt;&lt;number&gt;9 April&lt;/number&gt;&lt;dates&gt;&lt;year&gt;2014&lt;/year&gt;&lt;/dates&gt;&lt;pub-location&gt;London&lt;/pub-location&gt;&lt;publisher&gt;NHS England&lt;/publisher&gt;&lt;urls&gt;&lt;related-urls&gt;&lt;url&gt;https://www.england.nhs.uk/wp-content/uploads/2014/02/imp-dent-care.pdf&lt;/url&gt;&lt;/related-urls&gt;&lt;/urls&gt;&lt;/record&gt;&lt;/Cite&gt;&lt;/EndNote&gt;</w:instrText>
      </w:r>
      <w:r w:rsidR="007B0D4D">
        <w:fldChar w:fldCharType="separate"/>
      </w:r>
      <w:r w:rsidR="007B0D4D" w:rsidRPr="007B0D4D">
        <w:rPr>
          <w:noProof/>
          <w:vertAlign w:val="superscript"/>
        </w:rPr>
        <w:t>2</w:t>
      </w:r>
      <w:r w:rsidR="007B0D4D">
        <w:fldChar w:fldCharType="end"/>
      </w:r>
      <w:r w:rsidRPr="0004670F">
        <w:t xml:space="preserve"> </w:t>
      </w:r>
    </w:p>
    <w:p w14:paraId="0A9168A7" w14:textId="4220CC24" w:rsidR="0004670F" w:rsidRPr="0004670F" w:rsidRDefault="0004670F" w:rsidP="0078352D">
      <w:r w:rsidRPr="0004670F">
        <w:t>Dental caries results from the metabolism of sugars by bacteria that are normally resident in the oral cavity.</w:t>
      </w:r>
      <w:r w:rsidR="004D0FE5">
        <w:t xml:space="preserve"> </w:t>
      </w:r>
      <w:r w:rsidRPr="0004670F">
        <w:t>The acids produced cause the demineralisation (breakdown) of the tooth surface.</w:t>
      </w:r>
      <w:r w:rsidR="004D0FE5">
        <w:t xml:space="preserve"> </w:t>
      </w:r>
      <w:r w:rsidRPr="0004670F">
        <w:t>Initially the caries lesion is confined to the dental enamel. In its early stages, the disease process can be halted or even reversed - a process known as remineralisation. This is facilitated by the presence of fluoride at the interface between the tooth su</w:t>
      </w:r>
      <w:r w:rsidR="00B320C4">
        <w:t xml:space="preserve">rface and the overlying biofilm </w:t>
      </w:r>
      <w:r w:rsidRPr="0004670F">
        <w:t xml:space="preserve">of the dental plaque. </w:t>
      </w:r>
    </w:p>
    <w:p w14:paraId="07688C1D" w14:textId="56B2E44B" w:rsidR="0004670F" w:rsidRPr="0004670F" w:rsidRDefault="0004670F" w:rsidP="0078352D">
      <w:r w:rsidRPr="0004670F">
        <w:t>Untreated, the disease process continues to involve the underlying dentine and eventually the dental pulp becomes inflamed result</w:t>
      </w:r>
      <w:r w:rsidR="00495CD5">
        <w:t>ing</w:t>
      </w:r>
      <w:r w:rsidRPr="0004670F">
        <w:t xml:space="preserve"> in pain - toothache.</w:t>
      </w:r>
      <w:r w:rsidR="004D0FE5">
        <w:t xml:space="preserve"> </w:t>
      </w:r>
      <w:r w:rsidRPr="0004670F">
        <w:t>Once the dentine is involved the tooth requires a restoration to halt caries progression.</w:t>
      </w:r>
      <w:r w:rsidR="004D0FE5">
        <w:t xml:space="preserve"> </w:t>
      </w:r>
      <w:r w:rsidRPr="0004670F">
        <w:t xml:space="preserve">Ultimately an inflamed pulp will die and a dental abscess may result. </w:t>
      </w:r>
      <w:r w:rsidR="005705D5">
        <w:t>Resolution will require either a root-filling or extraction of the tooth.</w:t>
      </w:r>
    </w:p>
    <w:p w14:paraId="6C281061" w14:textId="345FBB5E" w:rsidR="0004670F" w:rsidRPr="00434022" w:rsidRDefault="0004670F" w:rsidP="00434022">
      <w:r w:rsidRPr="0004670F">
        <w:t>The past four decades have seen great improvement in oral health in England and Wales.</w:t>
      </w:r>
      <w:r w:rsidR="004D0FE5">
        <w:t xml:space="preserve"> </w:t>
      </w:r>
      <w:r w:rsidRPr="0004670F">
        <w:t>In</w:t>
      </w:r>
      <w:r w:rsidR="003D524C">
        <w:t xml:space="preserve"> </w:t>
      </w:r>
      <w:r w:rsidRPr="0004670F">
        <w:t>1973 the mean number of decayed missing and filled teeth (DMFT) in 15 year olds was 8.4</w:t>
      </w:r>
      <w:r w:rsidR="00667DA0">
        <w:t>.</w:t>
      </w:r>
      <w:r w:rsidR="007B0D4D">
        <w:fldChar w:fldCharType="begin"/>
      </w:r>
      <w:r w:rsidR="007B0D4D">
        <w:instrText xml:space="preserve"> ADDIN EN.CITE &lt;EndNote&gt;&lt;Cite&gt;&lt;Author&gt;Todd&lt;/Author&gt;&lt;Year&gt;1975&lt;/Year&gt;&lt;RecNum&gt;13&lt;/RecNum&gt;&lt;DisplayText&gt;&lt;style face="superscript"&gt;3&lt;/style&gt;&lt;/DisplayText&gt;&lt;record&gt;&lt;rec-number&gt;13&lt;/rec-number&gt;&lt;foreign-keys&gt;&lt;key app="EN" db-id="tx2e9229osadzaeesfq5z92avr50p9xaa0wz" timestamp="1455702641"&gt;13&lt;/key&gt;&lt;/foreign-keys&gt;&lt;ref-type name="Report"&gt;27&lt;/ref-type&gt;&lt;contributors&gt;&lt;authors&gt;&lt;author&gt;Todd, J.E.&lt;/author&gt;&lt;/authors&gt;&lt;/contributors&gt;&lt;titles&gt;&lt;title&gt;Childrens&amp;apos; dental health in England and Wales 1973.&lt;/title&gt;&lt;/titles&gt;&lt;dates&gt;&lt;year&gt;1975&lt;/year&gt;&lt;/dates&gt;&lt;pub-location&gt;London&lt;/pub-location&gt;&lt;publisher&gt;HMSO&lt;/publisher&gt;&lt;urls&gt;&lt;/urls&gt;&lt;/record&gt;&lt;/Cite&gt;&lt;/EndNote&gt;</w:instrText>
      </w:r>
      <w:r w:rsidR="007B0D4D">
        <w:fldChar w:fldCharType="separate"/>
      </w:r>
      <w:r w:rsidR="007B0D4D" w:rsidRPr="007B0D4D">
        <w:rPr>
          <w:noProof/>
          <w:vertAlign w:val="superscript"/>
        </w:rPr>
        <w:t>3</w:t>
      </w:r>
      <w:r w:rsidR="007B0D4D">
        <w:fldChar w:fldCharType="end"/>
      </w:r>
      <w:r w:rsidR="004D0FE5">
        <w:t xml:space="preserve"> </w:t>
      </w:r>
      <w:r w:rsidRPr="0004670F">
        <w:t>By 2013 this had fallen to 1.4</w:t>
      </w:r>
      <w:r w:rsidR="00667DA0">
        <w:t>.</w:t>
      </w:r>
      <w:r w:rsidR="007B0D4D">
        <w:fldChar w:fldCharType="begin"/>
      </w:r>
      <w:r w:rsidR="007B0D4D">
        <w:instrText xml:space="preserve"> ADDIN EN.CITE &lt;EndNote&gt;&lt;Cite&gt;&lt;Author&gt;Pitts&lt;/Author&gt;&lt;Year&gt;2015&lt;/Year&gt;&lt;RecNum&gt;14&lt;/RecNum&gt;&lt;DisplayText&gt;&lt;style face="superscript"&gt;4&lt;/style&gt;&lt;/DisplayText&gt;&lt;record&gt;&lt;rec-number&gt;14&lt;/rec-number&gt;&lt;foreign-keys&gt;&lt;key app="EN" db-id="tx2e9229osadzaeesfq5z92avr50p9xaa0wz" timestamp="1455703205"&gt;14&lt;/key&gt;&lt;/foreign-keys&gt;&lt;ref-type name="Report"&gt;27&lt;/ref-type&gt;&lt;contributors&gt;&lt;authors&gt;&lt;author&gt;Pitts, N.&lt;/author&gt;&lt;author&gt;Chadwick, B.&lt;/author&gt;&lt;author&gt;Anderson, T.&lt;/author&gt;&lt;/authors&gt;&lt;/contributors&gt;&lt;titles&gt;&lt;title&gt;Children’s Dental Health Survey 2013. Report 2: Dental Disease and Damage in Children: England, Wales and Northern Ireland&lt;/title&gt;&lt;/titles&gt;&lt;dates&gt;&lt;year&gt;2015&lt;/year&gt;&lt;/dates&gt;&lt;pub-location&gt;London&lt;/pub-location&gt;&lt;publisher&gt;Health and Social Care Information Centre&lt;/publisher&gt;&lt;urls&gt;&lt;related-urls&gt;&lt;url&gt;http://www.hscic.gov.uk/catalogue/PUB17137/CDHS2013-Report2-Dental-Disease.pdf&lt;/url&gt;&lt;/related-urls&gt;&lt;/urls&gt;&lt;/record&gt;&lt;/Cite&gt;&lt;/EndNote&gt;</w:instrText>
      </w:r>
      <w:r w:rsidR="007B0D4D">
        <w:fldChar w:fldCharType="separate"/>
      </w:r>
      <w:r w:rsidR="007B0D4D" w:rsidRPr="007B0D4D">
        <w:rPr>
          <w:noProof/>
          <w:vertAlign w:val="superscript"/>
        </w:rPr>
        <w:t>4</w:t>
      </w:r>
      <w:r w:rsidR="007B0D4D">
        <w:fldChar w:fldCharType="end"/>
      </w:r>
      <w:r w:rsidR="004D0FE5">
        <w:t xml:space="preserve"> </w:t>
      </w:r>
      <w:r w:rsidRPr="0004670F">
        <w:t xml:space="preserve">This improvement is widely attributed to the introduction and the widespread use of fluoride containing toothpaste </w:t>
      </w:r>
      <w:r w:rsidR="00793954">
        <w:t>in</w:t>
      </w:r>
      <w:r w:rsidR="00793954" w:rsidRPr="0004670F">
        <w:t xml:space="preserve"> </w:t>
      </w:r>
      <w:r w:rsidRPr="0004670F">
        <w:t>the 1970’s.</w:t>
      </w:r>
      <w:r w:rsidR="004D0FE5">
        <w:t xml:space="preserve"> </w:t>
      </w:r>
      <w:r w:rsidR="00CF6405">
        <w:t>However, improvements in oral health have not been uniformly distributed across the population.</w:t>
      </w:r>
    </w:p>
    <w:p w14:paraId="16F41695" w14:textId="77777777" w:rsidR="00434022" w:rsidRDefault="00434022" w:rsidP="0007086F"/>
    <w:p w14:paraId="5809594A" w14:textId="77777777" w:rsidR="0004670F" w:rsidRPr="0004670F" w:rsidRDefault="0004670F" w:rsidP="0078352D">
      <w:pPr>
        <w:pStyle w:val="Heading3"/>
      </w:pPr>
      <w:r w:rsidRPr="0004670F">
        <w:t>Children at Risk of Dental Caries</w:t>
      </w:r>
    </w:p>
    <w:p w14:paraId="6FF93FAF" w14:textId="0C42D6B4" w:rsidR="0004670F" w:rsidRPr="00434022" w:rsidRDefault="0004670F" w:rsidP="00434022">
      <w:r w:rsidRPr="0004670F">
        <w:t>Mean population values of dental caries prevalence mask an important fact.</w:t>
      </w:r>
      <w:r w:rsidR="004D0FE5">
        <w:t xml:space="preserve"> </w:t>
      </w:r>
      <w:r w:rsidRPr="0004670F">
        <w:t>Like many chronic, lifestyle associated diseases, caries prevalence is markedly linked to social and economic deprivation</w:t>
      </w:r>
      <w:r w:rsidR="007B0D4D">
        <w:fldChar w:fldCharType="begin"/>
      </w:r>
      <w:r w:rsidR="007B0D4D">
        <w:instrText xml:space="preserve"> ADDIN EN.CITE &lt;EndNote&gt;&lt;Cite&gt;&lt;Author&gt;Locker&lt;/Author&gt;&lt;Year&gt;2000&lt;/Year&gt;&lt;RecNum&gt;7&lt;/RecNum&gt;&lt;DisplayText&gt;&lt;style face="superscript"&gt;5, 6&lt;/style&gt;&lt;/DisplayText&gt;&lt;record&gt;&lt;rec-number&gt;7&lt;/rec-number&gt;&lt;foreign-keys&gt;&lt;key app="EN" db-id="tx2e9229osadzaeesfq5z92avr50p9xaa0wz" timestamp="1455700214"&gt;7&lt;/key&gt;&lt;/foreign-keys&gt;&lt;ref-type name="Journal Article"&gt;17&lt;/ref-type&gt;&lt;contributors&gt;&lt;authors&gt;&lt;author&gt;Locker, D.&lt;/author&gt;&lt;/authors&gt;&lt;/contributors&gt;&lt;auth-address&gt;Locker,D. Community Dental Health Services Research Unit, Faculty of Dentistry, University of Toronto, Ontario, Canada. david.locker@utoronto.ca&lt;/auth-address&gt;&lt;titles&gt;&lt;title&gt;Deprivation and oral health: a review&lt;/title&gt;&lt;secondary-title&gt;Community Dentistry &amp;amp; Oral Epidemiology&lt;/secondary-title&gt;&lt;/titles&gt;&lt;periodical&gt;&lt;full-title&gt;Community Dentistry &amp;amp; Oral Epidemiology&lt;/full-title&gt;&lt;/periodical&gt;&lt;pages&gt;161-9&lt;/pages&gt;&lt;volume&gt;28&lt;/volume&gt;&lt;number&gt;3&lt;/number&gt;&lt;dates&gt;&lt;year&gt;2000&lt;/year&gt;&lt;pub-dates&gt;&lt;date&gt;Jun&lt;/date&gt;&lt;/pub-dates&gt;&lt;/dates&gt;&lt;accession-num&gt;10830642&lt;/accession-num&gt;&lt;work-type&gt;Review&lt;/work-type&gt;&lt;urls&gt;&lt;/urls&gt;&lt;remote-database-name&gt;Ovid MEDLINE(R)&lt;/remote-database-name&gt;&lt;remote-database-provider&gt;Ovid Technologies&lt;/remote-database-provider&gt;&lt;/record&gt;&lt;/Cite&gt;&lt;Cite&gt;&lt;Author&gt;Watt&lt;/Author&gt;&lt;Year&gt;2016&lt;/Year&gt;&lt;RecNum&gt;36&lt;/RecNum&gt;&lt;record&gt;&lt;rec-number&gt;36&lt;/rec-number&gt;&lt;foreign-keys&gt;&lt;key app="EN" db-id="tx2e9229osadzaeesfq5z92avr50p9xaa0wz" timestamp="1460201140"&gt;36&lt;/key&gt;&lt;/foreign-keys&gt;&lt;ref-type name="Web Page"&gt;12&lt;/ref-type&gt;&lt;contributors&gt;&lt;authors&gt;&lt;author&gt;Watt, R.G.&lt;/author&gt;&lt;author&gt;Listl, S.&lt;/author&gt;&lt;author&gt;Peres, M.&lt;/author&gt;&lt;author&gt;Heilmann, A.&lt;/author&gt;&lt;/authors&gt;&lt;/contributors&gt;&lt;titles&gt;&lt;title&gt;Social inequalities in oral health: from evidence to action. International Centre for Oral Health Inequalities Research and Policy. &lt;/title&gt;&lt;/titles&gt;&lt;volume&gt;2016&lt;/volume&gt;&lt;number&gt;9 April&lt;/number&gt;&lt;dates&gt;&lt;year&gt;2016&lt;/year&gt;&lt;/dates&gt;&lt;urls&gt;&lt;related-urls&gt;&lt;url&gt;www.icohirp.com/monograph.html&lt;/url&gt;&lt;/related-urls&gt;&lt;/urls&gt;&lt;/record&gt;&lt;/Cite&gt;&lt;/EndNote&gt;</w:instrText>
      </w:r>
      <w:r w:rsidR="007B0D4D">
        <w:fldChar w:fldCharType="separate"/>
      </w:r>
      <w:r w:rsidR="007B0D4D" w:rsidRPr="007B0D4D">
        <w:rPr>
          <w:noProof/>
          <w:vertAlign w:val="superscript"/>
        </w:rPr>
        <w:t>5, 6</w:t>
      </w:r>
      <w:r w:rsidR="007B0D4D">
        <w:fldChar w:fldCharType="end"/>
      </w:r>
      <w:r w:rsidRPr="0004670F">
        <w:t xml:space="preserve"> and the prevalence is </w:t>
      </w:r>
      <w:r w:rsidR="00B320C4" w:rsidRPr="0004670F">
        <w:t xml:space="preserve">skewed </w:t>
      </w:r>
      <w:r w:rsidRPr="0004670F">
        <w:t>markedly.</w:t>
      </w:r>
      <w:r w:rsidR="004D0FE5">
        <w:t xml:space="preserve"> </w:t>
      </w:r>
      <w:r w:rsidRPr="0004670F">
        <w:t>At age 5, the prevalence of dental decay in children resident in the most deprived localit</w:t>
      </w:r>
      <w:r w:rsidR="003D524C">
        <w:t xml:space="preserve">ies is more than twice that of </w:t>
      </w:r>
      <w:r w:rsidR="003D524C">
        <w:lastRenderedPageBreak/>
        <w:t>children living</w:t>
      </w:r>
      <w:r w:rsidRPr="0004670F">
        <w:t xml:space="preserve"> in the least deprived communities.</w:t>
      </w:r>
      <w:r w:rsidR="004D0FE5">
        <w:t xml:space="preserve"> </w:t>
      </w:r>
      <w:r w:rsidRPr="0004670F">
        <w:t>As oral health has improved, dental caries has become concentrated in poor children.</w:t>
      </w:r>
    </w:p>
    <w:p w14:paraId="17E067A0" w14:textId="77777777" w:rsidR="00434022" w:rsidRDefault="00434022" w:rsidP="0007086F"/>
    <w:p w14:paraId="480D0C4B" w14:textId="77777777" w:rsidR="0004670F" w:rsidRPr="0004670F" w:rsidRDefault="0004670F" w:rsidP="0078352D">
      <w:pPr>
        <w:pStyle w:val="Heading3"/>
      </w:pPr>
      <w:r w:rsidRPr="0004670F">
        <w:t>Teeth at Risk of Dental Caries</w:t>
      </w:r>
    </w:p>
    <w:p w14:paraId="379D6C7E" w14:textId="3993035B" w:rsidR="0004670F" w:rsidRPr="0004670F" w:rsidRDefault="0004670F" w:rsidP="0078352D">
      <w:r w:rsidRPr="0004670F">
        <w:t>Within the mouth teeth differ in their susceptibility to dental decay.</w:t>
      </w:r>
      <w:r w:rsidR="004D0FE5">
        <w:t xml:space="preserve"> </w:t>
      </w:r>
      <w:r w:rsidRPr="0004670F">
        <w:t>This largely reflects the fact that dental plaque (oral</w:t>
      </w:r>
      <w:r w:rsidR="00F14333">
        <w:t xml:space="preserve"> biofilm</w:t>
      </w:r>
      <w:r w:rsidR="00E54F73">
        <w:t>) is</w:t>
      </w:r>
      <w:r w:rsidRPr="0004670F">
        <w:t xml:space="preserve"> more likely to form in </w:t>
      </w:r>
      <w:r w:rsidR="00793954">
        <w:t>specific</w:t>
      </w:r>
      <w:r w:rsidR="00793954" w:rsidRPr="0004670F">
        <w:t xml:space="preserve"> </w:t>
      </w:r>
      <w:r w:rsidRPr="0004670F">
        <w:t>areas.</w:t>
      </w:r>
      <w:r w:rsidR="004D0FE5">
        <w:t xml:space="preserve"> </w:t>
      </w:r>
      <w:r w:rsidRPr="0004670F">
        <w:t>One such area is the occlusal (or biting) surface of molar teeth.</w:t>
      </w:r>
      <w:r w:rsidR="004D0FE5">
        <w:t xml:space="preserve"> </w:t>
      </w:r>
      <w:r w:rsidRPr="0004670F">
        <w:t>This fissured surface predisposes to oral bacteria multiplying in the depths of the fissures and forming an environment favourable to the fermentation of sugars into acid.</w:t>
      </w:r>
      <w:r w:rsidR="004D0FE5">
        <w:t xml:space="preserve"> </w:t>
      </w:r>
    </w:p>
    <w:p w14:paraId="2D57F00C" w14:textId="57A3D6E5" w:rsidR="0004670F" w:rsidRPr="0004670F" w:rsidRDefault="0004670F" w:rsidP="0078352D">
      <w:r w:rsidRPr="0004670F">
        <w:t>The first permanent molars erupt at the back of the mouth around 6 years of age.</w:t>
      </w:r>
      <w:r w:rsidR="004D0FE5">
        <w:t xml:space="preserve"> </w:t>
      </w:r>
      <w:r w:rsidRPr="0004670F">
        <w:t xml:space="preserve">The occlusal </w:t>
      </w:r>
      <w:r w:rsidR="00E54F73" w:rsidRPr="0004670F">
        <w:t>surface of these teeth is</w:t>
      </w:r>
      <w:r w:rsidRPr="0004670F">
        <w:t xml:space="preserve"> particularly prone to dental caries, often within a short period of eruption into the mouth.</w:t>
      </w:r>
      <w:r w:rsidR="004D0FE5">
        <w:t xml:space="preserve"> </w:t>
      </w:r>
      <w:r w:rsidRPr="0004670F">
        <w:t xml:space="preserve">Management of occlusal caries on permanent molars has proven </w:t>
      </w:r>
      <w:r w:rsidR="005216FA">
        <w:t xml:space="preserve">to be </w:t>
      </w:r>
      <w:r w:rsidRPr="0004670F">
        <w:t>a great challenge to the dental profession</w:t>
      </w:r>
      <w:r w:rsidR="00667DA0">
        <w:t>.</w:t>
      </w:r>
      <w:r w:rsidR="007B0D4D">
        <w:fldChar w:fldCharType="begin"/>
      </w:r>
      <w:r w:rsidR="007B0D4D">
        <w:instrText xml:space="preserve"> ADDIN EN.CITE &lt;EndNote&gt;&lt;Cite&gt;&lt;Author&gt;Carvalho&lt;/Author&gt;&lt;Year&gt;2014&lt;/Year&gt;&lt;RecNum&gt;8&lt;/RecNum&gt;&lt;DisplayText&gt;&lt;style face="superscript"&gt;7&lt;/style&gt;&lt;/DisplayText&gt;&lt;record&gt;&lt;rec-number&gt;8&lt;/rec-number&gt;&lt;foreign-keys&gt;&lt;key app="EN" db-id="tx2e9229osadzaeesfq5z92avr50p9xaa0wz" timestamp="1455700268"&gt;8&lt;/key&gt;&lt;/foreign-keys&gt;&lt;ref-type name="Journal Article"&gt;17&lt;/ref-type&gt;&lt;contributors&gt;&lt;authors&gt;&lt;author&gt;Carvalho, J. C.&lt;/author&gt;&lt;/authors&gt;&lt;/contributors&gt;&lt;titles&gt;&lt;title&gt;Caries process on occlusal surfaces: evolving evidence and understanding&lt;/title&gt;&lt;secondary-title&gt;Caries Research&lt;/secondary-title&gt;&lt;/titles&gt;&lt;periodical&gt;&lt;full-title&gt;Caries Research&lt;/full-title&gt;&lt;/periodical&gt;&lt;pages&gt;339-46&lt;/pages&gt;&lt;volume&gt;48&lt;/volume&gt;&lt;number&gt;4&lt;/number&gt;&lt;dates&gt;&lt;year&gt;2014&lt;/year&gt;&lt;/dates&gt;&lt;accession-num&gt;24577073&lt;/accession-num&gt;&lt;work-type&gt;Review&lt;/work-type&gt;&lt;urls&gt;&lt;/urls&gt;&lt;remote-database-name&gt;Ovid MEDLINE(R)&lt;/remote-database-name&gt;&lt;remote-database-provider&gt;Ovid Technologies&lt;/remote-database-provider&gt;&lt;/record&gt;&lt;/Cite&gt;&lt;/EndNote&gt;</w:instrText>
      </w:r>
      <w:r w:rsidR="007B0D4D">
        <w:fldChar w:fldCharType="separate"/>
      </w:r>
      <w:r w:rsidR="007B0D4D" w:rsidRPr="007B0D4D">
        <w:rPr>
          <w:noProof/>
          <w:vertAlign w:val="superscript"/>
        </w:rPr>
        <w:t>7</w:t>
      </w:r>
      <w:r w:rsidR="007B0D4D">
        <w:fldChar w:fldCharType="end"/>
      </w:r>
      <w:r w:rsidR="004D0FE5">
        <w:t xml:space="preserve"> </w:t>
      </w:r>
      <w:r w:rsidR="00F14333">
        <w:t>Occlusal caries</w:t>
      </w:r>
      <w:r w:rsidRPr="0004670F">
        <w:t xml:space="preserve"> accounts for the majority of </w:t>
      </w:r>
      <w:r w:rsidR="00E4646E">
        <w:t>a</w:t>
      </w:r>
      <w:r w:rsidRPr="0004670F">
        <w:t>ffected tooth surfaces</w:t>
      </w:r>
      <w:r w:rsidR="00F14333">
        <w:t xml:space="preserve"> in adolescents and adults</w:t>
      </w:r>
      <w:r w:rsidR="005B78E0">
        <w:fldChar w:fldCharType="begin">
          <w:fldData xml:space="preserve">PEVuZE5vdGU+PENpdGU+PEF1dGhvcj5DYXJ2YWxobzwvQXV0aG9yPjxZZWFyPjIwMDE8L1llYXI+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</w:fldData>
        </w:fldChar>
      </w:r>
      <w:r w:rsidR="005B78E0">
        <w:instrText xml:space="preserve"> ADDIN EN.CITE </w:instrText>
      </w:r>
      <w:r w:rsidR="005B78E0">
        <w:fldChar w:fldCharType="begin">
          <w:fldData xml:space="preserve">PEVuZE5vdGU+PENpdGU+PEF1dGhvcj5DYXJ2YWxobzwvQXV0aG9yPjxZZWFyPjIwMDE8L1llYXI+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</w:fldData>
        </w:fldChar>
      </w:r>
      <w:r w:rsidR="005B78E0">
        <w:instrText xml:space="preserve"> ADDIN EN.CITE.DATA </w:instrText>
      </w:r>
      <w:r w:rsidR="005B78E0">
        <w:fldChar w:fldCharType="end"/>
      </w:r>
      <w:r w:rsidR="005B78E0">
        <w:fldChar w:fldCharType="separate"/>
      </w:r>
      <w:r w:rsidR="005B78E0" w:rsidRPr="005B78E0">
        <w:rPr>
          <w:noProof/>
          <w:vertAlign w:val="superscript"/>
        </w:rPr>
        <w:t>8-11</w:t>
      </w:r>
      <w:r w:rsidR="005B78E0">
        <w:fldChar w:fldCharType="end"/>
      </w:r>
      <w:r w:rsidRPr="0004670F">
        <w:t>.</w:t>
      </w:r>
    </w:p>
    <w:p w14:paraId="2F101930" w14:textId="23D28EFB" w:rsidR="0004670F" w:rsidRPr="00434022" w:rsidRDefault="0004670F" w:rsidP="00434022">
      <w:r w:rsidRPr="0004670F">
        <w:t>It is therefore apparent that preventing dental caries on the occlusal surfaces of first permanent molars is a key objective in preventive dental care.</w:t>
      </w:r>
      <w:r w:rsidR="004D0FE5">
        <w:t xml:space="preserve"> </w:t>
      </w:r>
      <w:r w:rsidRPr="0004670F">
        <w:t xml:space="preserve">These </w:t>
      </w:r>
      <w:r w:rsidR="00F14333">
        <w:t xml:space="preserve">surfaces </w:t>
      </w:r>
      <w:r w:rsidRPr="0004670F">
        <w:t>represent the most susceptible surface</w:t>
      </w:r>
      <w:r w:rsidR="00E54F73">
        <w:t>s</w:t>
      </w:r>
      <w:r w:rsidRPr="0004670F">
        <w:t xml:space="preserve"> and are present in susceptible children.</w:t>
      </w:r>
      <w:r w:rsidR="004D0FE5">
        <w:t xml:space="preserve"> </w:t>
      </w:r>
      <w:r w:rsidRPr="0004670F">
        <w:t xml:space="preserve">Actions to prevent and arrest dental caries, targeted at these surfaces, have the potential to significantly improve oral health and address inequalities. </w:t>
      </w:r>
    </w:p>
    <w:p w14:paraId="501384F4" w14:textId="77777777" w:rsidR="00434022" w:rsidRDefault="00434022" w:rsidP="0007086F"/>
    <w:p w14:paraId="17A31531" w14:textId="4FB3605A" w:rsidR="0004670F" w:rsidRPr="0004670F" w:rsidRDefault="0004670F" w:rsidP="0078352D">
      <w:pPr>
        <w:pStyle w:val="Heading3"/>
      </w:pPr>
      <w:r w:rsidRPr="0004670F">
        <w:t>Preven</w:t>
      </w:r>
      <w:r w:rsidR="00AB2D06">
        <w:t>tive Dental T</w:t>
      </w:r>
      <w:r w:rsidRPr="0004670F">
        <w:t>echnologies</w:t>
      </w:r>
    </w:p>
    <w:p w14:paraId="0B0117CE" w14:textId="5FC3FCC3" w:rsidR="0004670F" w:rsidRPr="00434022" w:rsidRDefault="00E54F73" w:rsidP="00434022">
      <w:r>
        <w:t>There are two</w:t>
      </w:r>
      <w:r w:rsidR="0004670F" w:rsidRPr="0004670F">
        <w:t xml:space="preserve"> preventive dental technologies which have the potential to be targeted specifically at occlusal surfaces of first permanent molars</w:t>
      </w:r>
      <w:r w:rsidR="00793954">
        <w:t>;</w:t>
      </w:r>
      <w:r w:rsidR="0004670F" w:rsidRPr="0004670F">
        <w:t xml:space="preserve"> pit and fissure sealants (FS) and fluoride varnish (FV).</w:t>
      </w:r>
      <w:r w:rsidR="004D0FE5">
        <w:t xml:space="preserve"> </w:t>
      </w:r>
    </w:p>
    <w:p w14:paraId="076F3366" w14:textId="77777777" w:rsidR="00434022" w:rsidRDefault="00434022" w:rsidP="0078352D">
      <w:pPr>
        <w:pStyle w:val="Heading4"/>
      </w:pPr>
    </w:p>
    <w:p w14:paraId="43FAF6FA" w14:textId="77777777" w:rsidR="0004670F" w:rsidRPr="0004670F" w:rsidRDefault="0004670F" w:rsidP="0078352D">
      <w:pPr>
        <w:pStyle w:val="Heading4"/>
      </w:pPr>
      <w:r w:rsidRPr="0004670F">
        <w:t>Pit and Fissure Sealants</w:t>
      </w:r>
    </w:p>
    <w:p w14:paraId="0DE1B70E" w14:textId="20F99748" w:rsidR="0004670F" w:rsidRPr="0004670F" w:rsidRDefault="0004670F" w:rsidP="0078352D">
      <w:r w:rsidRPr="0004670F">
        <w:t>Pit and fissure sealants comprise a Bis-GMA (Bisphenol A and Glycidyl Methacrylate) resin, which hardens on exposure to light.</w:t>
      </w:r>
      <w:r w:rsidR="004D0FE5">
        <w:t xml:space="preserve"> </w:t>
      </w:r>
      <w:r w:rsidRPr="0004670F">
        <w:t>It is applied to the tooth surface using acid-etch technology.</w:t>
      </w:r>
      <w:r w:rsidR="004D0FE5">
        <w:t xml:space="preserve"> </w:t>
      </w:r>
      <w:r w:rsidRPr="0004670F">
        <w:t xml:space="preserve">Fissure sealants prevent dental caries by physically obliterating the pit and fissure system which has great potential to harbour cariogenic organisms. Eliminating the pit and fissure system removes this ecological niche and reduces the initiation of caries in this </w:t>
      </w:r>
      <w:r w:rsidRPr="0004670F">
        <w:lastRenderedPageBreak/>
        <w:t>highly susceptible site.</w:t>
      </w:r>
      <w:r w:rsidR="004D0FE5">
        <w:t xml:space="preserve"> </w:t>
      </w:r>
      <w:r w:rsidRPr="0004670F">
        <w:t>First developed in</w:t>
      </w:r>
      <w:r w:rsidR="00F82B7E">
        <w:t xml:space="preserve"> the</w:t>
      </w:r>
      <w:r w:rsidRPr="0004670F">
        <w:t xml:space="preserve"> 1960’s, </w:t>
      </w:r>
      <w:r w:rsidR="00181FD3">
        <w:t>FS</w:t>
      </w:r>
      <w:r w:rsidRPr="0004670F">
        <w:t xml:space="preserve"> are an established technology and are widely used in clinical practice.</w:t>
      </w:r>
    </w:p>
    <w:p w14:paraId="35DEC852" w14:textId="6B2DBE53" w:rsidR="0004670F" w:rsidRPr="00434022" w:rsidRDefault="0004670F" w:rsidP="00434022">
      <w:r w:rsidRPr="0004670F">
        <w:t>Numerous studies have investigated the clinical effectiveness of fissure sealants.</w:t>
      </w:r>
      <w:r w:rsidR="004D0FE5">
        <w:t xml:space="preserve"> </w:t>
      </w:r>
      <w:r w:rsidRPr="0004670F">
        <w:t>A 2013 Cochrane systematic review of sealants for preventing dental decay in the permanent teeth, concluded that in 12 trials where resin-based sealants were compared with no sealant controls, the sealed teeth were significantl</w:t>
      </w:r>
      <w:r w:rsidR="00E54F73">
        <w:t>y less likely to be carious at two</w:t>
      </w:r>
      <w:r w:rsidR="00F14333">
        <w:t xml:space="preserve"> years follow-</w:t>
      </w:r>
      <w:r w:rsidRPr="0004670F">
        <w:t>up (OR 0.1</w:t>
      </w:r>
      <w:r w:rsidR="00E54F73">
        <w:t>2 95% CI 0.07-0.19) – although five</w:t>
      </w:r>
      <w:r w:rsidRPr="0004670F">
        <w:t xml:space="preserve"> of these trials were conducted in the 1970’s </w:t>
      </w:r>
      <w:r w:rsidR="007F74CF">
        <w:t>when caries prevalence was higher than now</w:t>
      </w:r>
      <w:r w:rsidR="00667DA0">
        <w:t>.</w:t>
      </w:r>
      <w:r w:rsidR="005B78E0">
        <w:fldChar w:fldCharType="begin"/>
      </w:r>
      <w:r w:rsidR="005B78E0">
        <w:instrText xml:space="preserve"> ADDIN EN.CITE &lt;EndNote&gt;&lt;Cite&gt;&lt;Author&gt;Ahovuo-Saloranta&lt;/Author&gt;&lt;Year&gt;2013&lt;/Year&gt;&lt;RecNum&gt;3&lt;/RecNum&gt;&lt;DisplayText&gt;&lt;style face="superscript"&gt;12&lt;/style&gt;&lt;/DisplayText&gt;&lt;record&gt;&lt;rec-number&gt;3&lt;/rec-number&gt;&lt;foreign-keys&gt;&lt;key app="EN" db-id="tx2e9229osadzaeesfq5z92avr50p9xaa0wz" timestamp="1447413385"&gt;3&lt;/key&gt;&lt;/foreign-keys&gt;&lt;ref-type name="Journal Article"&gt;17&lt;/ref-type&gt;&lt;contributors&gt;&lt;authors&gt;&lt;author&gt;Ahovuo-Saloranta, Anneli&lt;/author&gt;&lt;author&gt;Forss, Helena&lt;/author&gt;&lt;author&gt;Walsh, Tanya&lt;/author&gt;&lt;author&gt;Hiiri, Anne&lt;/author&gt;&lt;author&gt;Nordblad, Anne&lt;/author&gt;&lt;author&gt;Makela, Marjukka&lt;/author&gt;&lt;author&gt;Worthington, Helen V.&lt;/author&gt;&lt;/authors&gt;&lt;/contributors&gt;&lt;auth-address&gt;Ahovuo-Saloranta,Anneli. Finnish Office for Health Technology Assessment / FinOHTA, National Institute for Health and Welfare / THL, Tampere, Finland. anneli.ahovuo-saloranta@thl.fi.&lt;/auth-address&gt;&lt;titles&gt;&lt;title&gt;Sealants for preventing dental decay in the permanent teeth&lt;/title&gt;&lt;secondary-title&gt;Cochrane Database of Systematic Reviews&lt;/secondary-title&gt;&lt;/titles&gt;&lt;periodical&gt;&lt;full-title&gt;Cochrane Database of Systematic Reviews&lt;/full-title&gt;&lt;/periodical&gt;&lt;pages&gt;CD001830&lt;/pages&gt;&lt;volume&gt;3&lt;/volume&gt;&lt;dates&gt;&lt;year&gt;2013&lt;/year&gt;&lt;/dates&gt;&lt;accession-num&gt;23543512&lt;/accession-num&gt;&lt;work-type&gt;Meta-Analysis&amp;#xD;Research Support, N.I.H., Extramural&amp;#xD;Research Support, Non-U.S. Gov&amp;apos;t&amp;#xD;Review&lt;/work-type&gt;&lt;urls&gt;&lt;/urls&gt;&lt;remote-database-name&gt;Ovid MEDLINE(R)&lt;/remote-database-name&gt;&lt;remote-database-provider&gt;Ovid Technologies&lt;/remote-database-provider&gt;&lt;/record&gt;&lt;/Cite&gt;&lt;/EndNote&gt;</w:instrText>
      </w:r>
      <w:r w:rsidR="005B78E0">
        <w:fldChar w:fldCharType="separate"/>
      </w:r>
      <w:r w:rsidR="005B78E0" w:rsidRPr="005B78E0">
        <w:rPr>
          <w:noProof/>
          <w:vertAlign w:val="superscript"/>
        </w:rPr>
        <w:t>12</w:t>
      </w:r>
      <w:r w:rsidR="005B78E0">
        <w:fldChar w:fldCharType="end"/>
      </w:r>
      <w:r w:rsidRPr="0004670F">
        <w:t xml:space="preserve"> The authors of the review concluded that application of sealants was recommended to prevent and control dental caries.</w:t>
      </w:r>
      <w:r w:rsidR="004D0FE5">
        <w:t xml:space="preserve"> </w:t>
      </w:r>
      <w:r w:rsidR="005216FA">
        <w:t>They found</w:t>
      </w:r>
      <w:r w:rsidRPr="0004670F">
        <w:t xml:space="preserve"> that application of FS to occlusal surfaces of permanent molars was effectiv</w:t>
      </w:r>
      <w:r w:rsidR="00F82B7E">
        <w:t>e when compared with</w:t>
      </w:r>
      <w:r w:rsidRPr="0004670F">
        <w:t xml:space="preserve"> unsealed control teeth up to 48 months, but beyond that time, effectiveness was uncertain.</w:t>
      </w:r>
      <w:r w:rsidR="004D0FE5">
        <w:t xml:space="preserve"> </w:t>
      </w:r>
      <w:r w:rsidRPr="0004670F">
        <w:t>They further concluded that while sealing was effective in high risk childr</w:t>
      </w:r>
      <w:r w:rsidR="001F2B15">
        <w:t>en, evidence in other circu</w:t>
      </w:r>
      <w:r w:rsidR="00832493">
        <w:t>mstances</w:t>
      </w:r>
      <w:r w:rsidRPr="0004670F">
        <w:t xml:space="preserve"> is scarce and they were unable to achieve a primary objective of determining the effectiveness of sealants in relation to the baseline prevalence of dental caries in the population</w:t>
      </w:r>
      <w:r w:rsidR="00667DA0">
        <w:t>.</w:t>
      </w:r>
      <w:r w:rsidR="005B78E0">
        <w:fldChar w:fldCharType="begin"/>
      </w:r>
      <w:r w:rsidR="005B78E0">
        <w:instrText xml:space="preserve"> ADDIN EN.CITE &lt;EndNote&gt;&lt;Cite&gt;&lt;Author&gt;Ahovuo-Saloranta&lt;/Author&gt;&lt;Year&gt;2013&lt;/Year&gt;&lt;RecNum&gt;3&lt;/RecNum&gt;&lt;DisplayText&gt;&lt;style face="superscript"&gt;12&lt;/style&gt;&lt;/DisplayText&gt;&lt;record&gt;&lt;rec-number&gt;3&lt;/rec-number&gt;&lt;foreign-keys&gt;&lt;key app="EN" db-id="tx2e9229osadzaeesfq5z92avr50p9xaa0wz" timestamp="1447413385"&gt;3&lt;/key&gt;&lt;/foreign-keys&gt;&lt;ref-type name="Journal Article"&gt;17&lt;/ref-type&gt;&lt;contributors&gt;&lt;authors&gt;&lt;author&gt;Ahovuo-Saloranta, Anneli&lt;/author&gt;&lt;author&gt;Forss, Helena&lt;/author&gt;&lt;author&gt;Walsh, Tanya&lt;/author&gt;&lt;author&gt;Hiiri, Anne&lt;/author&gt;&lt;author&gt;Nordblad, Anne&lt;/author&gt;&lt;author&gt;Makela, Marjukka&lt;/author&gt;&lt;author&gt;Worthington, Helen V.&lt;/author&gt;&lt;/authors&gt;&lt;/contributors&gt;&lt;auth-address&gt;Ahovuo-Saloranta,Anneli. Finnish Office for Health Technology Assessment / FinOHTA, National Institute for Health and Welfare / THL, Tampere, Finland. anneli.ahovuo-saloranta@thl.fi.&lt;/auth-address&gt;&lt;titles&gt;&lt;title&gt;Sealants for preventing dental decay in the permanent teeth&lt;/title&gt;&lt;secondary-title&gt;Cochrane Database of Systematic Reviews&lt;/secondary-title&gt;&lt;/titles&gt;&lt;periodical&gt;&lt;full-title&gt;Cochrane Database of Systematic Reviews&lt;/full-title&gt;&lt;/periodical&gt;&lt;pages&gt;CD001830&lt;/pages&gt;&lt;volume&gt;3&lt;/volume&gt;&lt;dates&gt;&lt;year&gt;2013&lt;/year&gt;&lt;/dates&gt;&lt;accession-num&gt;23543512&lt;/accession-num&gt;&lt;work-type&gt;Meta-Analysis&amp;#xD;Research Support, N.I.H., Extramural&amp;#xD;Research Support, Non-U.S. Gov&amp;apos;t&amp;#xD;Review&lt;/work-type&gt;&lt;urls&gt;&lt;/urls&gt;&lt;remote-database-name&gt;Ovid MEDLINE(R)&lt;/remote-database-name&gt;&lt;remote-database-provider&gt;Ovid Technologies&lt;/remote-database-provider&gt;&lt;/record&gt;&lt;/Cite&gt;&lt;/EndNote&gt;</w:instrText>
      </w:r>
      <w:r w:rsidR="005B78E0">
        <w:fldChar w:fldCharType="separate"/>
      </w:r>
      <w:r w:rsidR="005B78E0" w:rsidRPr="005B78E0">
        <w:rPr>
          <w:noProof/>
          <w:vertAlign w:val="superscript"/>
        </w:rPr>
        <w:t>12</w:t>
      </w:r>
      <w:r w:rsidR="005B78E0">
        <w:fldChar w:fldCharType="end"/>
      </w:r>
    </w:p>
    <w:p w14:paraId="64A0C9EB" w14:textId="77777777" w:rsidR="00434022" w:rsidRDefault="00434022" w:rsidP="0078352D">
      <w:pPr>
        <w:pStyle w:val="Heading4"/>
      </w:pPr>
    </w:p>
    <w:p w14:paraId="3EB7C39C" w14:textId="77777777" w:rsidR="0004670F" w:rsidRPr="0004670F" w:rsidRDefault="0004670F" w:rsidP="0078352D">
      <w:pPr>
        <w:pStyle w:val="Heading4"/>
      </w:pPr>
      <w:r w:rsidRPr="0004670F">
        <w:t>Fluoride Varnish</w:t>
      </w:r>
    </w:p>
    <w:p w14:paraId="2AD81F00" w14:textId="54EB68A4" w:rsidR="0004670F" w:rsidRPr="0004670F" w:rsidRDefault="0004670F" w:rsidP="009122B6">
      <w:r w:rsidRPr="0004670F">
        <w:t>The caries preventive effect of fluoride has been recognised for over 100 years.</w:t>
      </w:r>
      <w:r w:rsidR="004D0FE5">
        <w:t xml:space="preserve"> </w:t>
      </w:r>
      <w:r w:rsidRPr="0004670F">
        <w:t>Evidence arising from ecological studies in the early twentieth century linked the presence of fluoride in the public water supply to reduced caries prevalence in the population</w:t>
      </w:r>
      <w:r w:rsidR="00667DA0">
        <w:t>.</w:t>
      </w:r>
      <w:r w:rsidR="005978AC">
        <w:fldChar w:fldCharType="begin"/>
      </w:r>
      <w:r w:rsidR="005978AC">
        <w:instrText xml:space="preserve"> ADDIN EN.CITE &lt;EndNote&gt;&lt;Cite&gt;&lt;Author&gt;Murray&lt;/Author&gt;&lt;Year&gt;1991&lt;/Year&gt;&lt;RecNum&gt;21&lt;/RecNum&gt;&lt;DisplayText&gt;&lt;style face="superscript"&gt;13&lt;/style&gt;&lt;/DisplayText&gt;&lt;record&gt;&lt;rec-number&gt;21&lt;/rec-number&gt;&lt;foreign-keys&gt;&lt;key app="EN" db-id="tx2e9229osadzaeesfq5z92avr50p9xaa0wz" timestamp="1457435612"&gt;21&lt;/key&gt;&lt;/foreign-keys&gt;&lt;ref-type name="Book"&gt;6&lt;/ref-type&gt;&lt;contributors&gt;&lt;authors&gt;&lt;author&gt;Murray, J.J.&lt;/author&gt;&lt;author&gt;Rugg-Gunn, A.J.&lt;/author&gt;&lt;author&gt;Jenkins, G.N.&lt;/author&gt;&lt;/authors&gt;&lt;/contributors&gt;&lt;titles&gt;&lt;title&gt;Fluorides in caries prevention &lt;/title&gt;&lt;/titles&gt;&lt;edition&gt;3rd&lt;/edition&gt;&lt;dates&gt;&lt;year&gt;1991&lt;/year&gt;&lt;/dates&gt;&lt;pub-location&gt;Oxford&lt;/pub-location&gt;&lt;publisher&gt;Butterworth-Heinemann&lt;/publisher&gt;&lt;urls&gt;&lt;/urls&gt;&lt;/record&gt;&lt;/Cite&gt;&lt;/EndNote&gt;</w:instrText>
      </w:r>
      <w:r w:rsidR="005978AC">
        <w:fldChar w:fldCharType="separate"/>
      </w:r>
      <w:r w:rsidR="005978AC" w:rsidRPr="005978AC">
        <w:rPr>
          <w:noProof/>
          <w:vertAlign w:val="superscript"/>
        </w:rPr>
        <w:t>13</w:t>
      </w:r>
      <w:r w:rsidR="005978AC">
        <w:fldChar w:fldCharType="end"/>
      </w:r>
      <w:r w:rsidR="004D0FE5">
        <w:t xml:space="preserve"> </w:t>
      </w:r>
      <w:r w:rsidRPr="0004670F">
        <w:t xml:space="preserve">Subsequently fluoride has been incorporated into a range of caries-preventive products for both professional and self-use. </w:t>
      </w:r>
    </w:p>
    <w:p w14:paraId="402A08FC" w14:textId="661A4A65" w:rsidR="0004670F" w:rsidRPr="0004670F" w:rsidRDefault="0004670F" w:rsidP="009122B6">
      <w:r w:rsidRPr="0004670F">
        <w:t>Fluoride primarily exerts cariostatic properties by a topical effect</w:t>
      </w:r>
      <w:r w:rsidR="00667DA0">
        <w:t>.</w:t>
      </w:r>
      <w:r w:rsidR="005978AC">
        <w:fldChar w:fldCharType="begin"/>
      </w:r>
      <w:r w:rsidR="005978AC">
        <w:instrText xml:space="preserve"> ADDIN EN.CITE &lt;EndNote&gt;&lt;Cite&gt;&lt;Author&gt;Featherstone&lt;/Author&gt;&lt;Year&gt;2012&lt;/Year&gt;&lt;RecNum&gt;17&lt;/RecNum&gt;&lt;DisplayText&gt;&lt;style face="superscript"&gt;14&lt;/style&gt;&lt;/DisplayText&gt;&lt;record&gt;&lt;rec-number&gt;17&lt;/rec-number&gt;&lt;foreign-keys&gt;&lt;key app="EN" db-id="tx2e9229osadzaeesfq5z92avr50p9xaa0wz" timestamp="1456742556"&gt;17&lt;/key&gt;&lt;/foreign-keys&gt;&lt;ref-type name="Journal Article"&gt;17&lt;/ref-type&gt;&lt;contributors&gt;&lt;authors&gt;&lt;author&gt;Featherstone, J. D.&lt;/author&gt;&lt;author&gt;Domejean, S.&lt;/author&gt;&lt;/authors&gt;&lt;/contributors&gt;&lt;auth-address&gt;Featherstone,J D. University of California San Francisco, San Francisco, CA, USA. John.Featherstone@ucsf.edu&lt;/auth-address&gt;&lt;titles&gt;&lt;title&gt;The role of remineralizing and anticaries agents in caries management&lt;/title&gt;&lt;secondary-title&gt;Advances in Dental Research&lt;/secondary-title&gt;&lt;/titles&gt;&lt;periodical&gt;&lt;full-title&gt;Advances in Dental Research&lt;/full-title&gt;&lt;/periodical&gt;&lt;pages&gt;28-31&lt;/pages&gt;&lt;volume&gt;24&lt;/volume&gt;&lt;number&gt;2&lt;/number&gt;&lt;dates&gt;&lt;year&gt;2012&lt;/year&gt;&lt;pub-dates&gt;&lt;date&gt;Sep&lt;/date&gt;&lt;/pub-dates&gt;&lt;/dates&gt;&lt;accession-num&gt;22899675&lt;/accession-num&gt;&lt;work-type&gt;Research Support, N.I.H., Extramural&amp;#xD;Review&lt;/work-type&gt;&lt;urls&gt;&lt;/urls&gt;&lt;remote-database-name&gt;Ovid MEDLINE(R)&lt;/remote-database-name&gt;&lt;remote-database-provider&gt;Ovid Technologies&lt;/remote-database-provider&gt;&lt;/record&gt;&lt;/Cite&gt;&lt;/EndNote&gt;</w:instrText>
      </w:r>
      <w:r w:rsidR="005978AC">
        <w:fldChar w:fldCharType="separate"/>
      </w:r>
      <w:r w:rsidR="005978AC" w:rsidRPr="005978AC">
        <w:rPr>
          <w:noProof/>
          <w:vertAlign w:val="superscript"/>
        </w:rPr>
        <w:t>14</w:t>
      </w:r>
      <w:r w:rsidR="005978AC">
        <w:fldChar w:fldCharType="end"/>
      </w:r>
      <w:r w:rsidR="004D0FE5">
        <w:t xml:space="preserve"> </w:t>
      </w:r>
      <w:r w:rsidRPr="0004670F">
        <w:t>The presence of fluoride at the tooth surface prevents demineralisation of the dental enamel and encourages remineralisation.</w:t>
      </w:r>
      <w:r w:rsidR="004D0FE5">
        <w:t xml:space="preserve"> </w:t>
      </w:r>
    </w:p>
    <w:p w14:paraId="27A7780D" w14:textId="7814D07F" w:rsidR="0004670F" w:rsidRPr="0004670F" w:rsidRDefault="0004670F" w:rsidP="009122B6">
      <w:r w:rsidRPr="0004670F">
        <w:t>Fluoride containing varnishes were developed in the 1960’s.</w:t>
      </w:r>
      <w:r w:rsidR="004D0FE5">
        <w:t xml:space="preserve"> </w:t>
      </w:r>
      <w:r w:rsidRPr="0004670F">
        <w:t>They contained fluoride at a much higher concentration (22,600 ppmF) than present in water fluoridation programmes (0.5 – 1 ppmF) or toothpaste (1000 – 1500 ppmF).</w:t>
      </w:r>
      <w:r w:rsidR="004D0FE5">
        <w:t xml:space="preserve"> </w:t>
      </w:r>
      <w:r w:rsidRPr="0004670F">
        <w:t>Fluoride varnishes were developed to prolong the contact of fluoride ions with the tooth surface thereby enhancing their cariostatic effect.</w:t>
      </w:r>
      <w:r w:rsidR="004D0FE5">
        <w:t xml:space="preserve"> </w:t>
      </w:r>
    </w:p>
    <w:p w14:paraId="5EB54FA8" w14:textId="1D71861B" w:rsidR="0004670F" w:rsidRPr="0004670F" w:rsidRDefault="0004670F" w:rsidP="009122B6">
      <w:r w:rsidRPr="0004670F">
        <w:lastRenderedPageBreak/>
        <w:t>The most widely used fluoride varnish preparation in the United Kingdom is Durphat® varnish marketed by Colgate®.</w:t>
      </w:r>
      <w:r w:rsidR="004D0FE5">
        <w:t xml:space="preserve"> </w:t>
      </w:r>
      <w:r w:rsidRPr="0004670F">
        <w:t>This product contains 5% Sodium Fluoride (22,600 ppmF).</w:t>
      </w:r>
      <w:r w:rsidR="004D0FE5">
        <w:t xml:space="preserve"> </w:t>
      </w:r>
      <w:r w:rsidRPr="0004670F">
        <w:t>Due to the high fluoride content, the product is licensed as prescription only medicine (PoM) and can only be prescribed by a medical or dental professional.</w:t>
      </w:r>
      <w:r w:rsidR="004D0FE5">
        <w:t xml:space="preserve"> </w:t>
      </w:r>
      <w:r w:rsidRPr="0004670F">
        <w:t>Fluoride varnish is designed for application</w:t>
      </w:r>
      <w:r w:rsidR="00594746">
        <w:t>, by a dental professional</w:t>
      </w:r>
      <w:r w:rsidRPr="0004670F">
        <w:t xml:space="preserve"> to specific at-risk tooth surfaces or early caries lesions.</w:t>
      </w:r>
      <w:r w:rsidR="004D0FE5">
        <w:t xml:space="preserve"> </w:t>
      </w:r>
      <w:r w:rsidRPr="0004670F">
        <w:t>The recommended frequency of application is 2-4 times per year.</w:t>
      </w:r>
      <w:r w:rsidR="004D0FE5">
        <w:t xml:space="preserve"> </w:t>
      </w:r>
    </w:p>
    <w:p w14:paraId="46316A71" w14:textId="68B14E45" w:rsidR="0004670F" w:rsidRPr="00434022" w:rsidRDefault="0004670F" w:rsidP="00434022">
      <w:r w:rsidRPr="0004670F">
        <w:t>The clinical effectiveness of fluoride varnish has been the subject of a recent Cochrane systematic review</w:t>
      </w:r>
      <w:r w:rsidR="00667DA0">
        <w:t>.</w:t>
      </w:r>
      <w:r w:rsidR="005978AC">
        <w:fldChar w:fldCharType="begin"/>
      </w:r>
      <w:r w:rsidR="005978AC">
        <w:instrText xml:space="preserve"> ADDIN EN.CITE &lt;EndNote&gt;&lt;Cite&gt;&lt;Author&gt;Marinho&lt;/Author&gt;&lt;Year&gt;2013&lt;/Year&gt;&lt;RecNum&gt;1&lt;/RecNum&gt;&lt;DisplayText&gt;&lt;style face="superscript"&gt;15&lt;/style&gt;&lt;/DisplayText&gt;&lt;record&gt;&lt;rec-number&gt;1&lt;/rec-number&gt;&lt;foreign-keys&gt;&lt;key app="EN" db-id="tx2e9229osadzaeesfq5z92avr50p9xaa0wz" timestamp="1447413110"&gt;1&lt;/key&gt;&lt;/foreign-keys&gt;&lt;ref-type name="Journal Article"&gt;17&lt;/ref-type&gt;&lt;contributors&gt;&lt;authors&gt;&lt;author&gt;Marinho, Valeria C. C.&lt;/author&gt;&lt;author&gt;Worthington, Helen V.&lt;/author&gt;&lt;author&gt;Walsh, Tanya&lt;/author&gt;&lt;author&gt;Clarkson, Jan E.&lt;/author&gt;&lt;/authors&gt;&lt;/contributors&gt;&lt;auth-address&gt;Marinho,Valeria C C. Clinical and Diagnostic Oral Sciences, Barts and The London School of Medicine and Dentistry, QueenMary University of London,London,UK.&lt;/auth-address&gt;&lt;titles&gt;&lt;title&gt;Fluoride varnishes for preventing dental caries in children and adolescents&lt;/title&gt;&lt;secondary-title&gt;Cochrane Database of Systematic Reviews&lt;/secondary-title&gt;&lt;/titles&gt;&lt;periodical&gt;&lt;full-title&gt;Cochrane Database of Systematic Reviews&lt;/full-title&gt;&lt;/periodical&gt;&lt;pages&gt;CD002279&lt;/pages&gt;&lt;volume&gt;7&lt;/volume&gt;&lt;dates&gt;&lt;year&gt;2013&lt;/year&gt;&lt;/dates&gt;&lt;accession-num&gt;23846772&lt;/accession-num&gt;&lt;work-type&gt;Meta-Analysis&amp;#xD;Research Support, Non-U.S. Gov&amp;apos;t&amp;#xD;Review&lt;/work-type&gt;&lt;urls&gt;&lt;/urls&gt;&lt;remote-database-name&gt;Ovid MEDLINE(R)&lt;/remote-database-name&gt;&lt;remote-database-provider&gt;Ovid Technologies&lt;/remote-database-provider&gt;&lt;/record&gt;&lt;/Cite&gt;&lt;/EndNote&gt;</w:instrText>
      </w:r>
      <w:r w:rsidR="005978AC">
        <w:fldChar w:fldCharType="separate"/>
      </w:r>
      <w:r w:rsidR="005978AC" w:rsidRPr="005978AC">
        <w:rPr>
          <w:noProof/>
          <w:vertAlign w:val="superscript"/>
        </w:rPr>
        <w:t>15</w:t>
      </w:r>
      <w:r w:rsidR="005978AC">
        <w:fldChar w:fldCharType="end"/>
      </w:r>
      <w:r w:rsidR="004D0FE5">
        <w:t xml:space="preserve"> </w:t>
      </w:r>
      <w:r w:rsidRPr="0004670F">
        <w:t>The authors identified 13 studies which compared fluoride varnish with a placebo or no treatment and concluded that the pooled D(M)FS prevented fraction was 43% (95% CI 30% to 57%, p &gt; 0.0001).</w:t>
      </w:r>
      <w:r w:rsidR="004D0FE5">
        <w:t xml:space="preserve"> </w:t>
      </w:r>
      <w:r w:rsidRPr="0004670F">
        <w:t xml:space="preserve">However, the reviewers reported that the quality of the evidence was moderate as it </w:t>
      </w:r>
      <w:r w:rsidR="0093542F">
        <w:t>mai</w:t>
      </w:r>
      <w:r w:rsidR="00E4646E">
        <w:t>n</w:t>
      </w:r>
      <w:r w:rsidR="0093542F">
        <w:t xml:space="preserve">ly </w:t>
      </w:r>
      <w:r w:rsidRPr="0004670F">
        <w:t>included studies which were at high risk of bias with considerable he</w:t>
      </w:r>
      <w:r w:rsidR="005251E3">
        <w:t>terogeneity</w:t>
      </w:r>
      <w:r w:rsidR="00667DA0">
        <w:t>.</w:t>
      </w:r>
      <w:r w:rsidR="005978AC">
        <w:fldChar w:fldCharType="begin"/>
      </w:r>
      <w:r w:rsidR="005978AC">
        <w:instrText xml:space="preserve"> ADDIN EN.CITE &lt;EndNote&gt;&lt;Cite&gt;&lt;Author&gt;Marinho&lt;/Author&gt;&lt;Year&gt;2013&lt;/Year&gt;&lt;RecNum&gt;1&lt;/RecNum&gt;&lt;DisplayText&gt;&lt;style face="superscript"&gt;15&lt;/style&gt;&lt;/DisplayText&gt;&lt;record&gt;&lt;rec-number&gt;1&lt;/rec-number&gt;&lt;foreign-keys&gt;&lt;key app="EN" db-id="tx2e9229osadzaeesfq5z92avr50p9xaa0wz" timestamp="1447413110"&gt;1&lt;/key&gt;&lt;/foreign-keys&gt;&lt;ref-type name="Journal Article"&gt;17&lt;/ref-type&gt;&lt;contributors&gt;&lt;authors&gt;&lt;author&gt;Marinho, Valeria C. C.&lt;/author&gt;&lt;author&gt;Worthington, Helen V.&lt;/author&gt;&lt;author&gt;Walsh, Tanya&lt;/author&gt;&lt;author&gt;Clarkson, Jan E.&lt;/author&gt;&lt;/authors&gt;&lt;/contributors&gt;&lt;auth-address&gt;Marinho,Valeria C C. Clinical and Diagnostic Oral Sciences, Barts and The London School of Medicine and Dentistry, QueenMary University of London,London,UK.&lt;/auth-address&gt;&lt;titles&gt;&lt;title&gt;Fluoride varnishes for preventing dental caries in children and adolescents&lt;/title&gt;&lt;secondary-title&gt;Cochrane Database of Systematic Reviews&lt;/secondary-title&gt;&lt;/titles&gt;&lt;periodical&gt;&lt;full-title&gt;Cochrane Database of Systematic Reviews&lt;/full-title&gt;&lt;/periodical&gt;&lt;pages&gt;CD002279&lt;/pages&gt;&lt;volume&gt;7&lt;/volume&gt;&lt;dates&gt;&lt;year&gt;2013&lt;/year&gt;&lt;/dates&gt;&lt;accession-num&gt;23846772&lt;/accession-num&gt;&lt;work-type&gt;Meta-Analysis&amp;#xD;Research Support, Non-U.S. Gov&amp;apos;t&amp;#xD;Review&lt;/work-type&gt;&lt;urls&gt;&lt;/urls&gt;&lt;remote-database-name&gt;Ovid MEDLINE(R)&lt;/remote-database-name&gt;&lt;remote-database-provider&gt;Ovid Technologies&lt;/remote-database-provider&gt;&lt;/record&gt;&lt;/Cite&gt;&lt;/EndNote&gt;</w:instrText>
      </w:r>
      <w:r w:rsidR="005978AC">
        <w:fldChar w:fldCharType="separate"/>
      </w:r>
      <w:r w:rsidR="005978AC" w:rsidRPr="005978AC">
        <w:rPr>
          <w:noProof/>
          <w:vertAlign w:val="superscript"/>
        </w:rPr>
        <w:t>15</w:t>
      </w:r>
      <w:r w:rsidR="005978AC">
        <w:fldChar w:fldCharType="end"/>
      </w:r>
    </w:p>
    <w:p w14:paraId="1795B080" w14:textId="77777777" w:rsidR="00434022" w:rsidRDefault="00434022" w:rsidP="0078352D">
      <w:pPr>
        <w:pStyle w:val="Heading4"/>
      </w:pPr>
    </w:p>
    <w:p w14:paraId="70CD49FD" w14:textId="77777777" w:rsidR="0004670F" w:rsidRPr="0004670F" w:rsidRDefault="0004670F" w:rsidP="0078352D">
      <w:pPr>
        <w:pStyle w:val="Heading4"/>
      </w:pPr>
      <w:r w:rsidRPr="0004670F">
        <w:t>Fissure Sealants versus Fluoride Varnish</w:t>
      </w:r>
    </w:p>
    <w:p w14:paraId="0E9C600E" w14:textId="111065BF" w:rsidR="0004670F" w:rsidRPr="0004670F" w:rsidRDefault="0004670F" w:rsidP="009122B6">
      <w:r w:rsidRPr="0004670F">
        <w:t xml:space="preserve">From the above reviews it is evident that both </w:t>
      </w:r>
      <w:r w:rsidR="0093542F">
        <w:t>FS</w:t>
      </w:r>
      <w:r w:rsidRPr="0004670F">
        <w:t xml:space="preserve"> and </w:t>
      </w:r>
      <w:r w:rsidR="0093542F">
        <w:t>FV</w:t>
      </w:r>
      <w:r w:rsidRPr="0004670F">
        <w:t xml:space="preserve"> are effective caries preventive agents.</w:t>
      </w:r>
      <w:r w:rsidR="004D0FE5">
        <w:t xml:space="preserve"> </w:t>
      </w:r>
      <w:r w:rsidRPr="0004670F">
        <w:t>The question arises therefore as to which is the more effective, particularly in relation to the prevention of dental caries in first permanent molars?</w:t>
      </w:r>
      <w:r w:rsidR="004D0FE5">
        <w:t xml:space="preserve"> </w:t>
      </w:r>
    </w:p>
    <w:p w14:paraId="201DB75B" w14:textId="13153AD1" w:rsidR="0004670F" w:rsidRPr="0004670F" w:rsidRDefault="0004670F" w:rsidP="009122B6">
      <w:r w:rsidRPr="0004670F">
        <w:t xml:space="preserve">Ahovuo-Saloranta and colleagues have recently published a Cochrane systematic review on the relative effectiveness of </w:t>
      </w:r>
      <w:r w:rsidR="0093542F">
        <w:t>FS</w:t>
      </w:r>
      <w:r w:rsidRPr="0004670F">
        <w:t xml:space="preserve"> versus </w:t>
      </w:r>
      <w:r w:rsidR="0093542F">
        <w:t>FV</w:t>
      </w:r>
      <w:r w:rsidR="00667DA0">
        <w:t>.</w:t>
      </w:r>
      <w:r w:rsidR="00CF7CDA">
        <w:fldChar w:fldCharType="begin"/>
      </w:r>
      <w:r w:rsidR="00CF7CDA">
        <w:instrText xml:space="preserve"> ADDIN EN.CITE &lt;EndNote&gt;&lt;Cite&gt;&lt;Author&gt;Ahovuo-Saloranta&lt;/Author&gt;&lt;Year&gt;2016&lt;/Year&gt;&lt;RecNum&gt;38&lt;/RecNum&gt;&lt;DisplayText&gt;&lt;style face="superscript"&gt;16&lt;/style&gt;&lt;/DisplayText&gt;&lt;record&gt;&lt;rec-number&gt;38&lt;/rec-number&gt;&lt;foreign-keys&gt;&lt;key app="EN" db-id="tx2e9229osadzaeesfq5z92avr50p9xaa0wz" timestamp="1460201622"&gt;38&lt;/key&gt;&lt;/foreign-keys&gt;&lt;ref-type name="Journal Article"&gt;17&lt;/ref-type&gt;&lt;contributors&gt;&lt;authors&gt;&lt;author&gt;Ahovuo-Saloranta, Anneli&lt;/author&gt;&lt;author&gt;Forss, Helena&lt;/author&gt;&lt;author&gt;Hiiri, Anne&lt;/author&gt;&lt;author&gt;Nordblad, Anne&lt;/author&gt;&lt;author&gt;Makela, Marjukka&lt;/author&gt;&lt;/authors&gt;&lt;/contributors&gt;&lt;auth-address&gt;Hiiri,Anne. The Finnish Dental Society Apollonia, Bulevardi 30 B 5, Helsinki, Finland, FI-00120.&lt;/auth-address&gt;&lt;titles&gt;&lt;title&gt;Pit and fissure sealants versus fluoride varnishes for preventing dental decay in children and adolescents&lt;/title&gt;&lt;secondary-title&gt;Cochrane Database of Systematic Reviews&lt;/secondary-title&gt;&lt;/titles&gt;&lt;periodical&gt;&lt;full-title&gt;Cochrane Database of Systematic Reviews&lt;/full-title&gt;&lt;/periodical&gt;&lt;pages&gt;CD003067&lt;/pages&gt;&lt;number&gt;1&lt;/number&gt;&lt;dates&gt;&lt;year&gt;2016&lt;/year&gt;&lt;/dates&gt;&lt;accession-num&gt;20238319&lt;/accession-num&gt;&lt;work-type&gt;Review&lt;/work-type&gt;&lt;urls&gt;&lt;/urls&gt;&lt;remote-database-name&gt;Ovid MEDLINE(R)&lt;/remote-database-name&gt;&lt;remote-database-provider&gt;Ovid Technologies&lt;/remote-database-provider&gt;&lt;/record&gt;&lt;/Cite&gt;&lt;/EndNote&gt;</w:instrText>
      </w:r>
      <w:r w:rsidR="00CF7CDA">
        <w:fldChar w:fldCharType="separate"/>
      </w:r>
      <w:r w:rsidR="00CF7CDA" w:rsidRPr="00CF7CDA">
        <w:rPr>
          <w:noProof/>
          <w:vertAlign w:val="superscript"/>
        </w:rPr>
        <w:t>16</w:t>
      </w:r>
      <w:r w:rsidR="00CF7CDA">
        <w:fldChar w:fldCharType="end"/>
      </w:r>
      <w:r w:rsidRPr="0004670F">
        <w:t xml:space="preserve"> This updates a previous version of the review published in 2010</w:t>
      </w:r>
      <w:r w:rsidR="00667DA0">
        <w:t>.</w:t>
      </w:r>
      <w:r w:rsidR="00CF7CDA">
        <w:fldChar w:fldCharType="begin"/>
      </w:r>
      <w:r w:rsidR="00CF7CDA">
        <w:instrText xml:space="preserve"> ADDIN EN.CITE &lt;EndNote&gt;&lt;Cite&gt;&lt;Author&gt;Hiiri&lt;/Author&gt;&lt;Year&gt;2010&lt;/Year&gt;&lt;RecNum&gt;77&lt;/RecNum&gt;&lt;DisplayText&gt;&lt;style face="superscript"&gt;17&lt;/style&gt;&lt;/DisplayText&gt;&lt;record&gt;&lt;rec-number&gt;77&lt;/rec-number&gt;&lt;foreign-keys&gt;&lt;key app="EN" db-id="tx2e9229osadzaeesfq5z92avr50p9xaa0wz" timestamp="1460373964"&gt;77&lt;/key&gt;&lt;/foreign-keys&gt;&lt;ref-type name="Journal Article"&gt;17&lt;/ref-type&gt;&lt;contributors&gt;&lt;authors&gt;&lt;author&gt;Hiiri, Anne&lt;/author&gt;&lt;author&gt;Ahovuo-Saloranta, Anneli&lt;/author&gt;&lt;author&gt;Nordblad, Anne&lt;/author&gt;&lt;author&gt;Makela, Marjukka&lt;/author&gt;&lt;/authors&gt;&lt;/contributors&gt;&lt;auth-address&gt;Hiiri,Anne. The Finnish Dental Society Apollonia, Bulevardi 30 B 5, Helsinki, Finland, FI-00120.&lt;/auth-address&gt;&lt;titles&gt;&lt;title&gt;Pit and fissure sealants versus fluoride varnishes for preventing dental decay in children and adolescents&lt;/title&gt;&lt;secondary-title&gt;Cochrane Database of Systematic Reviews&lt;/secondary-title&gt;&lt;/titles&gt;&lt;periodical&gt;&lt;full-title&gt;Cochrane Database of Systematic Reviews&lt;/full-title&gt;&lt;/periodical&gt;&lt;pages&gt;CD003067&lt;/pages&gt;&lt;number&gt;3&lt;/number&gt;&lt;keywords&gt;&lt;keyword&gt;Adolescent&lt;/keyword&gt;&lt;keyword&gt;*Cariostatic Agents/tu [Therapeutic Use]&lt;/keyword&gt;&lt;keyword&gt;Child&lt;/keyword&gt;&lt;keyword&gt;*Dental Caries/pc [Prevention &amp;amp; Control]&lt;/keyword&gt;&lt;keyword&gt;*Fluorides, Topical/tu [Therapeutic Use]&lt;/keyword&gt;&lt;keyword&gt;Humans&lt;/keyword&gt;&lt;keyword&gt;*Pit and Fissure Sealants/tu [Therapeutic Use]&lt;/keyword&gt;&lt;keyword&gt;Randomized Controlled Trials as Topic&lt;/keyword&gt;&lt;keyword&gt;0 (Cariostatic Agents)&lt;/keyword&gt;&lt;keyword&gt;0 (Fluorides, Topical)&lt;/keyword&gt;&lt;keyword&gt;0 (Pit and Fissure Sealants)&lt;/keyword&gt;&lt;/keywords&gt;&lt;dates&gt;&lt;year&gt;2010&lt;/year&gt;&lt;/dates&gt;&lt;accession-num&gt;20238319&lt;/accession-num&gt;&lt;work-type&gt;Review&lt;/work-type&gt;&lt;urls&gt;&lt;/urls&gt;&lt;remote-database-name&gt;Ovid MEDLINE(R)&lt;/remote-database-name&gt;&lt;remote-database-provider&gt;Ovid Technologies&lt;/remote-database-provider&gt;&lt;/record&gt;&lt;/Cite&gt;&lt;/EndNote&gt;</w:instrText>
      </w:r>
      <w:r w:rsidR="00CF7CDA">
        <w:fldChar w:fldCharType="separate"/>
      </w:r>
      <w:r w:rsidR="00CF7CDA" w:rsidRPr="00CF7CDA">
        <w:rPr>
          <w:noProof/>
          <w:vertAlign w:val="superscript"/>
        </w:rPr>
        <w:t>17</w:t>
      </w:r>
      <w:r w:rsidR="00CF7CDA">
        <w:fldChar w:fldCharType="end"/>
      </w:r>
      <w:r w:rsidR="004D0FE5">
        <w:t xml:space="preserve"> </w:t>
      </w:r>
      <w:r w:rsidRPr="0004670F">
        <w:t xml:space="preserve">The review identified four trials which had compared resin-based </w:t>
      </w:r>
      <w:r w:rsidR="0093542F">
        <w:t>FS</w:t>
      </w:r>
      <w:r w:rsidRPr="0004670F">
        <w:t xml:space="preserve"> with </w:t>
      </w:r>
      <w:r w:rsidR="0093542F">
        <w:t>FV</w:t>
      </w:r>
      <w:r w:rsidRPr="0004670F">
        <w:t>.</w:t>
      </w:r>
      <w:r w:rsidR="004D0FE5">
        <w:t xml:space="preserve"> </w:t>
      </w:r>
      <w:r w:rsidR="001C31D7">
        <w:t>T</w:t>
      </w:r>
      <w:r w:rsidRPr="0004670F">
        <w:t xml:space="preserve">wo </w:t>
      </w:r>
      <w:r w:rsidR="001C31D7">
        <w:t xml:space="preserve">of these four </w:t>
      </w:r>
      <w:r w:rsidRPr="0004670F">
        <w:t>studies</w:t>
      </w:r>
      <w:r w:rsidR="001C31D7">
        <w:t>,</w:t>
      </w:r>
      <w:r w:rsidRPr="0004670F">
        <w:t xml:space="preserve"> involving 358 children suggested that compared with </w:t>
      </w:r>
      <w:r w:rsidR="0093542F">
        <w:t>FV</w:t>
      </w:r>
      <w:r w:rsidRPr="0004670F">
        <w:t xml:space="preserve">, </w:t>
      </w:r>
      <w:r w:rsidR="0093542F">
        <w:t>FS</w:t>
      </w:r>
      <w:r w:rsidRPr="0004670F">
        <w:t xml:space="preserve"> prevented more caries in first permanent molars at 2 year follow up.</w:t>
      </w:r>
      <w:r w:rsidR="004D0FE5">
        <w:t xml:space="preserve"> </w:t>
      </w:r>
      <w:r w:rsidRPr="0004670F">
        <w:t>The pooled odds ratio was 0.65 (95% CI 0.50-0.94 p = 0.02). The authors stated that the body of evidence was assessed as low.</w:t>
      </w:r>
      <w:r w:rsidR="004D0FE5">
        <w:t xml:space="preserve"> </w:t>
      </w:r>
      <w:r w:rsidRPr="0004670F">
        <w:t>They concluded,</w:t>
      </w:r>
    </w:p>
    <w:p w14:paraId="2F0FCF5D" w14:textId="307E208B" w:rsidR="0004670F" w:rsidRPr="0004670F" w:rsidRDefault="0004670F" w:rsidP="009122B6">
      <w:pPr>
        <w:rPr>
          <w:rFonts w:cs="Times New Roman"/>
          <w:szCs w:val="24"/>
        </w:rPr>
      </w:pPr>
      <w:r w:rsidRPr="0004670F">
        <w:rPr>
          <w:rFonts w:cs="Times New Roman"/>
          <w:szCs w:val="24"/>
        </w:rPr>
        <w:t>“</w:t>
      </w:r>
      <w:r w:rsidRPr="0004670F">
        <w:rPr>
          <w:rFonts w:cs="Times New Roman"/>
          <w:i/>
          <w:szCs w:val="24"/>
        </w:rPr>
        <w:t>Scarce and clinically diverse data are available on the comparison of sealants and fluoride varnish application, therefore it is not possible to draw clear conclusions about possible differences in effectiveness for preventing or controlling dental caries on occlusal surfaces of permanent molars.</w:t>
      </w:r>
      <w:r w:rsidR="004D0FE5">
        <w:rPr>
          <w:rFonts w:cs="Times New Roman"/>
          <w:i/>
          <w:szCs w:val="24"/>
        </w:rPr>
        <w:t xml:space="preserve"> </w:t>
      </w:r>
      <w:r w:rsidRPr="0004670F">
        <w:rPr>
          <w:rFonts w:cs="Times New Roman"/>
          <w:i/>
          <w:szCs w:val="24"/>
        </w:rPr>
        <w:t>The conclusion of this updated review remain the same as the last update in 2010</w:t>
      </w:r>
      <w:r w:rsidRPr="0004670F">
        <w:rPr>
          <w:rFonts w:cs="Times New Roman"/>
          <w:szCs w:val="24"/>
        </w:rPr>
        <w:t>”</w:t>
      </w:r>
      <w:r w:rsidR="00667DA0">
        <w:rPr>
          <w:rFonts w:cs="Times New Roman"/>
          <w:szCs w:val="24"/>
        </w:rPr>
        <w:t>.</w:t>
      </w:r>
      <w:r w:rsidR="00CF7CDA">
        <w:rPr>
          <w:rFonts w:cs="Times New Roman"/>
          <w:szCs w:val="24"/>
        </w:rPr>
        <w:fldChar w:fldCharType="begin"/>
      </w:r>
      <w:r w:rsidR="00CF7CDA">
        <w:rPr>
          <w:rFonts w:cs="Times New Roman"/>
          <w:szCs w:val="24"/>
        </w:rPr>
        <w:instrText xml:space="preserve"> ADDIN EN.CITE &lt;EndNote&gt;&lt;Cite&gt;&lt;Author&gt;Ahovuo-Saloranta&lt;/Author&gt;&lt;Year&gt;2016&lt;/Year&gt;&lt;RecNum&gt;38&lt;/RecNum&gt;&lt;DisplayText&gt;&lt;style face="superscript"&gt;16&lt;/style&gt;&lt;/DisplayText&gt;&lt;record&gt;&lt;rec-number&gt;38&lt;/rec-number&gt;&lt;foreign-keys&gt;&lt;key app="EN" db-id="tx2e9229osadzaeesfq5z92avr50p9xaa0wz" timestamp="1460201622"&gt;38&lt;/key&gt;&lt;/foreign-keys&gt;&lt;ref-type name="Journal Article"&gt;17&lt;/ref-type&gt;&lt;contributors&gt;&lt;authors&gt;&lt;author&gt;Ahovuo-Saloranta, Anneli&lt;/author&gt;&lt;author&gt;Forss, Helena&lt;/author&gt;&lt;author&gt;Hiiri, Anne&lt;/author&gt;&lt;author&gt;Nordblad, Anne&lt;/author&gt;&lt;author&gt;Makela, Marjukka&lt;/author&gt;&lt;/authors&gt;&lt;/contributors&gt;&lt;auth-address&gt;Hiiri,Anne. The Finnish Dental Society Apollonia, Bulevardi 30 B 5, Helsinki, Finland, FI-00120.&lt;/auth-address&gt;&lt;titles&gt;&lt;title&gt;Pit and fissure sealants versus fluoride varnishes for preventing dental decay in children and adolescents&lt;/title&gt;&lt;secondary-title&gt;Cochrane Database of Systematic Reviews&lt;/secondary-title&gt;&lt;/titles&gt;&lt;periodical&gt;&lt;full-title&gt;Cochrane Database of Systematic Reviews&lt;/full-title&gt;&lt;/periodical&gt;&lt;pages&gt;CD003067&lt;/pages&gt;&lt;number&gt;1&lt;/number&gt;&lt;dates&gt;&lt;year&gt;2016&lt;/year&gt;&lt;/dates&gt;&lt;accession-num&gt;20238319&lt;/accession-num&gt;&lt;work-type&gt;Review&lt;/work-type&gt;&lt;urls&gt;&lt;/urls&gt;&lt;remote-database-name&gt;Ovid MEDLINE(R)&lt;/remote-database-name&gt;&lt;remote-database-provider&gt;Ovid Technologies&lt;/remote-database-provider&gt;&lt;/record&gt;&lt;/Cite&gt;&lt;/EndNote&gt;</w:instrText>
      </w:r>
      <w:r w:rsidR="00CF7CDA">
        <w:rPr>
          <w:rFonts w:cs="Times New Roman"/>
          <w:szCs w:val="24"/>
        </w:rPr>
        <w:fldChar w:fldCharType="separate"/>
      </w:r>
      <w:r w:rsidR="00CF7CDA" w:rsidRPr="00CF7CDA">
        <w:rPr>
          <w:rFonts w:cs="Times New Roman"/>
          <w:noProof/>
          <w:szCs w:val="24"/>
          <w:vertAlign w:val="superscript"/>
        </w:rPr>
        <w:t>16</w:t>
      </w:r>
      <w:r w:rsidR="00CF7CDA">
        <w:rPr>
          <w:rFonts w:cs="Times New Roman"/>
          <w:szCs w:val="24"/>
        </w:rPr>
        <w:fldChar w:fldCharType="end"/>
      </w:r>
    </w:p>
    <w:p w14:paraId="0C92EA32" w14:textId="77777777" w:rsidR="0004670F" w:rsidRPr="0004670F" w:rsidRDefault="0004670F" w:rsidP="0004670F">
      <w:pPr>
        <w:spacing w:line="240" w:lineRule="auto"/>
        <w:rPr>
          <w:rFonts w:cs="Times New Roman"/>
          <w:b/>
          <w:szCs w:val="24"/>
        </w:rPr>
      </w:pPr>
    </w:p>
    <w:p w14:paraId="7B2F379C" w14:textId="77777777" w:rsidR="0004670F" w:rsidRPr="0004670F" w:rsidRDefault="0004670F" w:rsidP="0078352D">
      <w:pPr>
        <w:pStyle w:val="Heading3"/>
      </w:pPr>
      <w:r w:rsidRPr="0004670F">
        <w:lastRenderedPageBreak/>
        <w:t xml:space="preserve">The importance of establishing the relative clinical effectiveness, cost effectiveness and patient preferences in relation to fissure sealants or fluoride varnish </w:t>
      </w:r>
    </w:p>
    <w:p w14:paraId="5D754565" w14:textId="5DE3CDC5" w:rsidR="0004670F" w:rsidRPr="0004670F" w:rsidRDefault="0004670F" w:rsidP="009122B6">
      <w:r w:rsidRPr="0004670F">
        <w:t xml:space="preserve">While the relative clinical effectiveness of </w:t>
      </w:r>
      <w:r w:rsidR="0093542F">
        <w:t>FS</w:t>
      </w:r>
      <w:r w:rsidRPr="0004670F">
        <w:t xml:space="preserve"> and </w:t>
      </w:r>
      <w:r w:rsidR="0093542F">
        <w:t>FV</w:t>
      </w:r>
      <w:r w:rsidRPr="0004670F">
        <w:t xml:space="preserve"> is important, a number of other </w:t>
      </w:r>
      <w:r w:rsidR="0093542F">
        <w:t>factors</w:t>
      </w:r>
      <w:r w:rsidR="0093542F" w:rsidRPr="0004670F">
        <w:t xml:space="preserve"> </w:t>
      </w:r>
      <w:r w:rsidR="0093542F">
        <w:t>should also be considered</w:t>
      </w:r>
      <w:r w:rsidRPr="0004670F">
        <w:t xml:space="preserve"> when it comes to choosing between these technologies.</w:t>
      </w:r>
    </w:p>
    <w:p w14:paraId="76F418EB" w14:textId="77777777" w:rsidR="0004670F" w:rsidRPr="0004670F" w:rsidRDefault="0004670F" w:rsidP="0078352D">
      <w:pPr>
        <w:pStyle w:val="Heading4"/>
      </w:pPr>
      <w:r w:rsidRPr="0004670F">
        <w:t>Application and equipment</w:t>
      </w:r>
    </w:p>
    <w:p w14:paraId="0D6CD86D" w14:textId="71B34C4F" w:rsidR="0004670F" w:rsidRPr="0004670F" w:rsidRDefault="0004670F" w:rsidP="009122B6">
      <w:r w:rsidRPr="0004670F">
        <w:t xml:space="preserve">The application of </w:t>
      </w:r>
      <w:r w:rsidR="0093542F">
        <w:t>FS</w:t>
      </w:r>
      <w:r w:rsidRPr="0004670F">
        <w:t xml:space="preserve"> requires use of the acid-etch technique to achieve adhesion of the sealant to the tooth surface.</w:t>
      </w:r>
      <w:r w:rsidR="004D0FE5">
        <w:t xml:space="preserve"> </w:t>
      </w:r>
      <w:r w:rsidRPr="0004670F">
        <w:t>It is known that adequate moisture control is a critical component to achieving a satisfactory bond</w:t>
      </w:r>
      <w:r w:rsidR="00667DA0">
        <w:t>.</w:t>
      </w:r>
      <w:r w:rsidR="00CF7CDA">
        <w:fldChar w:fldCharType="begin">
          <w:fldData xml:space="preserve">PEVuZE5vdGU+PENpdGU+PEF1dGhvcj5TY2hsdWV0ZXI8L0F1dGhvcj48WWVhcj4yMDEzPC9ZZWFy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</w:fldData>
        </w:fldChar>
      </w:r>
      <w:r w:rsidR="00CF7CDA">
        <w:instrText xml:space="preserve"> ADDIN EN.CITE </w:instrText>
      </w:r>
      <w:r w:rsidR="00CF7CDA">
        <w:fldChar w:fldCharType="begin">
          <w:fldData xml:space="preserve">PEVuZE5vdGU+PENpdGU+PEF1dGhvcj5TY2hsdWV0ZXI8L0F1dGhvcj48WWVhcj4yMDEzPC9ZZWFy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</w:fldData>
        </w:fldChar>
      </w:r>
      <w:r w:rsidR="00CF7CDA">
        <w:instrText xml:space="preserve"> ADDIN EN.CITE.DATA </w:instrText>
      </w:r>
      <w:r w:rsidR="00CF7CDA">
        <w:fldChar w:fldCharType="end"/>
      </w:r>
      <w:r w:rsidR="00CF7CDA">
        <w:fldChar w:fldCharType="separate"/>
      </w:r>
      <w:r w:rsidR="00CF7CDA" w:rsidRPr="00CF7CDA">
        <w:rPr>
          <w:noProof/>
          <w:vertAlign w:val="superscript"/>
        </w:rPr>
        <w:t>18</w:t>
      </w:r>
      <w:r w:rsidR="00CF7CDA">
        <w:fldChar w:fldCharType="end"/>
      </w:r>
      <w:r>
        <w:t xml:space="preserve"> </w:t>
      </w:r>
      <w:r w:rsidRPr="0004670F">
        <w:t xml:space="preserve">This means that sealants can only </w:t>
      </w:r>
      <w:r w:rsidR="00181FD3">
        <w:t xml:space="preserve">reasonably </w:t>
      </w:r>
      <w:r w:rsidRPr="0004670F">
        <w:t>be placed in the confines of a “dental surgery”,</w:t>
      </w:r>
      <w:r>
        <w:t xml:space="preserve"> </w:t>
      </w:r>
      <w:r w:rsidRPr="0004670F">
        <w:t>be that fixed or mobile.</w:t>
      </w:r>
      <w:r>
        <w:t xml:space="preserve"> </w:t>
      </w:r>
      <w:r w:rsidR="00181FD3">
        <w:t>The use of a “3 in 1</w:t>
      </w:r>
      <w:r w:rsidRPr="0004670F">
        <w:t>” water</w:t>
      </w:r>
      <w:r w:rsidR="00181FD3">
        <w:t xml:space="preserve"> </w:t>
      </w:r>
      <w:r w:rsidRPr="0004670F">
        <w:t>/</w:t>
      </w:r>
      <w:r w:rsidR="00181FD3">
        <w:t xml:space="preserve"> </w:t>
      </w:r>
      <w:r w:rsidRPr="0004670F">
        <w:t xml:space="preserve">air spray is required </w:t>
      </w:r>
      <w:r w:rsidR="00153C1E">
        <w:t>along with</w:t>
      </w:r>
      <w:r w:rsidRPr="0004670F">
        <w:t xml:space="preserve"> adequate aspirating facilities. </w:t>
      </w:r>
    </w:p>
    <w:p w14:paraId="4FF11DD1" w14:textId="177030B8" w:rsidR="00181FD3" w:rsidRPr="00434022" w:rsidRDefault="0004670F" w:rsidP="00434022">
      <w:r w:rsidRPr="0004670F">
        <w:t xml:space="preserve">In contrast, the application of </w:t>
      </w:r>
      <w:r w:rsidR="00153C1E">
        <w:t>FV</w:t>
      </w:r>
      <w:r w:rsidRPr="0004670F">
        <w:t xml:space="preserve"> is much less technique sensitive and does not require the </w:t>
      </w:r>
      <w:r w:rsidR="003049C2">
        <w:t xml:space="preserve">degree of specialist equipment </w:t>
      </w:r>
      <w:r w:rsidRPr="0004670F">
        <w:t>needed for sealant placement.</w:t>
      </w:r>
      <w:r w:rsidR="004D0FE5">
        <w:t xml:space="preserve"> </w:t>
      </w:r>
      <w:r w:rsidR="00B73EAA">
        <w:t>FV</w:t>
      </w:r>
      <w:r w:rsidRPr="0004670F">
        <w:t xml:space="preserve"> can simply be painted onto teeth using a small brush.</w:t>
      </w:r>
      <w:r w:rsidR="004D0FE5">
        <w:t xml:space="preserve"> </w:t>
      </w:r>
      <w:r w:rsidRPr="0004670F">
        <w:t>Moisture control using cotton wool rolls or pads is sufficient.</w:t>
      </w:r>
      <w:r w:rsidR="004D0FE5">
        <w:t xml:space="preserve"> </w:t>
      </w:r>
      <w:r w:rsidRPr="0004670F">
        <w:t xml:space="preserve">As a result, </w:t>
      </w:r>
      <w:r w:rsidR="00B73EAA">
        <w:t>FV</w:t>
      </w:r>
      <w:r w:rsidRPr="0004670F">
        <w:t xml:space="preserve"> can be placed in a school medical room or other private location, not necessarily within a clinic </w:t>
      </w:r>
      <w:r w:rsidR="00AE62E2" w:rsidRPr="0004670F">
        <w:t>or</w:t>
      </w:r>
      <w:r w:rsidR="00AE62E2">
        <w:t xml:space="preserve"> traditional </w:t>
      </w:r>
      <w:r w:rsidRPr="0004670F">
        <w:t xml:space="preserve">health care </w:t>
      </w:r>
      <w:r w:rsidR="00B73EAA">
        <w:t>setting</w:t>
      </w:r>
      <w:r w:rsidRPr="0004670F">
        <w:t xml:space="preserve">. </w:t>
      </w:r>
    </w:p>
    <w:p w14:paraId="26AB602F" w14:textId="77777777" w:rsidR="00434022" w:rsidRDefault="00434022" w:rsidP="0078352D">
      <w:pPr>
        <w:pStyle w:val="Heading4"/>
      </w:pPr>
    </w:p>
    <w:p w14:paraId="7011C698" w14:textId="77777777" w:rsidR="0004670F" w:rsidRPr="0004670F" w:rsidRDefault="0004670F" w:rsidP="0078352D">
      <w:pPr>
        <w:pStyle w:val="Heading4"/>
      </w:pPr>
      <w:r w:rsidRPr="0004670F">
        <w:t>Personnel required for placement</w:t>
      </w:r>
    </w:p>
    <w:p w14:paraId="1DE2A0BF" w14:textId="4609CB86" w:rsidR="00181FD3" w:rsidRPr="00434022" w:rsidRDefault="0004670F" w:rsidP="00434022">
      <w:r w:rsidRPr="0004670F">
        <w:t xml:space="preserve">While </w:t>
      </w:r>
      <w:r w:rsidR="00B73EAA">
        <w:t>FS</w:t>
      </w:r>
      <w:r w:rsidRPr="0004670F">
        <w:t xml:space="preserve"> can only be applied by a dentist, dental therapist or dental hygienist, in the United Kingdom, </w:t>
      </w:r>
      <w:r w:rsidR="00B73EAA">
        <w:t>FV</w:t>
      </w:r>
      <w:r w:rsidRPr="0004670F">
        <w:t xml:space="preserve"> can be applied by an appropriately trained dental nurse.</w:t>
      </w:r>
      <w:r w:rsidR="004D0FE5">
        <w:t xml:space="preserve"> </w:t>
      </w:r>
      <w:r w:rsidRPr="0004670F">
        <w:t>These factors raise the question of the relative cost</w:t>
      </w:r>
      <w:r w:rsidR="00B73EAA">
        <w:t>s assoc</w:t>
      </w:r>
      <w:r w:rsidR="00AE62E2">
        <w:t>ia</w:t>
      </w:r>
      <w:r w:rsidR="00B73EAA">
        <w:t>ted</w:t>
      </w:r>
      <w:r w:rsidRPr="0004670F">
        <w:t xml:space="preserve"> </w:t>
      </w:r>
      <w:r w:rsidR="00B73EAA">
        <w:t>with</w:t>
      </w:r>
      <w:r w:rsidR="00B73EAA" w:rsidRPr="0004670F">
        <w:t xml:space="preserve"> </w:t>
      </w:r>
      <w:r w:rsidRPr="0004670F">
        <w:t xml:space="preserve">providing either </w:t>
      </w:r>
      <w:r w:rsidR="00B73EAA">
        <w:t>FS</w:t>
      </w:r>
      <w:r w:rsidRPr="0004670F">
        <w:t xml:space="preserve"> or </w:t>
      </w:r>
      <w:r w:rsidR="00B73EAA">
        <w:t>FV</w:t>
      </w:r>
      <w:r w:rsidRPr="0004670F">
        <w:t>.</w:t>
      </w:r>
      <w:r w:rsidR="004D0FE5">
        <w:t xml:space="preserve"> </w:t>
      </w:r>
      <w:r w:rsidRPr="0004670F">
        <w:t>While equipment and personnel cost</w:t>
      </w:r>
      <w:r w:rsidR="00181FD3">
        <w:t>s</w:t>
      </w:r>
      <w:r w:rsidRPr="0004670F">
        <w:t xml:space="preserve"> required to provide </w:t>
      </w:r>
      <w:r w:rsidR="00B73EAA">
        <w:t>FS</w:t>
      </w:r>
      <w:r w:rsidRPr="0004670F">
        <w:t xml:space="preserve"> are potentially more expensive, this needs to be </w:t>
      </w:r>
      <w:r w:rsidR="00B73EAA">
        <w:t>off-</w:t>
      </w:r>
      <w:r w:rsidRPr="0004670F">
        <w:t>set again</w:t>
      </w:r>
      <w:r w:rsidR="00181FD3">
        <w:t>st</w:t>
      </w:r>
      <w:r w:rsidRPr="0004670F">
        <w:t xml:space="preserve"> the requirements for </w:t>
      </w:r>
      <w:r w:rsidR="00B73EAA">
        <w:t>FV</w:t>
      </w:r>
      <w:r w:rsidRPr="0004670F">
        <w:t xml:space="preserve"> to be applied every 6 months compared to the </w:t>
      </w:r>
      <w:r w:rsidR="00B73EAA">
        <w:t xml:space="preserve">single </w:t>
      </w:r>
      <w:r w:rsidRPr="0004670F">
        <w:t xml:space="preserve">application and </w:t>
      </w:r>
      <w:r w:rsidR="00B73EAA">
        <w:t>subsequent</w:t>
      </w:r>
      <w:r w:rsidRPr="0004670F">
        <w:t xml:space="preserve"> periodic check</w:t>
      </w:r>
      <w:r w:rsidR="00181FD3">
        <w:t xml:space="preserve"> </w:t>
      </w:r>
      <w:r w:rsidRPr="0004670F">
        <w:t>/</w:t>
      </w:r>
      <w:r w:rsidR="00181FD3">
        <w:t xml:space="preserve"> </w:t>
      </w:r>
      <w:r w:rsidRPr="0004670F">
        <w:t xml:space="preserve">top-up required for </w:t>
      </w:r>
      <w:r w:rsidR="00B73EAA">
        <w:t>FS.</w:t>
      </w:r>
    </w:p>
    <w:p w14:paraId="1EBF2998" w14:textId="77777777" w:rsidR="00434022" w:rsidRDefault="00434022" w:rsidP="0078352D">
      <w:pPr>
        <w:pStyle w:val="Heading4"/>
      </w:pPr>
    </w:p>
    <w:p w14:paraId="1A3D73C4" w14:textId="77777777" w:rsidR="0004670F" w:rsidRPr="0004670F" w:rsidRDefault="0004670F" w:rsidP="0078352D">
      <w:pPr>
        <w:pStyle w:val="Heading4"/>
      </w:pPr>
      <w:r w:rsidRPr="0004670F">
        <w:t xml:space="preserve">Patient acceptability </w:t>
      </w:r>
    </w:p>
    <w:p w14:paraId="7D10DC14" w14:textId="00D1B4DE" w:rsidR="0004670F" w:rsidRPr="00434022" w:rsidRDefault="0004670F" w:rsidP="00434022">
      <w:r w:rsidRPr="0004670F">
        <w:t xml:space="preserve">A further consideration is the relative acceptability of </w:t>
      </w:r>
      <w:r w:rsidR="00B73EAA">
        <w:t>FS</w:t>
      </w:r>
      <w:r w:rsidRPr="0004670F">
        <w:t xml:space="preserve"> and </w:t>
      </w:r>
      <w:r w:rsidR="00B73EAA">
        <w:t>FV</w:t>
      </w:r>
      <w:r w:rsidRPr="0004670F">
        <w:t xml:space="preserve"> to patients.</w:t>
      </w:r>
      <w:r w:rsidR="004D0FE5">
        <w:t xml:space="preserve"> </w:t>
      </w:r>
      <w:r w:rsidRPr="0004670F">
        <w:t>At age 6 years, children may be limited in their experience of dental care.</w:t>
      </w:r>
      <w:r w:rsidR="004D0FE5">
        <w:t xml:space="preserve"> </w:t>
      </w:r>
      <w:r w:rsidRPr="0004670F">
        <w:t xml:space="preserve">The more technically involved procedure of </w:t>
      </w:r>
      <w:r w:rsidR="00B73EAA">
        <w:t>FS</w:t>
      </w:r>
      <w:r w:rsidRPr="0004670F">
        <w:t xml:space="preserve"> application, may pose a greater challenge to an anxious or nervou</w:t>
      </w:r>
      <w:r w:rsidR="00181FD3">
        <w:t xml:space="preserve">s child, than the </w:t>
      </w:r>
      <w:r w:rsidR="00AE62E2">
        <w:t xml:space="preserve">apparently </w:t>
      </w:r>
      <w:r w:rsidR="00181FD3">
        <w:t>more straight-</w:t>
      </w:r>
      <w:r w:rsidRPr="0004670F">
        <w:t xml:space="preserve">forward application of </w:t>
      </w:r>
      <w:r w:rsidR="00B73EAA">
        <w:t>FV</w:t>
      </w:r>
      <w:r w:rsidRPr="0004670F">
        <w:t>.</w:t>
      </w:r>
      <w:r w:rsidR="004D0FE5">
        <w:t xml:space="preserve"> </w:t>
      </w:r>
    </w:p>
    <w:p w14:paraId="2DAB4692" w14:textId="77777777" w:rsidR="00434022" w:rsidRDefault="00434022" w:rsidP="0007086F"/>
    <w:p w14:paraId="0AD7E45A" w14:textId="77777777" w:rsidR="0004670F" w:rsidRPr="0004670F" w:rsidRDefault="0004670F" w:rsidP="0078352D">
      <w:pPr>
        <w:pStyle w:val="Heading3"/>
      </w:pPr>
      <w:r w:rsidRPr="0004670F">
        <w:lastRenderedPageBreak/>
        <w:t>Approaches to improve oral health</w:t>
      </w:r>
    </w:p>
    <w:p w14:paraId="1760188E" w14:textId="06836E69" w:rsidR="0004670F" w:rsidRPr="0004670F" w:rsidRDefault="0004670F" w:rsidP="009122B6">
      <w:r w:rsidRPr="0004670F">
        <w:t>There are three main approaches to improving oral health. A whole population approach, a targeted population approach and a high risk individual approach</w:t>
      </w:r>
      <w:r w:rsidR="00667DA0">
        <w:t>.</w:t>
      </w:r>
      <w:r w:rsidR="00CF7CDA">
        <w:fldChar w:fldCharType="begin"/>
      </w:r>
      <w:r w:rsidR="00CF7CDA">
        <w:instrText xml:space="preserve"> ADDIN EN.CITE &lt;EndNote&gt;&lt;Cite&gt;&lt;Author&gt;Chestnutt&lt;/Author&gt;&lt;Year&gt;2016&lt;/Year&gt;&lt;RecNum&gt;37&lt;/RecNum&gt;&lt;DisplayText&gt;&lt;style face="superscript"&gt;19&lt;/style&gt;&lt;/DisplayText&gt;&lt;record&gt;&lt;rec-number&gt;37&lt;/rec-number&gt;&lt;foreign-keys&gt;&lt;key app="EN" db-id="tx2e9229osadzaeesfq5z92avr50p9xaa0wz" timestamp="1460201290"&gt;37&lt;/key&gt;&lt;/foreign-keys&gt;&lt;ref-type name="Book"&gt;6&lt;/ref-type&gt;&lt;contributors&gt;&lt;authors&gt;&lt;author&gt;Chestnutt, I. G.&lt;/author&gt;&lt;/authors&gt;&lt;/contributors&gt;&lt;titles&gt;&lt;title&gt;Dental Public Health at a Glance&lt;/title&gt;&lt;/titles&gt;&lt;dates&gt;&lt;year&gt;2016&lt;/year&gt;&lt;/dates&gt;&lt;pub-location&gt;Oxford&lt;/pub-location&gt;&lt;publisher&gt;Wiley Blackwell&lt;/publisher&gt;&lt;urls&gt;&lt;/urls&gt;&lt;/record&gt;&lt;/Cite&gt;&lt;/EndNote&gt;</w:instrText>
      </w:r>
      <w:r w:rsidR="00CF7CDA">
        <w:fldChar w:fldCharType="separate"/>
      </w:r>
      <w:r w:rsidR="00CF7CDA" w:rsidRPr="00CF7CDA">
        <w:rPr>
          <w:noProof/>
          <w:vertAlign w:val="superscript"/>
        </w:rPr>
        <w:t>19</w:t>
      </w:r>
      <w:r w:rsidR="00CF7CDA">
        <w:fldChar w:fldCharType="end"/>
      </w:r>
      <w:r w:rsidR="004D0FE5">
        <w:t xml:space="preserve"> </w:t>
      </w:r>
    </w:p>
    <w:p w14:paraId="5C9ABA7A" w14:textId="49CA51BE" w:rsidR="0004670F" w:rsidRPr="0004670F" w:rsidRDefault="0004670F" w:rsidP="009122B6">
      <w:r w:rsidRPr="0004670F">
        <w:t xml:space="preserve">The Designed to Smile programme in Wales, part of the Welsh Government’s National Oral Health Improvement Programme, takes a targeted population approach. There are several elements to the Designed to Smile programme one of which is a </w:t>
      </w:r>
      <w:r w:rsidR="009F687F">
        <w:t>FS</w:t>
      </w:r>
      <w:r w:rsidRPr="0004670F">
        <w:t xml:space="preserve"> scheme.</w:t>
      </w:r>
      <w:r w:rsidR="004D0FE5">
        <w:t xml:space="preserve"> </w:t>
      </w:r>
      <w:r w:rsidRPr="0004670F">
        <w:t>This work is delivered in schools via the Community Dental Service</w:t>
      </w:r>
      <w:r w:rsidR="009F687F">
        <w:t xml:space="preserve"> (CDS)</w:t>
      </w:r>
      <w:r w:rsidRPr="0004670F">
        <w:t xml:space="preserve"> using mobile dental clinics.</w:t>
      </w:r>
      <w:r w:rsidR="004D0FE5">
        <w:t xml:space="preserve"> </w:t>
      </w:r>
      <w:r w:rsidRPr="0004670F">
        <w:t xml:space="preserve">This setting provided the backdrop to the current study. </w:t>
      </w:r>
      <w:r w:rsidR="009F687F">
        <w:t>T</w:t>
      </w:r>
      <w:r w:rsidRPr="0004670F">
        <w:t xml:space="preserve">o know whether FS or FV is the more effective technology in preventing occlusal caries in first permanent molars is of importance to the </w:t>
      </w:r>
      <w:r w:rsidR="009F687F">
        <w:t>NHS</w:t>
      </w:r>
      <w:r w:rsidRPr="0004670F">
        <w:t>.</w:t>
      </w:r>
      <w:r w:rsidR="004D0FE5">
        <w:t xml:space="preserve"> </w:t>
      </w:r>
      <w:r w:rsidRPr="0004670F">
        <w:t>This was recognised in the call by the National Institute for Health Research, Health Technology Assessment Board which commissioned the research reported here.</w:t>
      </w:r>
      <w:r w:rsidR="004D0FE5">
        <w:t xml:space="preserve"> </w:t>
      </w:r>
      <w:r w:rsidRPr="0004670F">
        <w:t>In addition to the clinical effectiveness</w:t>
      </w:r>
      <w:r w:rsidR="00181FD3">
        <w:t>,</w:t>
      </w:r>
      <w:r w:rsidRPr="0004670F">
        <w:t xml:space="preserve"> the cost effectiveness is also of interest.</w:t>
      </w:r>
      <w:r w:rsidR="004D0FE5">
        <w:t xml:space="preserve"> </w:t>
      </w:r>
      <w:r w:rsidRPr="0004670F">
        <w:t>As discussed above, FV requires less time and can be applied by lesser trained staff than is the case with FS.</w:t>
      </w:r>
      <w:r w:rsidR="004D0FE5">
        <w:t xml:space="preserve"> </w:t>
      </w:r>
      <w:r w:rsidRPr="0004670F">
        <w:t>However, while FV requires twice yearly application, FS requires only periodic checking and maintenance.</w:t>
      </w:r>
      <w:r w:rsidR="004D0FE5">
        <w:t xml:space="preserve"> </w:t>
      </w:r>
      <w:r w:rsidRPr="0004670F">
        <w:t xml:space="preserve">It is therefore possible that the technologies will differ in their costs and </w:t>
      </w:r>
      <w:r w:rsidR="009F687F">
        <w:t xml:space="preserve">thus </w:t>
      </w:r>
      <w:r w:rsidRPr="0004670F">
        <w:t xml:space="preserve">cost-effectiveness. </w:t>
      </w:r>
    </w:p>
    <w:p w14:paraId="36F0D1AF" w14:textId="56E99FA1" w:rsidR="0004670F" w:rsidRPr="0004670F" w:rsidRDefault="0004670F" w:rsidP="009122B6">
      <w:r w:rsidRPr="0004670F">
        <w:t xml:space="preserve">Finally, the preference of children and their parents for FS or FV </w:t>
      </w:r>
      <w:r w:rsidR="00181FD3">
        <w:t>merits</w:t>
      </w:r>
      <w:r w:rsidRPr="0004670F">
        <w:t xml:space="preserve"> investigation.</w:t>
      </w:r>
      <w:r w:rsidR="004D0FE5">
        <w:t xml:space="preserve"> </w:t>
      </w:r>
      <w:r w:rsidRPr="0004670F">
        <w:t>The less invasive nature of FV placement compared with FS placement means that examination of the relative acceptability of these treatments is required.</w:t>
      </w:r>
    </w:p>
    <w:p w14:paraId="4FA8E79D" w14:textId="402B86AE" w:rsidR="0004670F" w:rsidRPr="0004670F" w:rsidRDefault="0004670F" w:rsidP="009122B6">
      <w:r w:rsidRPr="0004670F">
        <w:t>The aims and objectives of the trial were theref</w:t>
      </w:r>
      <w:r>
        <w:t>ore as follows</w:t>
      </w:r>
      <w:r w:rsidR="008D16A8">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8D16A8">
        <w:instrText xml:space="preserve"> ADDIN EN.CITE </w:instrText>
      </w:r>
      <w:r w:rsidR="008D16A8">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8D16A8">
        <w:instrText xml:space="preserve"> ADDIN EN.CITE.DATA </w:instrText>
      </w:r>
      <w:r w:rsidR="008D16A8">
        <w:fldChar w:fldCharType="end"/>
      </w:r>
      <w:r w:rsidR="008D16A8">
        <w:fldChar w:fldCharType="separate"/>
      </w:r>
      <w:r w:rsidR="008D16A8" w:rsidRPr="008D16A8">
        <w:rPr>
          <w:noProof/>
          <w:vertAlign w:val="superscript"/>
        </w:rPr>
        <w:t>20</w:t>
      </w:r>
      <w:r w:rsidR="008D16A8">
        <w:fldChar w:fldCharType="end"/>
      </w:r>
      <w:r>
        <w:t>.</w:t>
      </w:r>
    </w:p>
    <w:p w14:paraId="1DCA3EFD" w14:textId="77777777" w:rsidR="002B0936" w:rsidRDefault="002B0936" w:rsidP="003B124C">
      <w:pPr>
        <w:spacing w:line="240" w:lineRule="auto"/>
        <w:rPr>
          <w:rFonts w:cs="Times New Roman"/>
          <w:szCs w:val="24"/>
        </w:rPr>
      </w:pPr>
    </w:p>
    <w:p w14:paraId="72DF384A" w14:textId="77777777" w:rsidR="009E7519" w:rsidRPr="0069151A" w:rsidRDefault="009E7519" w:rsidP="0078352D">
      <w:pPr>
        <w:pStyle w:val="Heading2"/>
      </w:pPr>
      <w:bookmarkStart w:id="12" w:name="_Toc462585509"/>
      <w:r w:rsidRPr="0069151A">
        <w:t>TRIAL AIMS AND OBJECTIVES</w:t>
      </w:r>
      <w:bookmarkEnd w:id="12"/>
    </w:p>
    <w:p w14:paraId="787F5A8D" w14:textId="77777777" w:rsidR="009E7519" w:rsidRPr="0069151A" w:rsidRDefault="009E7519" w:rsidP="0078352D">
      <w:pPr>
        <w:pStyle w:val="Heading3"/>
      </w:pPr>
      <w:r w:rsidRPr="0069151A">
        <w:t>Trial Aim</w:t>
      </w:r>
    </w:p>
    <w:p w14:paraId="48C1D42D" w14:textId="758BF26E" w:rsidR="009E7519" w:rsidRPr="009E7519" w:rsidRDefault="004C1448" w:rsidP="009122B6">
      <w:r>
        <w:t>The overall aim of the study was</w:t>
      </w:r>
      <w:r w:rsidR="009E7519" w:rsidRPr="009E7519">
        <w:t xml:space="preserve"> to identify and compare the relative clinical and cost-effectiveness of two established technolog</w:t>
      </w:r>
      <w:r w:rsidR="00181FD3">
        <w:t>ies, (</w:t>
      </w:r>
      <w:r w:rsidR="009E7519" w:rsidRPr="009E7519">
        <w:t>FS) and (FV) for the prevention of dental caries in first permanent molar teeth in children aged 6-7 years.</w:t>
      </w:r>
    </w:p>
    <w:p w14:paraId="4EF58D0D" w14:textId="77777777" w:rsidR="0069151A" w:rsidRDefault="0069151A" w:rsidP="003B124C">
      <w:pPr>
        <w:spacing w:line="240" w:lineRule="auto"/>
        <w:rPr>
          <w:rFonts w:cs="Times New Roman"/>
          <w:b/>
          <w:szCs w:val="24"/>
        </w:rPr>
      </w:pPr>
    </w:p>
    <w:p w14:paraId="3D31093C" w14:textId="77777777" w:rsidR="009E7519" w:rsidRPr="0069151A" w:rsidRDefault="009E7519" w:rsidP="0078352D">
      <w:pPr>
        <w:pStyle w:val="Heading3"/>
      </w:pPr>
      <w:r w:rsidRPr="0069151A">
        <w:t>Trial Objectives</w:t>
      </w:r>
    </w:p>
    <w:p w14:paraId="1D3C10A6" w14:textId="77777777" w:rsidR="009E7519" w:rsidRPr="0069151A" w:rsidRDefault="009E7519" w:rsidP="0078352D">
      <w:pPr>
        <w:pStyle w:val="Heading4"/>
      </w:pPr>
      <w:r w:rsidRPr="0069151A">
        <w:t>Primary objective</w:t>
      </w:r>
    </w:p>
    <w:p w14:paraId="24577F95" w14:textId="77777777" w:rsidR="009E7519" w:rsidRPr="009E7519" w:rsidRDefault="009E7519" w:rsidP="009122B6">
      <w:pPr>
        <w:rPr>
          <w:rFonts w:cs="Times New Roman"/>
          <w:szCs w:val="24"/>
        </w:rPr>
      </w:pPr>
      <w:r w:rsidRPr="009E7519">
        <w:rPr>
          <w:rFonts w:cs="Times New Roman"/>
          <w:szCs w:val="24"/>
        </w:rPr>
        <w:t>To compare</w:t>
      </w:r>
      <w:r w:rsidR="00181FD3">
        <w:rPr>
          <w:rFonts w:cs="Times New Roman"/>
          <w:szCs w:val="24"/>
        </w:rPr>
        <w:t xml:space="preserve"> the clinical effectiveness of </w:t>
      </w:r>
      <w:r w:rsidRPr="009E7519">
        <w:rPr>
          <w:rFonts w:cs="Times New Roman"/>
          <w:szCs w:val="24"/>
        </w:rPr>
        <w:t>FS and FV in preventing dental caries in first permanent molars in 6-7 year-olds, as determined by:</w:t>
      </w:r>
    </w:p>
    <w:p w14:paraId="4BC63159" w14:textId="77777777" w:rsidR="0069151A" w:rsidRPr="009A25B5" w:rsidRDefault="009E7519" w:rsidP="00477D03">
      <w:pPr>
        <w:pStyle w:val="CommentText"/>
        <w:numPr>
          <w:ilvl w:val="0"/>
          <w:numId w:val="1"/>
        </w:numPr>
        <w:rPr>
          <w:sz w:val="24"/>
          <w:szCs w:val="24"/>
        </w:rPr>
      </w:pPr>
      <w:r w:rsidRPr="009A25B5">
        <w:rPr>
          <w:sz w:val="24"/>
          <w:szCs w:val="24"/>
        </w:rPr>
        <w:lastRenderedPageBreak/>
        <w:t>The proportion of children developing new caries on any one of up to four treated first permanent molars</w:t>
      </w:r>
    </w:p>
    <w:p w14:paraId="0D600258" w14:textId="795C14DD" w:rsidR="009E7519" w:rsidRPr="009A25B5" w:rsidRDefault="009E7519" w:rsidP="00477D03">
      <w:pPr>
        <w:pStyle w:val="CommentText"/>
        <w:numPr>
          <w:ilvl w:val="0"/>
          <w:numId w:val="1"/>
        </w:numPr>
        <w:rPr>
          <w:sz w:val="24"/>
          <w:szCs w:val="24"/>
        </w:rPr>
      </w:pPr>
      <w:r w:rsidRPr="009A25B5">
        <w:rPr>
          <w:sz w:val="24"/>
          <w:szCs w:val="24"/>
        </w:rPr>
        <w:t>The number of treated first permanent molar teeth caries-free at 36 months</w:t>
      </w:r>
      <w:r w:rsidR="00C808AD" w:rsidRPr="009A25B5">
        <w:rPr>
          <w:sz w:val="24"/>
          <w:szCs w:val="24"/>
        </w:rPr>
        <w:t>.</w:t>
      </w:r>
    </w:p>
    <w:p w14:paraId="3746A9BC" w14:textId="77777777" w:rsidR="009E7519" w:rsidRPr="009A25B5" w:rsidRDefault="009E7519" w:rsidP="009122B6">
      <w:pPr>
        <w:pStyle w:val="Heading4"/>
        <w:rPr>
          <w:szCs w:val="24"/>
        </w:rPr>
      </w:pPr>
      <w:r w:rsidRPr="009A25B5">
        <w:rPr>
          <w:szCs w:val="24"/>
        </w:rPr>
        <w:t>Secondary objectives</w:t>
      </w:r>
    </w:p>
    <w:p w14:paraId="2CEA5AE1" w14:textId="77777777" w:rsidR="009E7519" w:rsidRPr="009A25B5" w:rsidRDefault="009E7519" w:rsidP="00477D03">
      <w:pPr>
        <w:pStyle w:val="CommentText"/>
        <w:numPr>
          <w:ilvl w:val="0"/>
          <w:numId w:val="2"/>
        </w:numPr>
        <w:rPr>
          <w:sz w:val="24"/>
          <w:szCs w:val="24"/>
        </w:rPr>
      </w:pPr>
      <w:r w:rsidRPr="009A25B5">
        <w:rPr>
          <w:sz w:val="24"/>
          <w:szCs w:val="24"/>
        </w:rPr>
        <w:t xml:space="preserve">To establish </w:t>
      </w:r>
      <w:r w:rsidR="00181FD3" w:rsidRPr="009A25B5">
        <w:rPr>
          <w:sz w:val="24"/>
          <w:szCs w:val="24"/>
        </w:rPr>
        <w:t xml:space="preserve">the costs and budget impact of </w:t>
      </w:r>
      <w:r w:rsidRPr="009A25B5">
        <w:rPr>
          <w:sz w:val="24"/>
          <w:szCs w:val="24"/>
        </w:rPr>
        <w:t>FS and FV delivered in a community/school setting and the relative cost-effectiveness of these technologies</w:t>
      </w:r>
    </w:p>
    <w:p w14:paraId="35AD2B74" w14:textId="090837E6" w:rsidR="009E7519" w:rsidRPr="009A25B5" w:rsidRDefault="00181FD3" w:rsidP="00477D03">
      <w:pPr>
        <w:pStyle w:val="CommentText"/>
        <w:numPr>
          <w:ilvl w:val="0"/>
          <w:numId w:val="2"/>
        </w:numPr>
        <w:rPr>
          <w:sz w:val="24"/>
          <w:szCs w:val="24"/>
        </w:rPr>
      </w:pPr>
      <w:r w:rsidRPr="009A25B5">
        <w:rPr>
          <w:sz w:val="24"/>
          <w:szCs w:val="24"/>
        </w:rPr>
        <w:t xml:space="preserve">To examine the impact of </w:t>
      </w:r>
      <w:r w:rsidR="009E7519" w:rsidRPr="009A25B5">
        <w:rPr>
          <w:sz w:val="24"/>
          <w:szCs w:val="24"/>
        </w:rPr>
        <w:t>FS and FV on children and their parents</w:t>
      </w:r>
      <w:r w:rsidRPr="009A25B5">
        <w:rPr>
          <w:sz w:val="24"/>
          <w:szCs w:val="24"/>
        </w:rPr>
        <w:t xml:space="preserve"> </w:t>
      </w:r>
      <w:r w:rsidR="009E7519" w:rsidRPr="009A25B5">
        <w:rPr>
          <w:sz w:val="24"/>
          <w:szCs w:val="24"/>
        </w:rPr>
        <w:t>/</w:t>
      </w:r>
      <w:r w:rsidRPr="009A25B5">
        <w:rPr>
          <w:sz w:val="24"/>
          <w:szCs w:val="24"/>
        </w:rPr>
        <w:t xml:space="preserve"> </w:t>
      </w:r>
      <w:r w:rsidR="009E7519" w:rsidRPr="009A25B5">
        <w:rPr>
          <w:sz w:val="24"/>
          <w:szCs w:val="24"/>
        </w:rPr>
        <w:t>carers in terms of quality of life</w:t>
      </w:r>
      <w:r w:rsidR="009F687F" w:rsidRPr="009A25B5">
        <w:rPr>
          <w:sz w:val="24"/>
          <w:szCs w:val="24"/>
        </w:rPr>
        <w:t xml:space="preserve"> (QoL)</w:t>
      </w:r>
      <w:r w:rsidRPr="009A25B5">
        <w:rPr>
          <w:sz w:val="24"/>
          <w:szCs w:val="24"/>
        </w:rPr>
        <w:t xml:space="preserve"> </w:t>
      </w:r>
      <w:r w:rsidR="009F687F" w:rsidRPr="009A25B5">
        <w:rPr>
          <w:sz w:val="24"/>
          <w:szCs w:val="24"/>
        </w:rPr>
        <w:t>and</w:t>
      </w:r>
      <w:r w:rsidR="00AE62E2" w:rsidRPr="009A25B5">
        <w:rPr>
          <w:sz w:val="24"/>
          <w:szCs w:val="24"/>
        </w:rPr>
        <w:t xml:space="preserve"> </w:t>
      </w:r>
      <w:r w:rsidR="009E7519" w:rsidRPr="009A25B5">
        <w:rPr>
          <w:sz w:val="24"/>
          <w:szCs w:val="24"/>
        </w:rPr>
        <w:t>treatment acceptability measures</w:t>
      </w:r>
    </w:p>
    <w:p w14:paraId="4F68C014" w14:textId="77777777" w:rsidR="00C66E69" w:rsidRPr="0069151A" w:rsidRDefault="009E7519" w:rsidP="00477D03">
      <w:pPr>
        <w:pStyle w:val="CommentText"/>
        <w:numPr>
          <w:ilvl w:val="0"/>
          <w:numId w:val="2"/>
        </w:numPr>
        <w:rPr>
          <w:szCs w:val="24"/>
        </w:rPr>
      </w:pPr>
      <w:r w:rsidRPr="009A25B5">
        <w:rPr>
          <w:sz w:val="24"/>
          <w:szCs w:val="24"/>
        </w:rPr>
        <w:t>To examine the implementation of treatment in a community setting with respect to the experience of children, parents, schools and clinicians.</w:t>
      </w:r>
      <w:r w:rsidR="00C66E69" w:rsidRPr="0069151A">
        <w:rPr>
          <w:szCs w:val="24"/>
        </w:rPr>
        <w:br w:type="page"/>
      </w:r>
    </w:p>
    <w:p w14:paraId="009DAF4A" w14:textId="7944F7BC" w:rsidR="00677524" w:rsidRPr="0069151A" w:rsidRDefault="0069151A" w:rsidP="009122B6">
      <w:pPr>
        <w:pStyle w:val="Heading1"/>
      </w:pPr>
      <w:bookmarkStart w:id="13" w:name="_Toc462585510"/>
      <w:r w:rsidRPr="0069151A">
        <w:lastRenderedPageBreak/>
        <w:t xml:space="preserve">CHAPTER </w:t>
      </w:r>
      <w:r w:rsidR="00677712" w:rsidRPr="0069151A">
        <w:t>2</w:t>
      </w:r>
      <w:r w:rsidR="00677712">
        <w:t xml:space="preserve"> METHODS</w:t>
      </w:r>
      <w:bookmarkEnd w:id="13"/>
    </w:p>
    <w:p w14:paraId="3C5A4C33" w14:textId="77777777" w:rsidR="00677524" w:rsidRDefault="00677524" w:rsidP="003B124C">
      <w:pPr>
        <w:spacing w:line="240" w:lineRule="auto"/>
        <w:rPr>
          <w:rFonts w:cs="Times New Roman"/>
          <w:szCs w:val="24"/>
        </w:rPr>
      </w:pPr>
    </w:p>
    <w:p w14:paraId="6F2A21B5" w14:textId="77777777" w:rsidR="00677524" w:rsidRPr="0091562C" w:rsidRDefault="003B124C" w:rsidP="00A630F1">
      <w:pPr>
        <w:pStyle w:val="Heading2"/>
      </w:pPr>
      <w:bookmarkStart w:id="14" w:name="_Toc462585511"/>
      <w:r w:rsidRPr="0091562C">
        <w:t>TRIAL DESIGN</w:t>
      </w:r>
      <w:bookmarkEnd w:id="14"/>
    </w:p>
    <w:p w14:paraId="3E5C189C" w14:textId="7B2F616C" w:rsidR="005D0BB5" w:rsidRPr="008C2D29" w:rsidRDefault="0069151A" w:rsidP="00980326">
      <w:r w:rsidRPr="00980326">
        <w:t>The study comprised a phase IV randomised, a</w:t>
      </w:r>
      <w:r w:rsidR="008C2D29">
        <w:t xml:space="preserve">llocation </w:t>
      </w:r>
      <w:r w:rsidRPr="00980326">
        <w:t>-blinded, two-arm, parallel group trial</w:t>
      </w:r>
      <w:r w:rsidR="00076997" w:rsidRPr="00980326">
        <w:t>.</w:t>
      </w:r>
      <w:r w:rsidR="004D0FE5">
        <w:t xml:space="preserve"> </w:t>
      </w:r>
      <w:r w:rsidR="00076997" w:rsidRPr="00980326">
        <w:t>Participants were randomised on a 1:1 allocation ratio</w:t>
      </w:r>
      <w:r w:rsidR="004E3084" w:rsidRPr="00980326">
        <w:t xml:space="preserve"> to receive</w:t>
      </w:r>
      <w:r w:rsidR="005D0BB5">
        <w:rPr>
          <w:rFonts w:cs="Times New Roman"/>
          <w:szCs w:val="24"/>
        </w:rPr>
        <w:t>:</w:t>
      </w:r>
    </w:p>
    <w:p w14:paraId="6E28FC40" w14:textId="77777777" w:rsidR="005D0BB5" w:rsidRPr="00B309FF" w:rsidRDefault="005D0BB5" w:rsidP="00477D03">
      <w:pPr>
        <w:pStyle w:val="CommentText"/>
        <w:numPr>
          <w:ilvl w:val="0"/>
          <w:numId w:val="9"/>
        </w:numPr>
        <w:rPr>
          <w:sz w:val="24"/>
          <w:szCs w:val="22"/>
        </w:rPr>
      </w:pPr>
      <w:r w:rsidRPr="00B309FF">
        <w:rPr>
          <w:sz w:val="24"/>
          <w:szCs w:val="22"/>
        </w:rPr>
        <w:t>Resin fissure sealants</w:t>
      </w:r>
    </w:p>
    <w:p w14:paraId="35620C73" w14:textId="77777777" w:rsidR="005D0BB5" w:rsidRPr="00946847" w:rsidRDefault="005D0BB5" w:rsidP="005D0BB5">
      <w:pPr>
        <w:spacing w:line="240" w:lineRule="auto"/>
        <w:ind w:left="720" w:firstLine="720"/>
      </w:pPr>
      <w:r w:rsidRPr="00946847">
        <w:t>or</w:t>
      </w:r>
    </w:p>
    <w:p w14:paraId="2D2A0A85" w14:textId="2CA5A139" w:rsidR="005D0BB5" w:rsidRPr="00B309FF" w:rsidRDefault="005D0BB5" w:rsidP="00477D03">
      <w:pPr>
        <w:pStyle w:val="CommentText"/>
        <w:numPr>
          <w:ilvl w:val="0"/>
          <w:numId w:val="9"/>
        </w:numPr>
        <w:rPr>
          <w:sz w:val="24"/>
          <w:szCs w:val="22"/>
        </w:rPr>
      </w:pPr>
      <w:r w:rsidRPr="00B309FF">
        <w:rPr>
          <w:sz w:val="24"/>
          <w:szCs w:val="22"/>
        </w:rPr>
        <w:t>Fluoride varnish</w:t>
      </w:r>
    </w:p>
    <w:p w14:paraId="40E25E9E" w14:textId="63B95DAD" w:rsidR="0069151A" w:rsidRDefault="00076997" w:rsidP="00980326">
      <w:r>
        <w:t>There were no significant changes to the trial methodology after trial commencement</w:t>
      </w:r>
      <w:r w:rsidR="003B124C">
        <w:t>.</w:t>
      </w:r>
      <w:r w:rsidR="004D0FE5">
        <w:t xml:space="preserve"> </w:t>
      </w:r>
      <w:r w:rsidR="003B124C">
        <w:t>W</w:t>
      </w:r>
      <w:r>
        <w:t xml:space="preserve">ith the exception of some minor changes to enhance the return of </w:t>
      </w:r>
      <w:r w:rsidR="00333F2E">
        <w:t>follow-up</w:t>
      </w:r>
      <w:r w:rsidR="00DD5AC8">
        <w:t xml:space="preserve"> </w:t>
      </w:r>
      <w:r>
        <w:t>questionnaires, the trial was conducted as per the original protocol</w:t>
      </w:r>
      <w:r w:rsidR="00667DA0">
        <w:t>.</w:t>
      </w:r>
      <w:r w:rsidR="00CF7CDA">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CF7CDA">
        <w:instrText xml:space="preserve"> ADDIN EN.CITE </w:instrText>
      </w:r>
      <w:r w:rsidR="00CF7CDA">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CF7CDA">
        <w:instrText xml:space="preserve"> ADDIN EN.CITE.DATA </w:instrText>
      </w:r>
      <w:r w:rsidR="00CF7CDA">
        <w:fldChar w:fldCharType="end"/>
      </w:r>
      <w:r w:rsidR="00CF7CDA">
        <w:fldChar w:fldCharType="separate"/>
      </w:r>
      <w:r w:rsidR="00CF7CDA" w:rsidRPr="00CF7CDA">
        <w:rPr>
          <w:noProof/>
          <w:vertAlign w:val="superscript"/>
        </w:rPr>
        <w:t>20</w:t>
      </w:r>
      <w:r w:rsidR="00CF7CDA">
        <w:fldChar w:fldCharType="end"/>
      </w:r>
    </w:p>
    <w:p w14:paraId="4754A61F" w14:textId="77777777" w:rsidR="0069151A" w:rsidRDefault="0069151A" w:rsidP="003B124C">
      <w:pPr>
        <w:spacing w:line="240" w:lineRule="auto"/>
        <w:rPr>
          <w:rFonts w:cs="Times New Roman"/>
          <w:szCs w:val="24"/>
        </w:rPr>
      </w:pPr>
    </w:p>
    <w:p w14:paraId="1575BB1F" w14:textId="77777777" w:rsidR="00547ED5" w:rsidRDefault="00547ED5" w:rsidP="00A630F1">
      <w:pPr>
        <w:pStyle w:val="Heading2"/>
        <w:tabs>
          <w:tab w:val="left" w:pos="1276"/>
        </w:tabs>
      </w:pPr>
      <w:bookmarkStart w:id="15" w:name="_Toc462585512"/>
      <w:r>
        <w:t>APP</w:t>
      </w:r>
      <w:r w:rsidR="005D0BB5">
        <w:t>ROVALS OBTAINED</w:t>
      </w:r>
      <w:bookmarkEnd w:id="15"/>
    </w:p>
    <w:p w14:paraId="60984F27" w14:textId="3FB05B11" w:rsidR="005D0BB5" w:rsidRPr="005D0BB5" w:rsidRDefault="005D0BB5" w:rsidP="00E15C84">
      <w:r>
        <w:t xml:space="preserve">The </w:t>
      </w:r>
      <w:r w:rsidR="00DA30DA" w:rsidRPr="00DA30DA">
        <w:t>Research Ethics Committee for Wales</w:t>
      </w:r>
      <w:r w:rsidR="00333F2E">
        <w:t xml:space="preserve"> 3 (formerly known as the REC for Wales)</w:t>
      </w:r>
      <w:r w:rsidRPr="00DA30DA">
        <w:t xml:space="preserve"> </w:t>
      </w:r>
      <w:r>
        <w:t xml:space="preserve">approved the study on </w:t>
      </w:r>
      <w:r w:rsidR="00DA30DA" w:rsidRPr="00DA30DA">
        <w:t>15th February 2011 (Ref: 11/MRE09/6</w:t>
      </w:r>
      <w:r w:rsidR="00DA30DA">
        <w:t>)</w:t>
      </w:r>
      <w:r w:rsidR="003D4536">
        <w:t>.</w:t>
      </w:r>
      <w:r w:rsidR="004D0FE5">
        <w:t xml:space="preserve"> </w:t>
      </w:r>
      <w:r w:rsidR="003D4536">
        <w:t xml:space="preserve">Details of the REC and the NHS Research and Development </w:t>
      </w:r>
      <w:r w:rsidR="00333F2E">
        <w:t>d</w:t>
      </w:r>
      <w:r w:rsidR="003D4536">
        <w:t xml:space="preserve">epartment </w:t>
      </w:r>
      <w:r w:rsidR="00333F2E">
        <w:t>a</w:t>
      </w:r>
      <w:r w:rsidR="003D4536">
        <w:t xml:space="preserve">pprovals </w:t>
      </w:r>
      <w:r w:rsidR="004A35A8">
        <w:t xml:space="preserve">and clinical trials authorisation from the MHRA </w:t>
      </w:r>
      <w:r w:rsidR="003D4536">
        <w:t xml:space="preserve">are </w:t>
      </w:r>
      <w:r w:rsidR="003D4536" w:rsidRPr="00CF7CDA">
        <w:t xml:space="preserve">provided in </w:t>
      </w:r>
      <w:r w:rsidR="00BA0DF1" w:rsidRPr="00CF7CDA">
        <w:t>Appendices</w:t>
      </w:r>
      <w:r w:rsidR="007170B1" w:rsidRPr="00CF7CDA">
        <w:t xml:space="preserve"> 1 and 2</w:t>
      </w:r>
      <w:r w:rsidR="00CF7CDA" w:rsidRPr="00CF7CDA">
        <w:t>.</w:t>
      </w:r>
    </w:p>
    <w:p w14:paraId="4E218287" w14:textId="77777777" w:rsidR="00547ED5" w:rsidRDefault="00547ED5" w:rsidP="003B124C">
      <w:pPr>
        <w:spacing w:line="240" w:lineRule="auto"/>
        <w:rPr>
          <w:rFonts w:cs="Times New Roman"/>
          <w:szCs w:val="24"/>
        </w:rPr>
      </w:pPr>
    </w:p>
    <w:p w14:paraId="76995C71" w14:textId="77777777" w:rsidR="00677524" w:rsidRPr="0091562C" w:rsidRDefault="003B124C" w:rsidP="009122B6">
      <w:pPr>
        <w:pStyle w:val="Heading2"/>
      </w:pPr>
      <w:bookmarkStart w:id="16" w:name="_Toc462585513"/>
      <w:r w:rsidRPr="0091562C">
        <w:t>PARTICIPANTS</w:t>
      </w:r>
      <w:bookmarkEnd w:id="16"/>
    </w:p>
    <w:p w14:paraId="5FD7349A" w14:textId="594B8FD6" w:rsidR="0091562C" w:rsidRDefault="009F54AC" w:rsidP="00434022">
      <w:r w:rsidRPr="009F54AC">
        <w:t xml:space="preserve">The target population </w:t>
      </w:r>
      <w:r>
        <w:t xml:space="preserve">were children aged 6-7 years </w:t>
      </w:r>
      <w:r w:rsidRPr="009F54AC">
        <w:t>attending primary schools in designated Communities First areas</w:t>
      </w:r>
      <w:r>
        <w:t xml:space="preserve"> – these localities have been identified as areas of social and economic deprivation by Welsh Government</w:t>
      </w:r>
      <w:r w:rsidRPr="009F54AC">
        <w:t xml:space="preserve">. All children in </w:t>
      </w:r>
      <w:r w:rsidR="00FB60D8">
        <w:t>such</w:t>
      </w:r>
      <w:r w:rsidRPr="009F54AC">
        <w:t xml:space="preserve"> schools are deemed at high caries-risk according to </w:t>
      </w:r>
      <w:r w:rsidR="00FB60D8">
        <w:t>Public Health England</w:t>
      </w:r>
      <w:r w:rsidR="00333F2E">
        <w:t xml:space="preserve"> (PHE)</w:t>
      </w:r>
      <w:r w:rsidR="00FB60D8">
        <w:t xml:space="preserve"> and the </w:t>
      </w:r>
      <w:r w:rsidRPr="009F54AC">
        <w:t>Scottish Intercolle</w:t>
      </w:r>
      <w:r w:rsidR="0091562C">
        <w:t>g</w:t>
      </w:r>
      <w:r w:rsidR="00FB60D8">
        <w:t xml:space="preserve">iate Guidelines Network (SIGN) </w:t>
      </w:r>
      <w:r w:rsidR="00035527">
        <w:t xml:space="preserve">and qualify for </w:t>
      </w:r>
      <w:r w:rsidRPr="009F54AC">
        <w:t>FS/FV application</w:t>
      </w:r>
      <w:r w:rsidR="00667DA0">
        <w:t>.</w:t>
      </w:r>
      <w:r w:rsidR="00CF7CDA">
        <w:fldChar w:fldCharType="begin"/>
      </w:r>
      <w:r w:rsidR="00CF7CDA">
        <w:instrText xml:space="preserve"> ADDIN EN.CITE &lt;EndNote&gt;&lt;Cite&gt;&lt;Author&gt;Public Health England&lt;/Author&gt;&lt;Year&gt;2014&lt;/Year&gt;&lt;RecNum&gt;32&lt;/RecNum&gt;&lt;DisplayText&gt;&lt;style face="superscript"&gt;21, 22&lt;/style&gt;&lt;/DisplayText&gt;&lt;record&gt;&lt;rec-number&gt;32&lt;/rec-number&gt;&lt;foreign-keys&gt;&lt;key app="EN" db-id="tx2e9229osadzaeesfq5z92avr50p9xaa0wz" timestamp="1460200492"&gt;32&lt;/key&gt;&lt;/foreign-keys&gt;&lt;ref-type name="Web Page"&gt;12&lt;/ref-type&gt;&lt;contributors&gt;&lt;authors&gt;&lt;author&gt;Public Health England,&lt;/author&gt;&lt;/authors&gt;&lt;/contributors&gt;&lt;titles&gt;&lt;title&gt;Delivering better oral health: an evidence-based toolkit for prevention. Third Edition. &lt;/title&gt;&lt;/titles&gt;&lt;volume&gt;2016&lt;/volume&gt;&lt;number&gt;9 April 2016&lt;/number&gt;&lt;dates&gt;&lt;year&gt;2014&lt;/year&gt;&lt;/dates&gt;&lt;urls&gt;&lt;related-urls&gt;&lt;url&gt;https://www.gov.uk/government/uploads/system/uploads/attachment_data/file/367563/DBOHv32014OCTMainDocument_3.pdf&lt;/url&gt;&lt;/related-urls&gt;&lt;/urls&gt;&lt;/record&gt;&lt;/Cite&gt;&lt;Cite&gt;&lt;Author&gt;Scottish Intercollegiate Guidelines Network&lt;/Author&gt;&lt;Year&gt;2014&lt;/Year&gt;&lt;RecNum&gt;33&lt;/RecNum&gt;&lt;record&gt;&lt;rec-number&gt;33&lt;/rec-number&gt;&lt;foreign-keys&gt;&lt;key app="EN" db-id="tx2e9229osadzaeesfq5z92avr50p9xaa0wz" timestamp="1460200733"&gt;33&lt;/key&gt;&lt;/foreign-keys&gt;&lt;ref-type name="Aggregated Database"&gt;55&lt;/ref-type&gt;&lt;contributors&gt;&lt;authors&gt;&lt;author&gt;Scottish Intercollegiate Guidelines Network,&lt;/author&gt;&lt;/authors&gt;&lt;/contributors&gt;&lt;titles&gt;&lt;title&gt;SIGN 138 Dental interventions to prevent caries in children – a national clinical guideline.&lt;/title&gt;&lt;/titles&gt;&lt;edition&gt;2014&lt;/edition&gt;&lt;dates&gt;&lt;year&gt;2014&lt;/year&gt;&lt;pub-dates&gt;&lt;date&gt;9 April 2016&lt;/date&gt;&lt;/pub-dates&gt;&lt;/dates&gt;&lt;urls&gt;&lt;related-urls&gt;&lt;url&gt;http://www.sign.ac.uk/pdf/SIGN138.pdf &lt;/url&gt;&lt;/related-urls&gt;&lt;/urls&gt;&lt;/record&gt;&lt;/Cite&gt;&lt;/EndNote&gt;</w:instrText>
      </w:r>
      <w:r w:rsidR="00CF7CDA">
        <w:fldChar w:fldCharType="separate"/>
      </w:r>
      <w:r w:rsidR="00CF7CDA" w:rsidRPr="00CF7CDA">
        <w:rPr>
          <w:noProof/>
          <w:vertAlign w:val="superscript"/>
        </w:rPr>
        <w:t>21, 22</w:t>
      </w:r>
      <w:r w:rsidR="00CF7CDA">
        <w:fldChar w:fldCharType="end"/>
      </w:r>
    </w:p>
    <w:p w14:paraId="0DC08497" w14:textId="77777777" w:rsidR="00434022" w:rsidRPr="00434022" w:rsidRDefault="00434022" w:rsidP="00434022"/>
    <w:p w14:paraId="5E09EAA9" w14:textId="77777777" w:rsidR="0091562C" w:rsidRPr="003B124C" w:rsidRDefault="0091562C" w:rsidP="009122B6">
      <w:pPr>
        <w:pStyle w:val="Heading3"/>
      </w:pPr>
      <w:r w:rsidRPr="003B124C">
        <w:t xml:space="preserve">Participant selection </w:t>
      </w:r>
      <w:r w:rsidR="004B12BA">
        <w:t>and eligibility criteria</w:t>
      </w:r>
    </w:p>
    <w:p w14:paraId="3D7C32C1" w14:textId="42C76229" w:rsidR="004B12BA" w:rsidRDefault="0091562C" w:rsidP="00E15C84">
      <w:r w:rsidRPr="0091562C">
        <w:t>Children w</w:t>
      </w:r>
      <w:r>
        <w:t xml:space="preserve">ere </w:t>
      </w:r>
      <w:r w:rsidRPr="0091562C">
        <w:t xml:space="preserve">considered eligible to </w:t>
      </w:r>
      <w:r w:rsidR="00FB60D8">
        <w:t>join the trial if they m</w:t>
      </w:r>
      <w:r w:rsidRPr="0091562C">
        <w:t>et all of the following inclusion criteria and none of the exclusion criteria.</w:t>
      </w:r>
      <w:r w:rsidR="008D16A8">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8D16A8">
        <w:instrText xml:space="preserve"> ADDIN EN.CITE </w:instrText>
      </w:r>
      <w:r w:rsidR="008D16A8">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8D16A8">
        <w:instrText xml:space="preserve"> ADDIN EN.CITE.DATA </w:instrText>
      </w:r>
      <w:r w:rsidR="008D16A8">
        <w:fldChar w:fldCharType="end"/>
      </w:r>
      <w:r w:rsidR="008D16A8">
        <w:fldChar w:fldCharType="separate"/>
      </w:r>
      <w:r w:rsidR="008D16A8" w:rsidRPr="008D16A8">
        <w:rPr>
          <w:noProof/>
          <w:vertAlign w:val="superscript"/>
        </w:rPr>
        <w:t>20</w:t>
      </w:r>
      <w:r w:rsidR="008D16A8">
        <w:fldChar w:fldCharType="end"/>
      </w:r>
      <w:r w:rsidR="004D0FE5">
        <w:t xml:space="preserve"> </w:t>
      </w:r>
      <w:r w:rsidR="004B12BA">
        <w:t>Whilst some of these criteria were determined prior to a clinical dental examination, some required examination by a dentist – as indicated below.</w:t>
      </w:r>
    </w:p>
    <w:p w14:paraId="60B3FC64" w14:textId="77777777" w:rsidR="004B12BA" w:rsidRDefault="004B12BA" w:rsidP="003B124C">
      <w:pPr>
        <w:spacing w:line="240" w:lineRule="auto"/>
        <w:rPr>
          <w:rFonts w:cs="Times New Roman"/>
          <w:szCs w:val="24"/>
        </w:rPr>
      </w:pPr>
    </w:p>
    <w:p w14:paraId="73E65FD7" w14:textId="77777777" w:rsidR="0091562C" w:rsidRPr="0091562C" w:rsidRDefault="0091562C" w:rsidP="00E15C84">
      <w:pPr>
        <w:pStyle w:val="Heading4"/>
      </w:pPr>
      <w:r w:rsidRPr="0091562C">
        <w:lastRenderedPageBreak/>
        <w:t>Inclusion criteria</w:t>
      </w:r>
    </w:p>
    <w:p w14:paraId="67F7C14D" w14:textId="77777777" w:rsidR="0091562C" w:rsidRPr="009A25B5" w:rsidRDefault="0091562C" w:rsidP="00477D03">
      <w:pPr>
        <w:pStyle w:val="CommentText"/>
        <w:numPr>
          <w:ilvl w:val="0"/>
          <w:numId w:val="3"/>
        </w:numPr>
        <w:rPr>
          <w:sz w:val="24"/>
          <w:szCs w:val="24"/>
        </w:rPr>
      </w:pPr>
      <w:r w:rsidRPr="009A25B5">
        <w:rPr>
          <w:sz w:val="24"/>
          <w:szCs w:val="24"/>
        </w:rPr>
        <w:t>Children aged 6-7 years, attending the schools participating in the current Cardiff and Vale UHB Designed to Smile Programme</w:t>
      </w:r>
    </w:p>
    <w:p w14:paraId="26BF8D1A" w14:textId="77777777" w:rsidR="0091562C" w:rsidRPr="009A25B5" w:rsidRDefault="0091562C" w:rsidP="00477D03">
      <w:pPr>
        <w:pStyle w:val="CommentText"/>
        <w:numPr>
          <w:ilvl w:val="0"/>
          <w:numId w:val="3"/>
        </w:numPr>
        <w:rPr>
          <w:sz w:val="24"/>
          <w:szCs w:val="24"/>
        </w:rPr>
      </w:pPr>
      <w:r w:rsidRPr="009A25B5">
        <w:rPr>
          <w:sz w:val="24"/>
          <w:szCs w:val="24"/>
        </w:rPr>
        <w:t>Children for whom the person with parental responsibility has provided written informed consent</w:t>
      </w:r>
    </w:p>
    <w:p w14:paraId="1D94E807" w14:textId="0AF2D8FC" w:rsidR="0091562C" w:rsidRPr="009A25B5" w:rsidRDefault="0091562C" w:rsidP="00477D03">
      <w:pPr>
        <w:pStyle w:val="CommentText"/>
        <w:numPr>
          <w:ilvl w:val="0"/>
          <w:numId w:val="3"/>
        </w:numPr>
        <w:rPr>
          <w:sz w:val="24"/>
          <w:szCs w:val="24"/>
        </w:rPr>
      </w:pPr>
      <w:r w:rsidRPr="009A25B5">
        <w:rPr>
          <w:sz w:val="24"/>
          <w:szCs w:val="24"/>
        </w:rPr>
        <w:t xml:space="preserve">Children with at least one fully-erupted </w:t>
      </w:r>
      <w:r w:rsidR="005216FA" w:rsidRPr="009A25B5">
        <w:rPr>
          <w:sz w:val="24"/>
          <w:szCs w:val="24"/>
        </w:rPr>
        <w:t>free of caries into dentine</w:t>
      </w:r>
      <w:r w:rsidRPr="009A25B5">
        <w:rPr>
          <w:sz w:val="24"/>
          <w:szCs w:val="24"/>
        </w:rPr>
        <w:t xml:space="preserve"> first permanent molar (determined at baseline examination)</w:t>
      </w:r>
      <w:r w:rsidR="003D4536" w:rsidRPr="009A25B5">
        <w:rPr>
          <w:sz w:val="24"/>
          <w:szCs w:val="24"/>
        </w:rPr>
        <w:t>.</w:t>
      </w:r>
    </w:p>
    <w:p w14:paraId="74961641" w14:textId="77777777" w:rsidR="0091562C" w:rsidRPr="009A25B5" w:rsidRDefault="0091562C" w:rsidP="00E15C84">
      <w:pPr>
        <w:rPr>
          <w:rFonts w:cs="Times New Roman"/>
          <w:szCs w:val="24"/>
        </w:rPr>
      </w:pPr>
    </w:p>
    <w:p w14:paraId="3CE0A0EB" w14:textId="77777777" w:rsidR="0091562C" w:rsidRPr="009A25B5" w:rsidRDefault="0091562C" w:rsidP="00E15C84">
      <w:pPr>
        <w:pStyle w:val="Heading4"/>
        <w:rPr>
          <w:szCs w:val="24"/>
        </w:rPr>
      </w:pPr>
      <w:r w:rsidRPr="009A25B5">
        <w:rPr>
          <w:szCs w:val="24"/>
        </w:rPr>
        <w:t>Exclusion criteria</w:t>
      </w:r>
    </w:p>
    <w:p w14:paraId="108A2107" w14:textId="77777777" w:rsidR="0091562C" w:rsidRPr="009A25B5" w:rsidRDefault="0091562C" w:rsidP="00477D03">
      <w:pPr>
        <w:pStyle w:val="CommentText"/>
        <w:numPr>
          <w:ilvl w:val="0"/>
          <w:numId w:val="4"/>
        </w:numPr>
        <w:rPr>
          <w:sz w:val="24"/>
          <w:szCs w:val="24"/>
        </w:rPr>
      </w:pPr>
      <w:r w:rsidRPr="009A25B5">
        <w:rPr>
          <w:sz w:val="24"/>
          <w:szCs w:val="24"/>
        </w:rPr>
        <w:t>Children whose medical history precluded inclusion (i.e. those with a history of hospitalisation for asthma, or severe allergies, or allergy to Elastoplast; determined from Medical History Form completed by parents)</w:t>
      </w:r>
    </w:p>
    <w:p w14:paraId="1E21D23A" w14:textId="77777777" w:rsidR="0091562C" w:rsidRPr="009A25B5" w:rsidRDefault="0091562C" w:rsidP="00477D03">
      <w:pPr>
        <w:pStyle w:val="CommentText"/>
        <w:numPr>
          <w:ilvl w:val="0"/>
          <w:numId w:val="4"/>
        </w:numPr>
        <w:rPr>
          <w:sz w:val="24"/>
          <w:szCs w:val="24"/>
        </w:rPr>
      </w:pPr>
      <w:r w:rsidRPr="009A25B5">
        <w:rPr>
          <w:sz w:val="24"/>
          <w:szCs w:val="24"/>
        </w:rPr>
        <w:t>Children with known sensitivity to colophony (kolophonium), or any of the product ingre</w:t>
      </w:r>
      <w:r w:rsidR="00035527" w:rsidRPr="009A25B5">
        <w:rPr>
          <w:sz w:val="24"/>
          <w:szCs w:val="24"/>
        </w:rPr>
        <w:t xml:space="preserve">dients (e.g. methylacrylate in </w:t>
      </w:r>
      <w:r w:rsidRPr="009A25B5">
        <w:rPr>
          <w:sz w:val="24"/>
          <w:szCs w:val="24"/>
        </w:rPr>
        <w:t>FS; determined from Medical History Form completed by parents)</w:t>
      </w:r>
    </w:p>
    <w:p w14:paraId="128AB5E4" w14:textId="77777777" w:rsidR="0091562C" w:rsidRPr="009A25B5" w:rsidRDefault="0091562C" w:rsidP="00477D03">
      <w:pPr>
        <w:pStyle w:val="CommentText"/>
        <w:numPr>
          <w:ilvl w:val="0"/>
          <w:numId w:val="4"/>
        </w:numPr>
        <w:rPr>
          <w:sz w:val="24"/>
          <w:szCs w:val="24"/>
        </w:rPr>
      </w:pPr>
      <w:r w:rsidRPr="009A25B5">
        <w:rPr>
          <w:sz w:val="24"/>
          <w:szCs w:val="24"/>
        </w:rPr>
        <w:t>Children with ulcerative gingivitis or stomatitis (determined at baseline examination)</w:t>
      </w:r>
    </w:p>
    <w:p w14:paraId="6E70B5DB" w14:textId="77777777" w:rsidR="0091562C" w:rsidRPr="009A25B5" w:rsidRDefault="0091562C" w:rsidP="00477D03">
      <w:pPr>
        <w:pStyle w:val="CommentText"/>
        <w:numPr>
          <w:ilvl w:val="0"/>
          <w:numId w:val="4"/>
        </w:numPr>
        <w:rPr>
          <w:sz w:val="24"/>
          <w:szCs w:val="24"/>
        </w:rPr>
      </w:pPr>
      <w:r w:rsidRPr="009A25B5">
        <w:rPr>
          <w:sz w:val="24"/>
          <w:szCs w:val="24"/>
        </w:rPr>
        <w:t>Children with any facial or oral infections e.g. cold sores (determined at baseline examination)</w:t>
      </w:r>
    </w:p>
    <w:p w14:paraId="74FD7E14" w14:textId="77777777" w:rsidR="0091562C" w:rsidRPr="009A25B5" w:rsidRDefault="0091562C" w:rsidP="00477D03">
      <w:pPr>
        <w:pStyle w:val="CommentText"/>
        <w:numPr>
          <w:ilvl w:val="0"/>
          <w:numId w:val="4"/>
        </w:numPr>
        <w:rPr>
          <w:sz w:val="24"/>
          <w:szCs w:val="24"/>
        </w:rPr>
      </w:pPr>
      <w:r w:rsidRPr="009A25B5">
        <w:rPr>
          <w:sz w:val="24"/>
          <w:szCs w:val="24"/>
        </w:rPr>
        <w:t xml:space="preserve">Children with any abnormality of the lips, face or soft tissues of the mouth that would cause </w:t>
      </w:r>
      <w:r w:rsidR="00035527" w:rsidRPr="009A25B5">
        <w:rPr>
          <w:sz w:val="24"/>
          <w:szCs w:val="24"/>
        </w:rPr>
        <w:t xml:space="preserve">discomfort in the provision of </w:t>
      </w:r>
      <w:r w:rsidRPr="009A25B5">
        <w:rPr>
          <w:sz w:val="24"/>
          <w:szCs w:val="24"/>
        </w:rPr>
        <w:t>FS/FV (determined at baseline examination)</w:t>
      </w:r>
    </w:p>
    <w:p w14:paraId="3BDAB848" w14:textId="77777777" w:rsidR="0091562C" w:rsidRPr="009A25B5" w:rsidRDefault="0091562C" w:rsidP="00477D03">
      <w:pPr>
        <w:pStyle w:val="CommentText"/>
        <w:numPr>
          <w:ilvl w:val="0"/>
          <w:numId w:val="4"/>
        </w:numPr>
        <w:rPr>
          <w:sz w:val="24"/>
          <w:szCs w:val="24"/>
        </w:rPr>
      </w:pPr>
      <w:r w:rsidRPr="009A25B5">
        <w:rPr>
          <w:sz w:val="24"/>
          <w:szCs w:val="24"/>
        </w:rPr>
        <w:t>Children who are showing obvious signs of systemic illness (e.g. colds, ‘flu, chicken pox etc</w:t>
      </w:r>
      <w:r w:rsidR="00590642" w:rsidRPr="009A25B5">
        <w:rPr>
          <w:sz w:val="24"/>
          <w:szCs w:val="24"/>
        </w:rPr>
        <w:t>.</w:t>
      </w:r>
      <w:r w:rsidRPr="009A25B5">
        <w:rPr>
          <w:sz w:val="24"/>
          <w:szCs w:val="24"/>
        </w:rPr>
        <w:t>) (determined at baseline examination)</w:t>
      </w:r>
    </w:p>
    <w:p w14:paraId="50DC751A" w14:textId="77777777" w:rsidR="0091562C" w:rsidRPr="009A25B5" w:rsidRDefault="0091562C" w:rsidP="00477D03">
      <w:pPr>
        <w:pStyle w:val="CommentText"/>
        <w:numPr>
          <w:ilvl w:val="0"/>
          <w:numId w:val="4"/>
        </w:numPr>
        <w:rPr>
          <w:sz w:val="24"/>
          <w:szCs w:val="24"/>
        </w:rPr>
      </w:pPr>
      <w:r w:rsidRPr="009A25B5">
        <w:rPr>
          <w:sz w:val="24"/>
          <w:szCs w:val="24"/>
        </w:rPr>
        <w:t>Children currently participating in another clinical trial involving an investigational medicinal product (IMP; determined from Medical History Form completed by parents).</w:t>
      </w:r>
    </w:p>
    <w:p w14:paraId="34854335" w14:textId="77777777" w:rsidR="0091562C" w:rsidRDefault="0091562C" w:rsidP="003B124C">
      <w:pPr>
        <w:spacing w:line="240" w:lineRule="auto"/>
        <w:rPr>
          <w:rFonts w:cs="Times New Roman"/>
          <w:szCs w:val="24"/>
        </w:rPr>
      </w:pPr>
    </w:p>
    <w:p w14:paraId="77701D25" w14:textId="77777777" w:rsidR="00591D89" w:rsidRPr="00591D89" w:rsidRDefault="00591D89" w:rsidP="009122B6">
      <w:pPr>
        <w:pStyle w:val="Heading2"/>
      </w:pPr>
      <w:bookmarkStart w:id="17" w:name="_Toc462585514"/>
      <w:r w:rsidRPr="00591D89">
        <w:t>RECRUITMENT</w:t>
      </w:r>
      <w:r w:rsidR="00A067F8">
        <w:t xml:space="preserve"> INTO THE TRIAL</w:t>
      </w:r>
      <w:bookmarkEnd w:id="17"/>
    </w:p>
    <w:p w14:paraId="231B0CEE" w14:textId="77777777" w:rsidR="00591D89" w:rsidRPr="00591D89" w:rsidRDefault="00591D89" w:rsidP="009122B6">
      <w:pPr>
        <w:pStyle w:val="Heading3"/>
      </w:pPr>
      <w:r w:rsidRPr="00591D89">
        <w:t xml:space="preserve">Number of participants </w:t>
      </w:r>
    </w:p>
    <w:p w14:paraId="5FCBBCEF" w14:textId="35D604AF" w:rsidR="00591D89" w:rsidRPr="00591D89" w:rsidRDefault="00591D89" w:rsidP="00E15C84">
      <w:r>
        <w:t xml:space="preserve">It was </w:t>
      </w:r>
      <w:r w:rsidRPr="00591D89">
        <w:t xml:space="preserve">planned to recruit 920 participants to be randomised equally (460 per arm) to the two technologies </w:t>
      </w:r>
      <w:r w:rsidR="00035527">
        <w:t>(</w:t>
      </w:r>
      <w:r>
        <w:t xml:space="preserve">FS and FV) </w:t>
      </w:r>
      <w:r w:rsidRPr="00591D89">
        <w:t>investigated in this trial.</w:t>
      </w:r>
      <w:r w:rsidR="004D0FE5">
        <w:t xml:space="preserve"> </w:t>
      </w:r>
      <w:r w:rsidRPr="00591D89">
        <w:t>The statistical justification for this nu</w:t>
      </w:r>
      <w:r>
        <w:t>mber is discussed below</w:t>
      </w:r>
      <w:r w:rsidRPr="00591D89">
        <w:t>.</w:t>
      </w:r>
      <w:r w:rsidR="004D0FE5">
        <w:t xml:space="preserve"> </w:t>
      </w:r>
    </w:p>
    <w:p w14:paraId="261BF8B0" w14:textId="77777777" w:rsidR="00591D89" w:rsidRDefault="00591D89" w:rsidP="003B124C">
      <w:pPr>
        <w:spacing w:line="240" w:lineRule="auto"/>
        <w:rPr>
          <w:rFonts w:cs="Times New Roman"/>
          <w:szCs w:val="24"/>
        </w:rPr>
      </w:pPr>
    </w:p>
    <w:p w14:paraId="1A2045F1" w14:textId="77777777" w:rsidR="00591D89" w:rsidRPr="00591D89" w:rsidRDefault="00591D89" w:rsidP="009122B6">
      <w:pPr>
        <w:pStyle w:val="Heading3"/>
      </w:pPr>
      <w:r w:rsidRPr="00591D89">
        <w:t>Recruitment of schools</w:t>
      </w:r>
    </w:p>
    <w:p w14:paraId="6327E565" w14:textId="07545CBA" w:rsidR="00591D89" w:rsidRPr="00591D89" w:rsidRDefault="00591D89" w:rsidP="00E15C84">
      <w:r>
        <w:t xml:space="preserve">Eligible schools </w:t>
      </w:r>
      <w:r w:rsidRPr="00591D89">
        <w:t xml:space="preserve">involved in the Cardiff and Vale </w:t>
      </w:r>
      <w:r w:rsidR="001E6E10" w:rsidRPr="00591D89">
        <w:t>U</w:t>
      </w:r>
      <w:r w:rsidR="001E6E10">
        <w:t xml:space="preserve">niversity </w:t>
      </w:r>
      <w:r w:rsidRPr="00591D89">
        <w:t>H</w:t>
      </w:r>
      <w:r w:rsidR="001E6E10">
        <w:t xml:space="preserve">ealth </w:t>
      </w:r>
      <w:r w:rsidRPr="00591D89">
        <w:t>B</w:t>
      </w:r>
      <w:r w:rsidR="001E6E10">
        <w:t>oard,</w:t>
      </w:r>
      <w:r w:rsidRPr="00591D89">
        <w:t xml:space="preserve"> C</w:t>
      </w:r>
      <w:r w:rsidR="001E6E10">
        <w:t xml:space="preserve">ommunity </w:t>
      </w:r>
      <w:r w:rsidRPr="00591D89">
        <w:t>D</w:t>
      </w:r>
      <w:r w:rsidR="001E6E10">
        <w:t xml:space="preserve">ental </w:t>
      </w:r>
      <w:r w:rsidRPr="00591D89">
        <w:t>S</w:t>
      </w:r>
      <w:r w:rsidR="001E6E10">
        <w:t>ervice,</w:t>
      </w:r>
      <w:r w:rsidRPr="00591D89">
        <w:t xml:space="preserve"> Desi</w:t>
      </w:r>
      <w:r>
        <w:t xml:space="preserve">gned to Smile programme were </w:t>
      </w:r>
      <w:r w:rsidRPr="00591D89">
        <w:t>invited to participate in the trial.</w:t>
      </w:r>
      <w:r w:rsidR="004D0FE5">
        <w:t xml:space="preserve"> </w:t>
      </w:r>
      <w:r w:rsidRPr="00591D89">
        <w:t xml:space="preserve">Schools </w:t>
      </w:r>
      <w:r w:rsidRPr="00591D89">
        <w:lastRenderedPageBreak/>
        <w:t>that express</w:t>
      </w:r>
      <w:r>
        <w:t>ed an</w:t>
      </w:r>
      <w:r w:rsidRPr="00591D89">
        <w:t xml:space="preserve"> interest in participating w</w:t>
      </w:r>
      <w:r>
        <w:t>ere</w:t>
      </w:r>
      <w:r w:rsidRPr="00591D89">
        <w:t xml:space="preserve"> visited by the trial management team to discuss </w:t>
      </w:r>
      <w:r w:rsidR="001631BD">
        <w:t xml:space="preserve">the practical and </w:t>
      </w:r>
      <w:r w:rsidRPr="00591D89">
        <w:t>logisti</w:t>
      </w:r>
      <w:r>
        <w:t>cal aspects of the trial</w:t>
      </w:r>
      <w:r w:rsidR="001E6E10">
        <w:t>. Whe</w:t>
      </w:r>
      <w:r>
        <w:t>re</w:t>
      </w:r>
      <w:r w:rsidRPr="00591D89">
        <w:t xml:space="preserve"> applicable, agreement to </w:t>
      </w:r>
      <w:r>
        <w:t>participate in the trial was</w:t>
      </w:r>
      <w:r w:rsidRPr="00591D89">
        <w:t xml:space="preserve"> documented.</w:t>
      </w:r>
    </w:p>
    <w:p w14:paraId="0C985266" w14:textId="77777777" w:rsidR="001631BD" w:rsidRDefault="001631BD" w:rsidP="003B124C">
      <w:pPr>
        <w:spacing w:line="240" w:lineRule="auto"/>
        <w:rPr>
          <w:rFonts w:cs="Times New Roman"/>
          <w:b/>
          <w:szCs w:val="24"/>
        </w:rPr>
      </w:pPr>
    </w:p>
    <w:p w14:paraId="4A9DCC73" w14:textId="77777777" w:rsidR="00591D89" w:rsidRPr="00591D89" w:rsidRDefault="00591D89" w:rsidP="009122B6">
      <w:pPr>
        <w:pStyle w:val="Heading3"/>
      </w:pPr>
      <w:r w:rsidRPr="00591D89">
        <w:t>Recruitment of participants</w:t>
      </w:r>
    </w:p>
    <w:p w14:paraId="22B936DD" w14:textId="77777777" w:rsidR="00591D89" w:rsidRPr="00591D89" w:rsidRDefault="00591D89" w:rsidP="00E15C84">
      <w:r>
        <w:t xml:space="preserve">In line with the </w:t>
      </w:r>
      <w:r w:rsidRPr="00591D89">
        <w:t>procedures for informing parents of children of the existing Designed to Smile programme, invitation packs to parents for their child’s pa</w:t>
      </w:r>
      <w:r>
        <w:t>rticipation in the trial were</w:t>
      </w:r>
      <w:r w:rsidRPr="00591D89">
        <w:t xml:space="preserve"> distributed in class by teachers for the child to take home.</w:t>
      </w:r>
    </w:p>
    <w:p w14:paraId="367A8305" w14:textId="77777777" w:rsidR="00591D89" w:rsidRPr="00CF7CDA" w:rsidRDefault="00591D89" w:rsidP="003B124C">
      <w:pPr>
        <w:spacing w:line="240" w:lineRule="auto"/>
        <w:rPr>
          <w:rFonts w:cs="Times New Roman"/>
          <w:szCs w:val="24"/>
        </w:rPr>
      </w:pPr>
      <w:r>
        <w:rPr>
          <w:rFonts w:cs="Times New Roman"/>
          <w:szCs w:val="24"/>
        </w:rPr>
        <w:t xml:space="preserve">The following </w:t>
      </w:r>
      <w:r w:rsidRPr="00CF7CDA">
        <w:rPr>
          <w:rFonts w:cs="Times New Roman"/>
          <w:szCs w:val="24"/>
        </w:rPr>
        <w:t>documents were included in the invitation packs:</w:t>
      </w:r>
    </w:p>
    <w:p w14:paraId="15011C47" w14:textId="49579402" w:rsidR="00591D89" w:rsidRPr="009A25B5" w:rsidRDefault="00591D89" w:rsidP="00477D03">
      <w:pPr>
        <w:pStyle w:val="CommentText"/>
        <w:numPr>
          <w:ilvl w:val="0"/>
          <w:numId w:val="5"/>
        </w:numPr>
        <w:rPr>
          <w:sz w:val="24"/>
          <w:szCs w:val="24"/>
        </w:rPr>
      </w:pPr>
      <w:r w:rsidRPr="009A25B5">
        <w:rPr>
          <w:sz w:val="24"/>
          <w:szCs w:val="24"/>
        </w:rPr>
        <w:t>Pa</w:t>
      </w:r>
      <w:r w:rsidR="00DD5AC8" w:rsidRPr="009A25B5">
        <w:rPr>
          <w:sz w:val="24"/>
          <w:szCs w:val="24"/>
        </w:rPr>
        <w:t>rticipant</w:t>
      </w:r>
      <w:r w:rsidRPr="009A25B5">
        <w:rPr>
          <w:sz w:val="24"/>
          <w:szCs w:val="24"/>
        </w:rPr>
        <w:t xml:space="preserve"> Information Sheet (PIS) for parents</w:t>
      </w:r>
      <w:r w:rsidR="005D0BB5" w:rsidRPr="009A25B5">
        <w:rPr>
          <w:sz w:val="24"/>
          <w:szCs w:val="24"/>
        </w:rPr>
        <w:t xml:space="preserve"> (</w:t>
      </w:r>
      <w:r w:rsidR="007170B1" w:rsidRPr="009A25B5">
        <w:rPr>
          <w:sz w:val="24"/>
          <w:szCs w:val="24"/>
        </w:rPr>
        <w:t>Appendix 3</w:t>
      </w:r>
      <w:r w:rsidR="005D0BB5" w:rsidRPr="009A25B5">
        <w:rPr>
          <w:sz w:val="24"/>
          <w:szCs w:val="24"/>
        </w:rPr>
        <w:t>)</w:t>
      </w:r>
    </w:p>
    <w:p w14:paraId="1E89FFE1" w14:textId="77777777" w:rsidR="007E093D" w:rsidRPr="009A25B5" w:rsidRDefault="007E093D" w:rsidP="007E093D">
      <w:pPr>
        <w:pStyle w:val="CommentText"/>
        <w:rPr>
          <w:sz w:val="24"/>
          <w:szCs w:val="24"/>
        </w:rPr>
      </w:pPr>
    </w:p>
    <w:p w14:paraId="66A691E1" w14:textId="0E7778A0" w:rsidR="00591D89" w:rsidRPr="009A25B5" w:rsidRDefault="00591D89" w:rsidP="00477D03">
      <w:pPr>
        <w:pStyle w:val="CommentText"/>
        <w:numPr>
          <w:ilvl w:val="0"/>
          <w:numId w:val="5"/>
        </w:numPr>
        <w:rPr>
          <w:sz w:val="24"/>
          <w:szCs w:val="24"/>
        </w:rPr>
      </w:pPr>
      <w:r w:rsidRPr="009A25B5">
        <w:rPr>
          <w:sz w:val="24"/>
          <w:szCs w:val="24"/>
        </w:rPr>
        <w:t>Medical History Form</w:t>
      </w:r>
      <w:r w:rsidR="001E6E10" w:rsidRPr="009A25B5">
        <w:rPr>
          <w:sz w:val="24"/>
          <w:szCs w:val="24"/>
        </w:rPr>
        <w:t xml:space="preserve"> (MHF)</w:t>
      </w:r>
      <w:r w:rsidR="005D0BB5" w:rsidRPr="009A25B5">
        <w:rPr>
          <w:sz w:val="24"/>
          <w:szCs w:val="24"/>
        </w:rPr>
        <w:t xml:space="preserve"> (</w:t>
      </w:r>
      <w:r w:rsidR="007170B1" w:rsidRPr="009A25B5">
        <w:rPr>
          <w:sz w:val="24"/>
          <w:szCs w:val="24"/>
        </w:rPr>
        <w:t>Appendix 4</w:t>
      </w:r>
      <w:r w:rsidR="005D0BB5" w:rsidRPr="009A25B5">
        <w:rPr>
          <w:sz w:val="24"/>
          <w:szCs w:val="24"/>
        </w:rPr>
        <w:t>)</w:t>
      </w:r>
    </w:p>
    <w:p w14:paraId="2F2A27C4" w14:textId="77777777" w:rsidR="007E093D" w:rsidRPr="009A25B5" w:rsidRDefault="007E093D" w:rsidP="007E093D">
      <w:pPr>
        <w:pStyle w:val="CommentText"/>
        <w:rPr>
          <w:sz w:val="24"/>
          <w:szCs w:val="24"/>
        </w:rPr>
      </w:pPr>
    </w:p>
    <w:p w14:paraId="1F374686" w14:textId="5732592B" w:rsidR="0091562C" w:rsidRPr="009A25B5" w:rsidRDefault="00591D89" w:rsidP="00477D03">
      <w:pPr>
        <w:pStyle w:val="CommentText"/>
        <w:numPr>
          <w:ilvl w:val="0"/>
          <w:numId w:val="5"/>
        </w:numPr>
        <w:rPr>
          <w:sz w:val="24"/>
          <w:szCs w:val="24"/>
        </w:rPr>
      </w:pPr>
      <w:r w:rsidRPr="009A25B5">
        <w:rPr>
          <w:sz w:val="24"/>
          <w:szCs w:val="24"/>
        </w:rPr>
        <w:t>Informed Consent Form (ICF)</w:t>
      </w:r>
      <w:r w:rsidR="004D0FE5" w:rsidRPr="009A25B5">
        <w:rPr>
          <w:sz w:val="24"/>
          <w:szCs w:val="24"/>
        </w:rPr>
        <w:t xml:space="preserve"> </w:t>
      </w:r>
      <w:r w:rsidRPr="009A25B5">
        <w:rPr>
          <w:sz w:val="24"/>
          <w:szCs w:val="24"/>
        </w:rPr>
        <w:t>(</w:t>
      </w:r>
      <w:r w:rsidR="007170B1" w:rsidRPr="009A25B5">
        <w:rPr>
          <w:sz w:val="24"/>
          <w:szCs w:val="24"/>
        </w:rPr>
        <w:t>Appendix 5</w:t>
      </w:r>
      <w:r w:rsidRPr="009A25B5">
        <w:rPr>
          <w:sz w:val="24"/>
          <w:szCs w:val="24"/>
        </w:rPr>
        <w:t>)</w:t>
      </w:r>
      <w:r w:rsidR="00CF7CDA" w:rsidRPr="009A25B5">
        <w:rPr>
          <w:sz w:val="24"/>
          <w:szCs w:val="24"/>
        </w:rPr>
        <w:t>.</w:t>
      </w:r>
    </w:p>
    <w:p w14:paraId="269937BB" w14:textId="77777777" w:rsidR="0091562C" w:rsidRDefault="0091562C" w:rsidP="003B124C">
      <w:pPr>
        <w:spacing w:line="240" w:lineRule="auto"/>
        <w:rPr>
          <w:rFonts w:cs="Times New Roman"/>
          <w:szCs w:val="24"/>
        </w:rPr>
      </w:pPr>
    </w:p>
    <w:p w14:paraId="5EFBCB7C" w14:textId="77777777" w:rsidR="001631BD" w:rsidRDefault="001631BD" w:rsidP="003B124C">
      <w:pPr>
        <w:spacing w:line="240" w:lineRule="auto"/>
        <w:rPr>
          <w:rFonts w:cs="Times New Roman"/>
          <w:szCs w:val="24"/>
        </w:rPr>
      </w:pPr>
    </w:p>
    <w:p w14:paraId="7CBA49FB" w14:textId="129B1A0E" w:rsidR="001631BD" w:rsidRPr="005D0BB5" w:rsidRDefault="003049C2" w:rsidP="00E15C84">
      <w:pPr>
        <w:pStyle w:val="Heading4"/>
      </w:pPr>
      <w:r>
        <w:t xml:space="preserve">Participant </w:t>
      </w:r>
      <w:r w:rsidR="001631BD" w:rsidRPr="005D0BB5">
        <w:t>Information Sheet (PIS) for parents</w:t>
      </w:r>
    </w:p>
    <w:p w14:paraId="272D676E" w14:textId="42D9E45A" w:rsidR="001631BD" w:rsidRDefault="00F954FF" w:rsidP="00980326">
      <w:r>
        <w:t>The</w:t>
      </w:r>
      <w:r w:rsidR="007170B1">
        <w:t xml:space="preserve"> PIS</w:t>
      </w:r>
      <w:r>
        <w:t xml:space="preserve"> was developed in conju</w:t>
      </w:r>
      <w:r w:rsidR="00C54405">
        <w:t>n</w:t>
      </w:r>
      <w:r>
        <w:t xml:space="preserve">ction with a parents group and approved by </w:t>
      </w:r>
      <w:r w:rsidR="008B62B2">
        <w:t>the REC (detailed in design</w:t>
      </w:r>
      <w:r>
        <w:t xml:space="preserve"> of study materials section below). </w:t>
      </w:r>
      <w:r w:rsidR="00C54405">
        <w:t xml:space="preserve">The PIS contained all the necessary </w:t>
      </w:r>
      <w:r w:rsidR="00C54405" w:rsidRPr="00980326">
        <w:t>information required for a parent or legal guardian to make an informed cho</w:t>
      </w:r>
      <w:r w:rsidR="00997EBD" w:rsidRPr="00980326">
        <w:t>i</w:t>
      </w:r>
      <w:r w:rsidR="00C54405" w:rsidRPr="00980326">
        <w:t>ce about their child’s participation in the trial, as detailed in Se</w:t>
      </w:r>
      <w:r w:rsidR="009122B6" w:rsidRPr="00980326">
        <w:t xml:space="preserve">ction 4.8 of </w:t>
      </w:r>
      <w:r w:rsidR="00677712" w:rsidRPr="00980326">
        <w:t>the International</w:t>
      </w:r>
      <w:r w:rsidR="009122B6" w:rsidRPr="00980326">
        <w:t xml:space="preserve"> Council for Harmonisation of Technical Requirements for Pharmaceuticals for Human Use (ICH</w:t>
      </w:r>
      <w:r w:rsidR="00C54405" w:rsidRPr="00980326">
        <w:t>) Guideline for Good Clinical Practice</w:t>
      </w:r>
      <w:r w:rsidR="00667DA0">
        <w:t>.</w:t>
      </w:r>
      <w:r w:rsidR="00CF7CDA">
        <w:fldChar w:fldCharType="begin"/>
      </w:r>
      <w:r w:rsidR="00CF7CDA">
        <w:instrText xml:space="preserve"> ADDIN EN.CITE &lt;EndNote&gt;&lt;Cite&gt;&lt;Author&gt;International Council for Harmonisation of Technical Requirements for Pharmaceuticals for Human use&lt;/Author&gt;&lt;Year&gt;1996&lt;/Year&gt;&lt;RecNum&gt;41&lt;/RecNum&gt;&lt;DisplayText&gt;&lt;style face="superscript"&gt;23&lt;/style&gt;&lt;/DisplayText&gt;&lt;record&gt;&lt;rec-number&gt;41&lt;/rec-number&gt;&lt;foreign-keys&gt;&lt;key app="EN" db-id="tx2e9229osadzaeesfq5z92avr50p9xaa0wz" timestamp="1460202243"&gt;41&lt;/key&gt;&lt;/foreign-keys&gt;&lt;ref-type name="Web Page"&gt;12&lt;/ref-type&gt;&lt;contributors&gt;&lt;authors&gt;&lt;author&gt;International Council for Harmonisation of Technical Requirements for Pharmaceuticals for Human use,&lt;/author&gt;&lt;/authors&gt;&lt;/contributors&gt;&lt;titles&gt;&lt;title&gt;Guideline for good clincal practice&lt;/title&gt;&lt;/titles&gt;&lt;volume&gt;2016&lt;/volume&gt;&lt;number&gt;9 April&lt;/number&gt;&lt;dates&gt;&lt;year&gt;1996&lt;/year&gt;&lt;/dates&gt;&lt;urls&gt;&lt;/urls&gt;&lt;/record&gt;&lt;/Cite&gt;&lt;/EndNote&gt;</w:instrText>
      </w:r>
      <w:r w:rsidR="00CF7CDA">
        <w:fldChar w:fldCharType="separate"/>
      </w:r>
      <w:r w:rsidR="00CF7CDA" w:rsidRPr="00CF7CDA">
        <w:rPr>
          <w:noProof/>
          <w:vertAlign w:val="superscript"/>
        </w:rPr>
        <w:t>23</w:t>
      </w:r>
      <w:r w:rsidR="00CF7CDA">
        <w:fldChar w:fldCharType="end"/>
      </w:r>
    </w:p>
    <w:p w14:paraId="7F44598C" w14:textId="77777777" w:rsidR="007E093D" w:rsidRDefault="007E093D" w:rsidP="00E15C84">
      <w:pPr>
        <w:pStyle w:val="Heading4"/>
      </w:pPr>
    </w:p>
    <w:p w14:paraId="13E5B710" w14:textId="77777777" w:rsidR="001631BD" w:rsidRPr="005D0BB5" w:rsidRDefault="001631BD" w:rsidP="00E15C84">
      <w:pPr>
        <w:pStyle w:val="Heading4"/>
      </w:pPr>
      <w:r w:rsidRPr="005D0BB5">
        <w:t>Medical History</w:t>
      </w:r>
    </w:p>
    <w:p w14:paraId="6EAC9AF4" w14:textId="7FAB179E" w:rsidR="001631BD" w:rsidRPr="00963A87" w:rsidRDefault="001631BD" w:rsidP="00E15C84">
      <w:r>
        <w:t>The medical history of potential participants was</w:t>
      </w:r>
      <w:r w:rsidRPr="00963A87">
        <w:t xml:space="preserve"> ascertained by asking the </w:t>
      </w:r>
      <w:r w:rsidR="00844924">
        <w:t xml:space="preserve">participating child’s </w:t>
      </w:r>
      <w:r w:rsidRPr="00963A87">
        <w:t>parents</w:t>
      </w:r>
      <w:r w:rsidR="00844924">
        <w:t xml:space="preserve"> or legal guardian</w:t>
      </w:r>
      <w:r w:rsidRPr="00963A87">
        <w:t xml:space="preserve"> to </w:t>
      </w:r>
      <w:r>
        <w:t>complete a</w:t>
      </w:r>
      <w:r w:rsidR="00333F2E">
        <w:t>n</w:t>
      </w:r>
      <w:r>
        <w:t xml:space="preserve"> </w:t>
      </w:r>
      <w:r w:rsidR="00333F2E">
        <w:t>MHF</w:t>
      </w:r>
      <w:r w:rsidR="008B62B2">
        <w:t>.</w:t>
      </w:r>
      <w:r w:rsidR="00844924">
        <w:t xml:space="preserve"> </w:t>
      </w:r>
      <w:r w:rsidR="005216FA">
        <w:t>Data were collected</w:t>
      </w:r>
      <w:r w:rsidRPr="00963A87">
        <w:t xml:space="preserve"> specifically relating to: allergies; as</w:t>
      </w:r>
      <w:r w:rsidR="00380A53">
        <w:t>thma (including whether this had</w:t>
      </w:r>
      <w:r w:rsidRPr="00963A87">
        <w:t xml:space="preserve"> resulted in hospitalisation); sensitivity to constituents of </w:t>
      </w:r>
      <w:r w:rsidR="00035527">
        <w:t xml:space="preserve">either </w:t>
      </w:r>
      <w:r>
        <w:t xml:space="preserve">FS or FV; </w:t>
      </w:r>
      <w:r w:rsidR="00844924">
        <w:t xml:space="preserve">and </w:t>
      </w:r>
      <w:r>
        <w:t>if the child wa</w:t>
      </w:r>
      <w:r w:rsidRPr="00963A87">
        <w:t>s currently participating in a clinical trial involving an I</w:t>
      </w:r>
      <w:r>
        <w:t>MP.</w:t>
      </w:r>
      <w:r w:rsidR="004D0FE5">
        <w:t xml:space="preserve"> </w:t>
      </w:r>
      <w:r>
        <w:t>Whether or not the child was</w:t>
      </w:r>
      <w:r w:rsidRPr="00963A87">
        <w:t xml:space="preserve"> registered with a G</w:t>
      </w:r>
      <w:r>
        <w:t xml:space="preserve">eneral </w:t>
      </w:r>
      <w:r w:rsidRPr="00963A87">
        <w:t>D</w:t>
      </w:r>
      <w:r>
        <w:t xml:space="preserve">ental </w:t>
      </w:r>
      <w:r w:rsidRPr="00963A87">
        <w:t>P</w:t>
      </w:r>
      <w:r>
        <w:t xml:space="preserve">ractitioner (GDP) was also </w:t>
      </w:r>
      <w:r w:rsidRPr="00963A87">
        <w:t>ascertained.</w:t>
      </w:r>
    </w:p>
    <w:p w14:paraId="6EC1810B" w14:textId="284D4C47" w:rsidR="001631BD" w:rsidRPr="001631BD" w:rsidRDefault="001631BD" w:rsidP="00A90576">
      <w:r w:rsidRPr="00963A87">
        <w:lastRenderedPageBreak/>
        <w:t>Following enrolment onto the trial, any changes to the child’s relevant medical hist</w:t>
      </w:r>
      <w:r>
        <w:t>ory (as described above) was</w:t>
      </w:r>
      <w:r w:rsidRPr="00963A87">
        <w:t xml:space="preserve"> </w:t>
      </w:r>
      <w:r w:rsidR="00380A53">
        <w:t>established</w:t>
      </w:r>
      <w:r w:rsidRPr="00963A87">
        <w:t xml:space="preserve"> </w:t>
      </w:r>
      <w:r>
        <w:t>via</w:t>
      </w:r>
      <w:r w:rsidRPr="00963A87">
        <w:t xml:space="preserve"> a brief Medical History Follow-</w:t>
      </w:r>
      <w:r w:rsidRPr="00CF7CDA">
        <w:t>Up Form</w:t>
      </w:r>
      <w:r w:rsidR="00A8388B" w:rsidRPr="00CF7CDA">
        <w:t xml:space="preserve"> (</w:t>
      </w:r>
      <w:r w:rsidR="007170B1" w:rsidRPr="00CF7CDA">
        <w:t>Appendix 6</w:t>
      </w:r>
      <w:r w:rsidR="00A8388B" w:rsidRPr="00CF7CDA">
        <w:t>)</w:t>
      </w:r>
      <w:r w:rsidRPr="00963A87">
        <w:t xml:space="preserve"> </w:t>
      </w:r>
      <w:r w:rsidR="00A8388B">
        <w:t xml:space="preserve">which was </w:t>
      </w:r>
      <w:r w:rsidRPr="00963A87">
        <w:t xml:space="preserve">sent to parents </w:t>
      </w:r>
      <w:r w:rsidR="00844924">
        <w:t xml:space="preserve">in advance of the </w:t>
      </w:r>
      <w:r w:rsidRPr="00963A87">
        <w:t xml:space="preserve">annual </w:t>
      </w:r>
      <w:r w:rsidR="00844924">
        <w:t>clinical dental examination at 12</w:t>
      </w:r>
      <w:r w:rsidR="00285294">
        <w:t xml:space="preserve"> and</w:t>
      </w:r>
      <w:r w:rsidR="004D0FE5">
        <w:t xml:space="preserve"> </w:t>
      </w:r>
      <w:r w:rsidR="00844924">
        <w:t>24 months</w:t>
      </w:r>
      <w:r>
        <w:t>.</w:t>
      </w:r>
      <w:r w:rsidR="004D0FE5">
        <w:t xml:space="preserve"> </w:t>
      </w:r>
      <w:r>
        <w:t>Parents were</w:t>
      </w:r>
      <w:r w:rsidRPr="00963A87">
        <w:t xml:space="preserve"> instructed to complete and return the Medical History Follow-Up Form to t</w:t>
      </w:r>
      <w:r w:rsidR="00A8388B">
        <w:t>he dental team only if there had</w:t>
      </w:r>
      <w:r w:rsidRPr="00963A87">
        <w:t xml:space="preserve"> been a chan</w:t>
      </w:r>
      <w:r>
        <w:t>ge in relevant medical history.</w:t>
      </w:r>
    </w:p>
    <w:p w14:paraId="10806D53" w14:textId="77777777" w:rsidR="00380A53" w:rsidRDefault="00380A53" w:rsidP="003B124C">
      <w:pPr>
        <w:spacing w:line="240" w:lineRule="auto"/>
        <w:rPr>
          <w:rFonts w:cs="Times New Roman"/>
          <w:b/>
          <w:i/>
          <w:szCs w:val="24"/>
        </w:rPr>
      </w:pPr>
    </w:p>
    <w:p w14:paraId="29EEB30A" w14:textId="77777777" w:rsidR="00591D89" w:rsidRPr="005D0BB5" w:rsidRDefault="00591D89" w:rsidP="00942339">
      <w:pPr>
        <w:pStyle w:val="Heading4"/>
      </w:pPr>
      <w:r w:rsidRPr="005D0BB5">
        <w:t>Informed consent</w:t>
      </w:r>
    </w:p>
    <w:p w14:paraId="45574EB7" w14:textId="4F74B1DC" w:rsidR="00FE099A" w:rsidRDefault="00FE099A" w:rsidP="00942339">
      <w:r w:rsidRPr="001B265F">
        <w:t>To conduct the trial as pragmatically as possible, the consent process from the existing CDS F</w:t>
      </w:r>
      <w:r w:rsidR="003D30A4">
        <w:t xml:space="preserve">S </w:t>
      </w:r>
      <w:r w:rsidRPr="001B265F">
        <w:t xml:space="preserve">programme was utilised </w:t>
      </w:r>
      <w:r w:rsidR="00E81FDB">
        <w:t>in that</w:t>
      </w:r>
      <w:r w:rsidRPr="001B265F">
        <w:t xml:space="preserve"> consent </w:t>
      </w:r>
      <w:r w:rsidR="00E81FDB">
        <w:t xml:space="preserve">was </w:t>
      </w:r>
      <w:r w:rsidRPr="001B265F">
        <w:t>provided remotely by parents completing consent forms at home and returning to schools via children.</w:t>
      </w:r>
      <w:r w:rsidR="004D0FE5">
        <w:t xml:space="preserve"> </w:t>
      </w:r>
      <w:r w:rsidRPr="001B265F">
        <w:t xml:space="preserve">The consent rates for the existing FS programme are usually greater than 70% (depending on school) and therefore effectively communicating the concept of the trial to parents without negatively affecting recruitment </w:t>
      </w:r>
      <w:r>
        <w:t>wa</w:t>
      </w:r>
      <w:r w:rsidRPr="001B265F">
        <w:t xml:space="preserve">s key to the success of the trial. Given the setting and low risk nature of the trial, obtaining consent remotely was successfully justified to the </w:t>
      </w:r>
      <w:r w:rsidR="00E81FDB">
        <w:t>REC.</w:t>
      </w:r>
    </w:p>
    <w:p w14:paraId="41739248" w14:textId="5810F8A5" w:rsidR="00591D89" w:rsidRPr="00591D89" w:rsidRDefault="00591D89" w:rsidP="00942339">
      <w:r w:rsidRPr="00591D89">
        <w:t>The PIS</w:t>
      </w:r>
      <w:r w:rsidR="00A067F8">
        <w:t xml:space="preserve"> </w:t>
      </w:r>
      <w:r w:rsidRPr="00591D89">
        <w:t xml:space="preserve">included in the </w:t>
      </w:r>
      <w:r w:rsidR="007170B1">
        <w:t>Seal or Varnish (</w:t>
      </w:r>
      <w:r w:rsidR="00657303">
        <w:t>SoV</w:t>
      </w:r>
      <w:r w:rsidR="007170B1">
        <w:t>)</w:t>
      </w:r>
      <w:r w:rsidR="003D30A4">
        <w:t xml:space="preserve"> </w:t>
      </w:r>
      <w:r w:rsidR="00504EA1">
        <w:t xml:space="preserve">invitation pack </w:t>
      </w:r>
      <w:r w:rsidRPr="00591D89">
        <w:t>introduce</w:t>
      </w:r>
      <w:r w:rsidR="00504EA1">
        <w:t>d</w:t>
      </w:r>
      <w:r w:rsidRPr="00591D89">
        <w:t xml:space="preserve"> the trial to the parents and ask</w:t>
      </w:r>
      <w:r w:rsidR="00504EA1">
        <w:t>ed</w:t>
      </w:r>
      <w:r w:rsidRPr="00591D89">
        <w:t xml:space="preserve"> the parent to take the time to read the PIS before deciding whether or not they wish</w:t>
      </w:r>
      <w:r w:rsidR="00504EA1">
        <w:t>ed</w:t>
      </w:r>
      <w:r w:rsidRPr="00591D89">
        <w:t xml:space="preserve"> for their child to participate</w:t>
      </w:r>
      <w:r w:rsidR="00504EA1">
        <w:t xml:space="preserve"> in the trial.</w:t>
      </w:r>
      <w:r w:rsidR="004D0FE5">
        <w:t xml:space="preserve"> </w:t>
      </w:r>
      <w:r w:rsidR="00504EA1">
        <w:t xml:space="preserve">Parents were also </w:t>
      </w:r>
      <w:r w:rsidRPr="00591D89">
        <w:t xml:space="preserve">informed of the option for their child to enter the existing Designed to Smile programme instead of the </w:t>
      </w:r>
      <w:r w:rsidR="007B531B">
        <w:t>trial.</w:t>
      </w:r>
      <w:r w:rsidR="004D0FE5">
        <w:t xml:space="preserve"> </w:t>
      </w:r>
      <w:r w:rsidR="007B531B">
        <w:t>Explicit in the PIS was</w:t>
      </w:r>
      <w:r w:rsidR="003D4536">
        <w:t xml:space="preserve"> </w:t>
      </w:r>
      <w:r w:rsidRPr="00591D89">
        <w:t xml:space="preserve">the opportunity to discuss any aspect of the trial with a member of the </w:t>
      </w:r>
      <w:r w:rsidR="005A4AD3">
        <w:t>trial</w:t>
      </w:r>
      <w:r w:rsidRPr="00591D89">
        <w:t xml:space="preserve"> team via the telephone.</w:t>
      </w:r>
      <w:r w:rsidR="004D0FE5">
        <w:t xml:space="preserve"> </w:t>
      </w:r>
      <w:r w:rsidRPr="00591D89">
        <w:t>A dedicated ph</w:t>
      </w:r>
      <w:r w:rsidR="007B531B">
        <w:t xml:space="preserve">one number for this purpose was </w:t>
      </w:r>
      <w:r w:rsidRPr="00591D89">
        <w:t>provided, with the provision for parents to leave a telephone number and e</w:t>
      </w:r>
      <w:r w:rsidR="00380A53">
        <w:t>-</w:t>
      </w:r>
      <w:r w:rsidRPr="00591D89">
        <w:t xml:space="preserve">mail address to be contacted by a member of the </w:t>
      </w:r>
      <w:r w:rsidR="005A4AD3">
        <w:t>trial</w:t>
      </w:r>
      <w:r w:rsidRPr="00591D89">
        <w:t xml:space="preserve"> team at the next available opportunity.</w:t>
      </w:r>
      <w:r w:rsidR="004D0FE5">
        <w:t xml:space="preserve"> </w:t>
      </w:r>
      <w:r w:rsidR="007B531B">
        <w:t>Parents were</w:t>
      </w:r>
      <w:r w:rsidR="005A4AD3">
        <w:t xml:space="preserve"> also </w:t>
      </w:r>
      <w:r w:rsidRPr="00591D89">
        <w:t xml:space="preserve">asked to discuss the trial with the child. </w:t>
      </w:r>
    </w:p>
    <w:p w14:paraId="09BF98CB" w14:textId="7A1ECA88" w:rsidR="00591D89" w:rsidRPr="00591D89" w:rsidRDefault="00591D89" w:rsidP="00942339">
      <w:r w:rsidRPr="00591D89">
        <w:t xml:space="preserve">After considering the information provided in the </w:t>
      </w:r>
      <w:r w:rsidR="00657303">
        <w:t>SoV</w:t>
      </w:r>
      <w:r w:rsidRPr="00591D89">
        <w:t xml:space="preserve"> invitation pack, and discussing the trial with a member of the </w:t>
      </w:r>
      <w:r w:rsidR="005A4AD3">
        <w:t>trial</w:t>
      </w:r>
      <w:r w:rsidRPr="00591D89">
        <w:t xml:space="preserve"> team (if so required) parents wishing for their </w:t>
      </w:r>
      <w:r w:rsidR="007B531B">
        <w:t>child to participate were</w:t>
      </w:r>
      <w:r w:rsidRPr="00591D89">
        <w:t xml:space="preserve"> asked to sign an</w:t>
      </w:r>
      <w:r w:rsidR="007170B1">
        <w:t xml:space="preserve">d date the </w:t>
      </w:r>
      <w:r w:rsidR="007170B1" w:rsidRPr="00CF7CDA">
        <w:t>ICF</w:t>
      </w:r>
      <w:r w:rsidR="005A4AD3" w:rsidRPr="00CF7CDA">
        <w:t xml:space="preserve"> (</w:t>
      </w:r>
      <w:r w:rsidR="00A90576" w:rsidRPr="00CF7CDA">
        <w:t>Appendix</w:t>
      </w:r>
      <w:r w:rsidR="007170B1" w:rsidRPr="00CF7CDA">
        <w:t xml:space="preserve"> 5</w:t>
      </w:r>
      <w:r w:rsidR="005A4AD3" w:rsidRPr="00CF7CDA">
        <w:t>)</w:t>
      </w:r>
      <w:r w:rsidR="007B531B" w:rsidRPr="00CF7CDA">
        <w:t>.</w:t>
      </w:r>
      <w:r w:rsidR="0004670F">
        <w:t xml:space="preserve"> </w:t>
      </w:r>
      <w:r w:rsidR="007B531B">
        <w:t>The parent was asked to confirm on the ICF that they had</w:t>
      </w:r>
      <w:r w:rsidRPr="00591D89">
        <w:t xml:space="preserve"> had the opportunity to discuss the trial with a member of the trial te</w:t>
      </w:r>
      <w:r w:rsidR="007B531B">
        <w:t>am, or alternatively, if they did</w:t>
      </w:r>
      <w:r w:rsidRPr="00591D89">
        <w:t xml:space="preserve"> not require any further information to make a decision regarding their chil</w:t>
      </w:r>
      <w:r w:rsidR="007B531B">
        <w:t>d’s participation.</w:t>
      </w:r>
      <w:r w:rsidR="004D0FE5">
        <w:t xml:space="preserve"> </w:t>
      </w:r>
    </w:p>
    <w:p w14:paraId="65335E07" w14:textId="7E61CAC0" w:rsidR="009F54AC" w:rsidRDefault="007B531B" w:rsidP="00942339">
      <w:r>
        <w:t xml:space="preserve">Completed </w:t>
      </w:r>
      <w:r w:rsidR="00E81FDB">
        <w:t xml:space="preserve">ICF </w:t>
      </w:r>
      <w:r>
        <w:t xml:space="preserve">and </w:t>
      </w:r>
      <w:r w:rsidR="00E81FDB">
        <w:t>MHF forms</w:t>
      </w:r>
      <w:r>
        <w:t xml:space="preserve"> were returned from home by the child to </w:t>
      </w:r>
      <w:r w:rsidR="00591D89" w:rsidRPr="00591D89">
        <w:t>their class teacher.</w:t>
      </w:r>
      <w:r w:rsidR="004D0FE5">
        <w:t xml:space="preserve"> </w:t>
      </w:r>
      <w:r w:rsidR="00591D89" w:rsidRPr="00591D89">
        <w:t xml:space="preserve">Upon receipt of the ICF and </w:t>
      </w:r>
      <w:r w:rsidR="005A4AD3">
        <w:t>MHF</w:t>
      </w:r>
      <w:r w:rsidR="00591D89" w:rsidRPr="00591D89">
        <w:t xml:space="preserve">, a designated member of the </w:t>
      </w:r>
      <w:r w:rsidR="00657303">
        <w:t>SoV</w:t>
      </w:r>
      <w:r w:rsidR="00591D89" w:rsidRPr="00591D89">
        <w:t xml:space="preserve"> </w:t>
      </w:r>
      <w:r w:rsidR="00E81FDB">
        <w:t>mobile dental clinic (</w:t>
      </w:r>
      <w:r w:rsidR="005A4AD3">
        <w:t>MDC</w:t>
      </w:r>
      <w:r w:rsidR="00E81FDB">
        <w:t>)</w:t>
      </w:r>
      <w:r w:rsidR="000639DF">
        <w:t xml:space="preserve"> team </w:t>
      </w:r>
      <w:r w:rsidR="00591D89" w:rsidRPr="00591D89">
        <w:t>liaise</w:t>
      </w:r>
      <w:r>
        <w:t>d</w:t>
      </w:r>
      <w:r w:rsidR="00591D89" w:rsidRPr="00591D89">
        <w:t xml:space="preserve"> with an appropriate member of school staff to verify</w:t>
      </w:r>
      <w:r>
        <w:t xml:space="preserve"> that</w:t>
      </w:r>
      <w:r w:rsidR="00591D89" w:rsidRPr="00591D89">
        <w:t xml:space="preserve"> the </w:t>
      </w:r>
      <w:r>
        <w:t xml:space="preserve">name and </w:t>
      </w:r>
      <w:r>
        <w:lastRenderedPageBreak/>
        <w:t>signature on the ICF was</w:t>
      </w:r>
      <w:r w:rsidR="00591D89" w:rsidRPr="00591D89">
        <w:t xml:space="preserve"> in agreement with the school’s records regarding the persons with parental responsibility for that child.</w:t>
      </w:r>
    </w:p>
    <w:p w14:paraId="7EAB3032" w14:textId="77777777" w:rsidR="000639DF" w:rsidRDefault="000639DF" w:rsidP="003B124C">
      <w:pPr>
        <w:spacing w:line="240" w:lineRule="auto"/>
        <w:rPr>
          <w:rFonts w:cs="Times New Roman"/>
          <w:szCs w:val="24"/>
        </w:rPr>
      </w:pPr>
    </w:p>
    <w:p w14:paraId="0864DF76" w14:textId="7352DE0A" w:rsidR="00677524" w:rsidRDefault="00615389" w:rsidP="00A90576">
      <w:pPr>
        <w:pStyle w:val="Heading2"/>
      </w:pPr>
      <w:bookmarkStart w:id="18" w:name="_Toc462585515"/>
      <w:r w:rsidRPr="00615389">
        <w:t>INTERVENTIONS</w:t>
      </w:r>
      <w:bookmarkEnd w:id="18"/>
      <w:r w:rsidR="00441826">
        <w:t xml:space="preserve"> </w:t>
      </w:r>
    </w:p>
    <w:p w14:paraId="20DD578F" w14:textId="77777777" w:rsidR="000639DF" w:rsidRPr="00615389" w:rsidRDefault="00750AAE" w:rsidP="00C46F77">
      <w:pPr>
        <w:pStyle w:val="Heading3"/>
      </w:pPr>
      <w:r w:rsidRPr="00615389">
        <w:t>Study Setting</w:t>
      </w:r>
    </w:p>
    <w:p w14:paraId="6674CA6F" w14:textId="3C1A21D8" w:rsidR="000639DF" w:rsidRPr="0004670F" w:rsidRDefault="00750AAE" w:rsidP="00C46F77">
      <w:r>
        <w:t xml:space="preserve">The study interventions took place in </w:t>
      </w:r>
      <w:r w:rsidR="00E81FDB">
        <w:t xml:space="preserve">the </w:t>
      </w:r>
      <w:r>
        <w:t xml:space="preserve">MDC which visited schools in areas of high social and economic deprivation in </w:t>
      </w:r>
      <w:r w:rsidR="00A04841">
        <w:t xml:space="preserve">the </w:t>
      </w:r>
      <w:r w:rsidR="00D21148">
        <w:t>Cardiff and Cwm</w:t>
      </w:r>
      <w:r>
        <w:t xml:space="preserve"> Taf Health Board areas in South Wales, United Kingdom.</w:t>
      </w:r>
      <w:r w:rsidR="004D0FE5">
        <w:t xml:space="preserve"> </w:t>
      </w:r>
      <w:r>
        <w:t xml:space="preserve">The MDCs were operated by the </w:t>
      </w:r>
      <w:r w:rsidR="00E81FDB">
        <w:t>CDS</w:t>
      </w:r>
      <w:r>
        <w:t xml:space="preserve">, Cardiff and Vale </w:t>
      </w:r>
      <w:r w:rsidR="00A04841">
        <w:t xml:space="preserve">UHB, </w:t>
      </w:r>
      <w:r w:rsidR="008D6522">
        <w:t>under the Designed to Smile</w:t>
      </w:r>
      <w:r w:rsidR="00667DA0">
        <w:t>,</w:t>
      </w:r>
      <w:r w:rsidR="00CF7CDA">
        <w:fldChar w:fldCharType="begin"/>
      </w:r>
      <w:r w:rsidR="00CF7CDA">
        <w:instrText xml:space="preserve"> ADDIN EN.CITE &lt;EndNote&gt;&lt;Cite&gt;&lt;Author&gt;Welsh Government&lt;/Author&gt;&lt;Year&gt;2016&lt;/Year&gt;&lt;RecNum&gt;22&lt;/RecNum&gt;&lt;DisplayText&gt;&lt;style face="superscript"&gt;24&lt;/style&gt;&lt;/DisplayText&gt;&lt;record&gt;&lt;rec-number&gt;22&lt;/rec-number&gt;&lt;foreign-keys&gt;&lt;key app="EN" db-id="tx2e9229osadzaeesfq5z92avr50p9xaa0wz" timestamp="1457438561"&gt;22&lt;/key&gt;&lt;/foreign-keys&gt;&lt;ref-type name="Web Page"&gt;12&lt;/ref-type&gt;&lt;contributors&gt;&lt;authors&gt;&lt;author&gt;Welsh Government,&lt;/author&gt;&lt;/authors&gt;&lt;/contributors&gt;&lt;titles&gt;&lt;title&gt;Designed to Smile&lt;/title&gt;&lt;/titles&gt;&lt;volume&gt;2016&lt;/volume&gt;&lt;number&gt;08/03/2016&lt;/number&gt;&lt;dates&gt;&lt;year&gt;2016&lt;/year&gt;&lt;/dates&gt;&lt;publisher&gt;Welsh Government&lt;/publisher&gt;&lt;urls&gt;&lt;related-urls&gt;&lt;url&gt;http://www.designedtosmile.co.uk/home.html&lt;/url&gt;&lt;/related-urls&gt;&lt;/urls&gt;&lt;access-date&gt;08/03/2016&lt;/access-date&gt;&lt;/record&gt;&lt;/Cite&gt;&lt;/EndNote&gt;</w:instrText>
      </w:r>
      <w:r w:rsidR="00CF7CDA">
        <w:fldChar w:fldCharType="separate"/>
      </w:r>
      <w:r w:rsidR="00CF7CDA" w:rsidRPr="00CF7CDA">
        <w:rPr>
          <w:noProof/>
          <w:vertAlign w:val="superscript"/>
        </w:rPr>
        <w:t>24</w:t>
      </w:r>
      <w:r w:rsidR="00CF7CDA">
        <w:fldChar w:fldCharType="end"/>
      </w:r>
      <w:r w:rsidR="008D6522" w:rsidRPr="0004670F">
        <w:t xml:space="preserve"> </w:t>
      </w:r>
      <w:r w:rsidR="008D6522">
        <w:t>national oral health improvement programme.</w:t>
      </w:r>
      <w:r w:rsidR="004D0FE5">
        <w:t xml:space="preserve"> </w:t>
      </w:r>
    </w:p>
    <w:p w14:paraId="2986FB16" w14:textId="77777777" w:rsidR="0038344A" w:rsidRPr="0038344A" w:rsidRDefault="0038344A" w:rsidP="003B124C">
      <w:pPr>
        <w:spacing w:line="240" w:lineRule="auto"/>
        <w:rPr>
          <w:rFonts w:cs="Times New Roman"/>
          <w:color w:val="FF0000"/>
          <w:szCs w:val="24"/>
        </w:rPr>
      </w:pPr>
    </w:p>
    <w:p w14:paraId="7EE49399" w14:textId="5C27EBF9" w:rsidR="00C46F77" w:rsidRDefault="00C46F77" w:rsidP="00C46F77">
      <w:pPr>
        <w:pStyle w:val="Heading3"/>
      </w:pPr>
      <w:r>
        <w:t>Technologies evaluated</w:t>
      </w:r>
    </w:p>
    <w:p w14:paraId="5C3FA7A5" w14:textId="6657F08B" w:rsidR="000639DF" w:rsidRDefault="003E32BF" w:rsidP="00C46F77">
      <w:r>
        <w:t>T</w:t>
      </w:r>
      <w:r w:rsidRPr="003E32BF">
        <w:t>he two technol</w:t>
      </w:r>
      <w:r w:rsidR="00035527">
        <w:t>ogies evaluated in this trial (</w:t>
      </w:r>
      <w:r w:rsidRPr="003E32BF">
        <w:t>FS and FV) are well established and have been used routinely to prevent dental caries for several decades</w:t>
      </w:r>
      <w:r>
        <w:t xml:space="preserve">, as discussed </w:t>
      </w:r>
      <w:r w:rsidRPr="00F6482B">
        <w:t>in Chapter 1.</w:t>
      </w:r>
      <w:r w:rsidR="004D0FE5">
        <w:t xml:space="preserve"> </w:t>
      </w:r>
      <w:r>
        <w:t>Eligible participants were</w:t>
      </w:r>
      <w:r w:rsidR="001631BD">
        <w:t xml:space="preserve"> </w:t>
      </w:r>
      <w:r w:rsidRPr="003E32BF">
        <w:t>randomised to rec</w:t>
      </w:r>
      <w:r w:rsidR="00035527">
        <w:t xml:space="preserve">eive either </w:t>
      </w:r>
      <w:r>
        <w:t xml:space="preserve">FS or FV, and </w:t>
      </w:r>
      <w:r w:rsidRPr="003E32BF">
        <w:t>remain</w:t>
      </w:r>
      <w:r>
        <w:t>ed</w:t>
      </w:r>
      <w:r w:rsidRPr="003E32BF">
        <w:t xml:space="preserve"> on the</w:t>
      </w:r>
      <w:r>
        <w:t xml:space="preserve"> intervention to which they were </w:t>
      </w:r>
      <w:r w:rsidRPr="003E32BF">
        <w:t>randomised for the duration of the study.</w:t>
      </w:r>
    </w:p>
    <w:p w14:paraId="110F50B1" w14:textId="77777777" w:rsidR="00241CBC" w:rsidRDefault="00241CBC" w:rsidP="003B124C">
      <w:pPr>
        <w:spacing w:line="240" w:lineRule="auto"/>
        <w:rPr>
          <w:rFonts w:cs="Times New Roman"/>
          <w:szCs w:val="24"/>
        </w:rPr>
      </w:pPr>
    </w:p>
    <w:p w14:paraId="1397516C" w14:textId="2C62FF40" w:rsidR="003E32BF" w:rsidRPr="00D00198" w:rsidRDefault="00035527" w:rsidP="00C46F77">
      <w:pPr>
        <w:pStyle w:val="Heading4"/>
      </w:pPr>
      <w:r w:rsidRPr="00D00198">
        <w:t xml:space="preserve">Pit and Fissure Sealant </w:t>
      </w:r>
    </w:p>
    <w:p w14:paraId="2F1B5BC6" w14:textId="49161C20" w:rsidR="003E32BF" w:rsidRDefault="00035527" w:rsidP="00C46F77">
      <w:r>
        <w:t xml:space="preserve">The </w:t>
      </w:r>
      <w:r w:rsidR="003E32BF" w:rsidRPr="003E32BF">
        <w:t>FS use</w:t>
      </w:r>
      <w:r w:rsidR="003E32BF">
        <w:t>d was Delton®</w:t>
      </w:r>
      <w:r w:rsidR="003E32BF" w:rsidRPr="003E32BF">
        <w:t xml:space="preserve"> Light Curing Opaque Pit &amp; Fissure</w:t>
      </w:r>
      <w:r w:rsidR="003E32BF">
        <w:t xml:space="preserve"> Sealant (Dentsply Ltd; CE0086).</w:t>
      </w:r>
      <w:r w:rsidR="00160F8A">
        <w:t xml:space="preserve"> This is one of the most commonly used FS brands in the United Kingdom.</w:t>
      </w:r>
      <w:r w:rsidR="004D0FE5">
        <w:t xml:space="preserve"> </w:t>
      </w:r>
      <w:r w:rsidR="003E32BF">
        <w:t>FS was</w:t>
      </w:r>
      <w:r w:rsidR="00615389">
        <w:t xml:space="preserve"> </w:t>
      </w:r>
      <w:r w:rsidR="003E32BF" w:rsidRPr="003E32BF">
        <w:t xml:space="preserve">supplied as 2.7 ml bottles for multiple applications and applied topically as a thin layer to </w:t>
      </w:r>
      <w:r w:rsidR="00B40447">
        <w:t xml:space="preserve">the </w:t>
      </w:r>
      <w:r w:rsidR="003E32BF" w:rsidRPr="003E32BF">
        <w:t>occ</w:t>
      </w:r>
      <w:r w:rsidR="00B40447">
        <w:t>lusal surface of eligible first permanent molars.</w:t>
      </w:r>
      <w:r w:rsidR="004D0FE5">
        <w:t xml:space="preserve"> </w:t>
      </w:r>
      <w:r w:rsidR="00B40447">
        <w:t xml:space="preserve">The standard clinical protocol </w:t>
      </w:r>
      <w:r w:rsidR="00615389">
        <w:t xml:space="preserve">as described by the product manufacturers </w:t>
      </w:r>
      <w:r>
        <w:t xml:space="preserve">was used to apply the </w:t>
      </w:r>
      <w:r w:rsidR="00B40447">
        <w:t xml:space="preserve">FS </w:t>
      </w:r>
      <w:r w:rsidR="006F16A5">
        <w:t xml:space="preserve">as described in </w:t>
      </w:r>
      <w:r w:rsidR="0054355E">
        <w:t>Box</w:t>
      </w:r>
      <w:r w:rsidR="00492A35" w:rsidRPr="00CF7CDA">
        <w:t xml:space="preserve"> 1</w:t>
      </w:r>
      <w:r w:rsidR="00516739" w:rsidRPr="00CF7CDA">
        <w:t>.</w:t>
      </w:r>
      <w:r w:rsidR="004D0FE5" w:rsidRPr="00CF7CDA">
        <w:t xml:space="preserve"> </w:t>
      </w:r>
      <w:r w:rsidR="00516739" w:rsidRPr="00CF7CDA">
        <w:t xml:space="preserve">Full details of the clinical protocol for FS application are in </w:t>
      </w:r>
      <w:r w:rsidR="0063213D" w:rsidRPr="00CF7CDA">
        <w:t>Appendix 7</w:t>
      </w:r>
      <w:r w:rsidR="00516739" w:rsidRPr="00CF7CDA">
        <w:t>.</w:t>
      </w:r>
    </w:p>
    <w:p w14:paraId="479C95F8" w14:textId="77777777" w:rsidR="00385E6A" w:rsidRDefault="00385E6A" w:rsidP="003B124C">
      <w:pPr>
        <w:spacing w:line="240" w:lineRule="auto"/>
        <w:rPr>
          <w:rFonts w:cs="Times New Roman"/>
          <w:szCs w:val="24"/>
        </w:rPr>
      </w:pPr>
      <w:r>
        <w:rPr>
          <w:rFonts w:cs="Times New Roman"/>
          <w:szCs w:val="24"/>
        </w:rPr>
        <w:br w:type="page"/>
      </w:r>
    </w:p>
    <w:p w14:paraId="5D32192B" w14:textId="7041C0C1" w:rsidR="00385E6A" w:rsidRPr="00A773B2" w:rsidRDefault="0054355E" w:rsidP="003B124C">
      <w:pPr>
        <w:spacing w:line="240" w:lineRule="auto"/>
        <w:rPr>
          <w:rFonts w:cs="Times New Roman"/>
          <w:b/>
          <w:szCs w:val="24"/>
        </w:rPr>
      </w:pPr>
      <w:r>
        <w:rPr>
          <w:rFonts w:cs="Times New Roman"/>
          <w:b/>
          <w:szCs w:val="24"/>
        </w:rPr>
        <w:lastRenderedPageBreak/>
        <w:t>Box</w:t>
      </w:r>
      <w:r w:rsidR="00492A35">
        <w:rPr>
          <w:rFonts w:cs="Times New Roman"/>
          <w:b/>
          <w:szCs w:val="24"/>
        </w:rPr>
        <w:t xml:space="preserve"> </w:t>
      </w:r>
      <w:r w:rsidR="00A630F1">
        <w:rPr>
          <w:rFonts w:cs="Times New Roman"/>
          <w:b/>
          <w:szCs w:val="24"/>
        </w:rPr>
        <w:t>1 Procedure</w:t>
      </w:r>
      <w:r w:rsidR="00035527">
        <w:rPr>
          <w:rFonts w:cs="Times New Roman"/>
          <w:b/>
          <w:szCs w:val="24"/>
        </w:rPr>
        <w:t xml:space="preserve"> for application of </w:t>
      </w:r>
      <w:r w:rsidR="00385E6A" w:rsidRPr="00A773B2">
        <w:rPr>
          <w:rFonts w:cs="Times New Roman"/>
          <w:b/>
          <w:szCs w:val="24"/>
        </w:rPr>
        <w:t>FS</w:t>
      </w:r>
    </w:p>
    <w:tbl>
      <w:tblPr>
        <w:tblStyle w:val="TableGrid"/>
        <w:tblW w:w="0" w:type="auto"/>
        <w:tblLook w:val="04A0" w:firstRow="1" w:lastRow="0" w:firstColumn="1" w:lastColumn="0" w:noHBand="0" w:noVBand="1"/>
      </w:tblPr>
      <w:tblGrid>
        <w:gridCol w:w="9016"/>
      </w:tblGrid>
      <w:tr w:rsidR="00615389" w14:paraId="377458E1" w14:textId="77777777" w:rsidTr="009A25B5">
        <w:trPr>
          <w:trHeight w:val="2534"/>
        </w:trPr>
        <w:tc>
          <w:tcPr>
            <w:tcW w:w="9016" w:type="dxa"/>
          </w:tcPr>
          <w:p w14:paraId="65FC6ACC" w14:textId="77777777" w:rsidR="00A31632" w:rsidRPr="009A25B5" w:rsidRDefault="00615389" w:rsidP="00477D03">
            <w:pPr>
              <w:pStyle w:val="CommentText"/>
              <w:numPr>
                <w:ilvl w:val="0"/>
                <w:numId w:val="6"/>
              </w:numPr>
              <w:rPr>
                <w:sz w:val="24"/>
                <w:szCs w:val="24"/>
              </w:rPr>
            </w:pPr>
            <w:r w:rsidRPr="009A25B5">
              <w:rPr>
                <w:sz w:val="24"/>
                <w:szCs w:val="24"/>
              </w:rPr>
              <w:t>Prior to sealing, if necessary, teeth were cleaned with a toothbrush.</w:t>
            </w:r>
          </w:p>
          <w:p w14:paraId="1F9A0EB2" w14:textId="77777777" w:rsidR="00A31632" w:rsidRPr="009A25B5" w:rsidRDefault="00615389" w:rsidP="00477D03">
            <w:pPr>
              <w:pStyle w:val="CommentText"/>
              <w:numPr>
                <w:ilvl w:val="0"/>
                <w:numId w:val="6"/>
              </w:numPr>
              <w:rPr>
                <w:sz w:val="24"/>
                <w:szCs w:val="24"/>
              </w:rPr>
            </w:pPr>
            <w:r w:rsidRPr="009A25B5">
              <w:rPr>
                <w:sz w:val="24"/>
                <w:szCs w:val="24"/>
              </w:rPr>
              <w:t>The tooth was isolated using dry guards/cotton wool rolls and saliva ejectors to aid moisture control.</w:t>
            </w:r>
          </w:p>
          <w:p w14:paraId="74327C6E" w14:textId="1A8B9547" w:rsidR="00A31632" w:rsidRPr="009A25B5" w:rsidRDefault="00615389" w:rsidP="00477D03">
            <w:pPr>
              <w:pStyle w:val="CommentText"/>
              <w:numPr>
                <w:ilvl w:val="0"/>
                <w:numId w:val="6"/>
              </w:numPr>
              <w:rPr>
                <w:sz w:val="24"/>
                <w:szCs w:val="24"/>
              </w:rPr>
            </w:pPr>
            <w:r w:rsidRPr="009A25B5">
              <w:rPr>
                <w:sz w:val="24"/>
                <w:szCs w:val="24"/>
              </w:rPr>
              <w:t>The tooth surface was dried</w:t>
            </w:r>
            <w:r w:rsidR="006F16A5" w:rsidRPr="009A25B5">
              <w:rPr>
                <w:sz w:val="24"/>
                <w:szCs w:val="24"/>
              </w:rPr>
              <w:t>.</w:t>
            </w:r>
          </w:p>
          <w:p w14:paraId="4FDC89E3" w14:textId="77EA7FC2" w:rsidR="00A31632" w:rsidRPr="009A25B5" w:rsidRDefault="00A31632" w:rsidP="00477D03">
            <w:pPr>
              <w:pStyle w:val="CommentText"/>
              <w:numPr>
                <w:ilvl w:val="0"/>
                <w:numId w:val="6"/>
              </w:numPr>
              <w:rPr>
                <w:sz w:val="24"/>
                <w:szCs w:val="24"/>
              </w:rPr>
            </w:pPr>
            <w:r w:rsidRPr="009A25B5">
              <w:rPr>
                <w:sz w:val="24"/>
                <w:szCs w:val="24"/>
              </w:rPr>
              <w:t xml:space="preserve">The etchant </w:t>
            </w:r>
            <w:r w:rsidR="00615389" w:rsidRPr="009A25B5">
              <w:rPr>
                <w:sz w:val="24"/>
                <w:szCs w:val="24"/>
              </w:rPr>
              <w:t xml:space="preserve">was applied to all the pits and fissures and a few millimetres beyond the final margin of the sealant for 30-60 seconds in accordance with </w:t>
            </w:r>
            <w:r w:rsidR="006F16A5" w:rsidRPr="009A25B5">
              <w:rPr>
                <w:sz w:val="24"/>
                <w:szCs w:val="24"/>
              </w:rPr>
              <w:t>the manufacturer’s instructions.</w:t>
            </w:r>
          </w:p>
          <w:p w14:paraId="5AA2A21B" w14:textId="77777777" w:rsidR="00A31632" w:rsidRPr="009A25B5" w:rsidRDefault="00615389" w:rsidP="00477D03">
            <w:pPr>
              <w:pStyle w:val="CommentText"/>
              <w:numPr>
                <w:ilvl w:val="0"/>
                <w:numId w:val="6"/>
              </w:numPr>
              <w:rPr>
                <w:sz w:val="24"/>
                <w:szCs w:val="24"/>
              </w:rPr>
            </w:pPr>
            <w:r w:rsidRPr="009A25B5">
              <w:rPr>
                <w:sz w:val="24"/>
                <w:szCs w:val="24"/>
              </w:rPr>
              <w:t>The etchant material was washed from the tooth for at least 30 seconds and the tooth dried until it had a chalky, frosted appearance. Teeth which failed to etch properly were re-etched for a further 20 seconds. Great care was taken to avoid salivary contamination as there is agreement that moisture contamination at this stage of the process is the most common cause of sealant failure.</w:t>
            </w:r>
          </w:p>
          <w:p w14:paraId="2C31BB14" w14:textId="77777777" w:rsidR="00A31632" w:rsidRPr="009A25B5" w:rsidRDefault="00615389" w:rsidP="00477D03">
            <w:pPr>
              <w:pStyle w:val="CommentText"/>
              <w:numPr>
                <w:ilvl w:val="0"/>
                <w:numId w:val="6"/>
              </w:numPr>
              <w:rPr>
                <w:sz w:val="24"/>
                <w:szCs w:val="24"/>
              </w:rPr>
            </w:pPr>
            <w:r w:rsidRPr="009A25B5">
              <w:rPr>
                <w:sz w:val="24"/>
                <w:szCs w:val="24"/>
              </w:rPr>
              <w:t>The se</w:t>
            </w:r>
            <w:r w:rsidR="00A31632" w:rsidRPr="009A25B5">
              <w:rPr>
                <w:sz w:val="24"/>
                <w:szCs w:val="24"/>
              </w:rPr>
              <w:t>a</w:t>
            </w:r>
            <w:r w:rsidRPr="009A25B5">
              <w:rPr>
                <w:sz w:val="24"/>
                <w:szCs w:val="24"/>
              </w:rPr>
              <w:t xml:space="preserve">lant material was applied to the occlusal surface and cured by shining a </w:t>
            </w:r>
            <w:r w:rsidR="00A31632" w:rsidRPr="009A25B5">
              <w:rPr>
                <w:sz w:val="24"/>
                <w:szCs w:val="24"/>
              </w:rPr>
              <w:t>p</w:t>
            </w:r>
            <w:r w:rsidRPr="009A25B5">
              <w:rPr>
                <w:sz w:val="24"/>
                <w:szCs w:val="24"/>
              </w:rPr>
              <w:t>olymerisation light on the tooth</w:t>
            </w:r>
            <w:r w:rsidR="00A31632" w:rsidRPr="009A25B5">
              <w:rPr>
                <w:sz w:val="24"/>
                <w:szCs w:val="24"/>
              </w:rPr>
              <w:t xml:space="preserve"> </w:t>
            </w:r>
            <w:r w:rsidRPr="009A25B5">
              <w:rPr>
                <w:sz w:val="24"/>
                <w:szCs w:val="24"/>
              </w:rPr>
              <w:t>su</w:t>
            </w:r>
            <w:r w:rsidR="00A31632" w:rsidRPr="009A25B5">
              <w:rPr>
                <w:sz w:val="24"/>
                <w:szCs w:val="24"/>
              </w:rPr>
              <w:t>rface for at least 20 seconds.</w:t>
            </w:r>
          </w:p>
          <w:p w14:paraId="0AE2BCDE" w14:textId="77777777" w:rsidR="00615389" w:rsidRDefault="00A31632" w:rsidP="00477D03">
            <w:pPr>
              <w:pStyle w:val="CommentText"/>
              <w:numPr>
                <w:ilvl w:val="0"/>
                <w:numId w:val="6"/>
              </w:numPr>
              <w:rPr>
                <w:szCs w:val="24"/>
              </w:rPr>
            </w:pPr>
            <w:r w:rsidRPr="009A25B5">
              <w:rPr>
                <w:sz w:val="24"/>
                <w:szCs w:val="24"/>
              </w:rPr>
              <w:t>T</w:t>
            </w:r>
            <w:r w:rsidR="00615389" w:rsidRPr="009A25B5">
              <w:rPr>
                <w:sz w:val="24"/>
                <w:szCs w:val="24"/>
              </w:rPr>
              <w:t xml:space="preserve">he sealant was evaluated </w:t>
            </w:r>
            <w:r w:rsidR="00F6482B" w:rsidRPr="009A25B5">
              <w:rPr>
                <w:sz w:val="24"/>
                <w:szCs w:val="24"/>
              </w:rPr>
              <w:t xml:space="preserve">visually and tactically and an </w:t>
            </w:r>
            <w:r w:rsidR="00615389" w:rsidRPr="009A25B5">
              <w:rPr>
                <w:sz w:val="24"/>
                <w:szCs w:val="24"/>
              </w:rPr>
              <w:t>attempt made to dislodge it with a probe.</w:t>
            </w:r>
            <w:r w:rsidR="0004670F" w:rsidRPr="009A25B5">
              <w:rPr>
                <w:sz w:val="24"/>
                <w:szCs w:val="24"/>
              </w:rPr>
              <w:t xml:space="preserve"> </w:t>
            </w:r>
            <w:r w:rsidR="00615389" w:rsidRPr="009A25B5">
              <w:rPr>
                <w:sz w:val="24"/>
                <w:szCs w:val="24"/>
              </w:rPr>
              <w:t>Any deficiencies in the material were repaired to ensure an intact sealant surface.</w:t>
            </w:r>
          </w:p>
        </w:tc>
      </w:tr>
    </w:tbl>
    <w:p w14:paraId="05828D7A" w14:textId="77777777" w:rsidR="00385E6A" w:rsidRDefault="00385E6A" w:rsidP="003B124C">
      <w:pPr>
        <w:spacing w:line="240" w:lineRule="auto"/>
        <w:rPr>
          <w:rFonts w:cs="Times New Roman"/>
          <w:szCs w:val="24"/>
        </w:rPr>
      </w:pPr>
    </w:p>
    <w:p w14:paraId="7C7A3DB6" w14:textId="66E94106" w:rsidR="003E32BF" w:rsidRPr="003E32BF" w:rsidRDefault="00035527" w:rsidP="00A90576">
      <w:r>
        <w:t xml:space="preserve">Initial application of </w:t>
      </w:r>
      <w:r w:rsidR="00615389">
        <w:t xml:space="preserve">FS </w:t>
      </w:r>
      <w:r w:rsidR="009E6FB9" w:rsidRPr="003E32BF">
        <w:t>occur</w:t>
      </w:r>
      <w:r w:rsidR="009E6FB9">
        <w:t>red</w:t>
      </w:r>
      <w:r w:rsidR="00615389">
        <w:t xml:space="preserve"> within two</w:t>
      </w:r>
      <w:r w:rsidR="003E32BF" w:rsidRPr="003E32BF">
        <w:t xml:space="preserve"> weeks of the baseline dental ex</w:t>
      </w:r>
      <w:r w:rsidR="00615389">
        <w:t xml:space="preserve">amination, and was </w:t>
      </w:r>
      <w:r w:rsidR="003E32BF" w:rsidRPr="003E32BF">
        <w:t>performed by a suitably qualifi</w:t>
      </w:r>
      <w:r w:rsidR="00615389">
        <w:t>ed and trained dental hygienist.</w:t>
      </w:r>
      <w:r w:rsidR="004D0FE5">
        <w:t xml:space="preserve"> </w:t>
      </w:r>
      <w:r w:rsidR="00F6482B">
        <w:t>In the c</w:t>
      </w:r>
      <w:r>
        <w:t>ase of partially erupted molars, w</w:t>
      </w:r>
      <w:r w:rsidR="00F6482B">
        <w:t>here sufficient tooth surface was available</w:t>
      </w:r>
      <w:r>
        <w:t>,</w:t>
      </w:r>
      <w:r w:rsidR="00F6482B">
        <w:t xml:space="preserve"> </w:t>
      </w:r>
      <w:r>
        <w:t>sealant was applied</w:t>
      </w:r>
      <w:r w:rsidR="009F56D3">
        <w:t>. This situation arose</w:t>
      </w:r>
      <w:r w:rsidR="00F6482B">
        <w:t xml:space="preserve"> particularly in the case of upper molars.</w:t>
      </w:r>
      <w:r w:rsidR="003B36A6" w:rsidRPr="003B36A6">
        <w:t xml:space="preserve"> </w:t>
      </w:r>
      <w:r w:rsidR="003B36A6">
        <w:t>The same two dental hygienist provided treatments throughout the trial using two mobile dental clinics.</w:t>
      </w:r>
    </w:p>
    <w:p w14:paraId="789E5863" w14:textId="6B26AAE7" w:rsidR="003E32BF" w:rsidRPr="003E32BF" w:rsidRDefault="00035527" w:rsidP="00A90576">
      <w:r>
        <w:t xml:space="preserve">The condition of the </w:t>
      </w:r>
      <w:r w:rsidR="00615389">
        <w:t>FS was</w:t>
      </w:r>
      <w:r w:rsidR="003E32BF" w:rsidRPr="003E32BF">
        <w:t xml:space="preserve"> re-examined </w:t>
      </w:r>
      <w:r w:rsidR="00615389">
        <w:t>at 6, 12, 18, 24, and 30 months.</w:t>
      </w:r>
      <w:r w:rsidR="004D0FE5">
        <w:t xml:space="preserve"> </w:t>
      </w:r>
      <w:r w:rsidR="00A773B2">
        <w:t xml:space="preserve">FS was </w:t>
      </w:r>
      <w:r w:rsidR="003E32BF" w:rsidRPr="003E32BF">
        <w:t>re-app</w:t>
      </w:r>
      <w:r w:rsidR="006F16A5">
        <w:t>lied i</w:t>
      </w:r>
      <w:r w:rsidR="00A773B2">
        <w:t>f the existing sealant had</w:t>
      </w:r>
      <w:r w:rsidR="003E32BF" w:rsidRPr="003E32BF">
        <w:t xml:space="preserve"> become detached, or if </w:t>
      </w:r>
      <w:r w:rsidR="00A773B2">
        <w:t>occlusal coverage was</w:t>
      </w:r>
      <w:r w:rsidR="003E32BF" w:rsidRPr="003E32BF">
        <w:t xml:space="preserve"> considered insufficient</w:t>
      </w:r>
      <w:r w:rsidR="00A773B2">
        <w:t xml:space="preserve"> – either due to further eruption of the tooth or due to part of the sealant becoming lost</w:t>
      </w:r>
      <w:r w:rsidR="003E32BF" w:rsidRPr="003E32BF">
        <w:t>.</w:t>
      </w:r>
    </w:p>
    <w:p w14:paraId="6DB1D61B" w14:textId="5491584B" w:rsidR="003E32BF" w:rsidRDefault="00035527" w:rsidP="00A90576">
      <w:r>
        <w:t xml:space="preserve">All applications of </w:t>
      </w:r>
      <w:r w:rsidR="00A773B2">
        <w:t xml:space="preserve">FS were documented on </w:t>
      </w:r>
      <w:r w:rsidR="003E32BF" w:rsidRPr="003E32BF">
        <w:t>treatment record form</w:t>
      </w:r>
      <w:r w:rsidR="00A773B2">
        <w:t xml:space="preserve">s, which </w:t>
      </w:r>
      <w:r w:rsidR="003E32BF" w:rsidRPr="003E32BF">
        <w:t>capture</w:t>
      </w:r>
      <w:r w:rsidR="00A773B2">
        <w:t>d</w:t>
      </w:r>
      <w:r w:rsidR="003E32BF" w:rsidRPr="003E32BF">
        <w:t xml:space="preserve"> the date, batc</w:t>
      </w:r>
      <w:r w:rsidR="008B3395">
        <w:t>h number, participant</w:t>
      </w:r>
      <w:r w:rsidR="00A773B2">
        <w:t xml:space="preserve"> ID number and number of teeth (one to four)</w:t>
      </w:r>
      <w:r w:rsidR="003E32BF" w:rsidRPr="003E32BF">
        <w:t xml:space="preserve"> </w:t>
      </w:r>
      <w:r w:rsidR="00A773B2">
        <w:t>treated</w:t>
      </w:r>
      <w:r w:rsidR="003E32BF" w:rsidRPr="003E32BF">
        <w:t>.</w:t>
      </w:r>
    </w:p>
    <w:p w14:paraId="5A6FCBA8" w14:textId="77777777" w:rsidR="00A773B2" w:rsidRDefault="00A773B2" w:rsidP="003B124C">
      <w:pPr>
        <w:spacing w:line="240" w:lineRule="auto"/>
        <w:rPr>
          <w:rFonts w:cs="Times New Roman"/>
          <w:szCs w:val="24"/>
        </w:rPr>
      </w:pPr>
    </w:p>
    <w:p w14:paraId="0DE4E3FF" w14:textId="79373329" w:rsidR="00A31632" w:rsidRPr="00A31632" w:rsidRDefault="00516739" w:rsidP="00C46F77">
      <w:pPr>
        <w:pStyle w:val="Heading4"/>
      </w:pPr>
      <w:r>
        <w:t xml:space="preserve">Fluoride Varnish </w:t>
      </w:r>
    </w:p>
    <w:p w14:paraId="210B59B2" w14:textId="258C90BE" w:rsidR="00A31632" w:rsidRDefault="00A31632" w:rsidP="00A90576">
      <w:r w:rsidRPr="00A31632">
        <w:t>The FV us</w:t>
      </w:r>
      <w:r>
        <w:t xml:space="preserve">ed for evaluation in the study was Duraphat® </w:t>
      </w:r>
      <w:r w:rsidRPr="00A31632">
        <w:t>50 mg/ml dental suspension (Colgate-Palmolive (UK) Ltd; PL 00049/0042), equivalent to</w:t>
      </w:r>
      <w:r>
        <w:t xml:space="preserve"> 22,600ppm fluoride.</w:t>
      </w:r>
      <w:r w:rsidR="004D0FE5">
        <w:t xml:space="preserve"> </w:t>
      </w:r>
      <w:r w:rsidR="00160F8A">
        <w:t xml:space="preserve">This is the most commonly used FV brand in the United Kingdom. </w:t>
      </w:r>
      <w:r>
        <w:t>FV was</w:t>
      </w:r>
      <w:r w:rsidRPr="00A31632">
        <w:t xml:space="preserve"> supplied as 10 ml tubes for multiple applications and applied topically as a thin layer to the pits, fissures and smooth surfaces of eligible</w:t>
      </w:r>
      <w:r>
        <w:t xml:space="preserve"> first permanent molars.</w:t>
      </w:r>
      <w:r w:rsidR="004D0FE5">
        <w:t xml:space="preserve"> </w:t>
      </w:r>
      <w:r>
        <w:t>As per the Duraphat®</w:t>
      </w:r>
      <w:r w:rsidRPr="00A31632">
        <w:t xml:space="preserve"> </w:t>
      </w:r>
      <w:r w:rsidRPr="00CF7CDA">
        <w:t xml:space="preserve">Summary of Product </w:t>
      </w:r>
      <w:r w:rsidRPr="00CF7CDA">
        <w:lastRenderedPageBreak/>
        <w:t>Characteristics</w:t>
      </w:r>
      <w:r w:rsidR="00A90576" w:rsidRPr="00CF7CDA">
        <w:t xml:space="preserve"> (Appendix</w:t>
      </w:r>
      <w:r w:rsidRPr="00CF7CDA">
        <w:t xml:space="preserve"> </w:t>
      </w:r>
      <w:r w:rsidR="0063213D" w:rsidRPr="00CF7CDA">
        <w:t>8</w:t>
      </w:r>
      <w:r w:rsidR="00A90576" w:rsidRPr="00CF7CDA">
        <w:t>)</w:t>
      </w:r>
      <w:r w:rsidRPr="00CF7CDA">
        <w:t>, dosage per single application did not exceed 0.4 ml.</w:t>
      </w:r>
      <w:r w:rsidR="004D0FE5" w:rsidRPr="00CF7CDA">
        <w:t xml:space="preserve"> </w:t>
      </w:r>
      <w:r w:rsidRPr="00CF7CDA">
        <w:t>The standard clinical protocol was used to a</w:t>
      </w:r>
      <w:r w:rsidR="003A2E27" w:rsidRPr="00CF7CDA">
        <w:t xml:space="preserve">pply the FV as described in </w:t>
      </w:r>
      <w:r w:rsidR="0054355E">
        <w:t>Box</w:t>
      </w:r>
      <w:r w:rsidR="00492A35" w:rsidRPr="00CF7CDA">
        <w:t xml:space="preserve"> </w:t>
      </w:r>
      <w:r w:rsidR="003A2E27" w:rsidRPr="00CF7CDA">
        <w:t>2</w:t>
      </w:r>
      <w:r w:rsidRPr="00CF7CDA">
        <w:t>.</w:t>
      </w:r>
    </w:p>
    <w:p w14:paraId="4B7CD403" w14:textId="77777777" w:rsidR="00A31632" w:rsidRDefault="00A31632" w:rsidP="003B124C">
      <w:pPr>
        <w:spacing w:line="240" w:lineRule="auto"/>
        <w:rPr>
          <w:rFonts w:cs="Times New Roman"/>
          <w:szCs w:val="24"/>
        </w:rPr>
      </w:pPr>
    </w:p>
    <w:p w14:paraId="0EDE4279" w14:textId="1C99A0C4" w:rsidR="00A31632" w:rsidRPr="00CF7CDA" w:rsidRDefault="0054355E" w:rsidP="003B124C">
      <w:pPr>
        <w:spacing w:line="240" w:lineRule="auto"/>
        <w:rPr>
          <w:rFonts w:cs="Times New Roman"/>
          <w:b/>
          <w:szCs w:val="24"/>
        </w:rPr>
      </w:pPr>
      <w:r>
        <w:rPr>
          <w:rFonts w:cs="Times New Roman"/>
          <w:b/>
          <w:szCs w:val="24"/>
        </w:rPr>
        <w:t>Box</w:t>
      </w:r>
      <w:r w:rsidR="00492A35" w:rsidRPr="00CF7CDA">
        <w:rPr>
          <w:rFonts w:cs="Times New Roman"/>
          <w:b/>
          <w:szCs w:val="24"/>
        </w:rPr>
        <w:t xml:space="preserve"> </w:t>
      </w:r>
      <w:r w:rsidR="00A630F1" w:rsidRPr="00CF7CDA">
        <w:rPr>
          <w:rFonts w:cs="Times New Roman"/>
          <w:b/>
          <w:szCs w:val="24"/>
        </w:rPr>
        <w:t>2 Procedure</w:t>
      </w:r>
      <w:r w:rsidR="00A31632" w:rsidRPr="00CF7CDA">
        <w:rPr>
          <w:rFonts w:cs="Times New Roman"/>
          <w:b/>
          <w:szCs w:val="24"/>
        </w:rPr>
        <w:t xml:space="preserve"> for application of FV</w:t>
      </w:r>
    </w:p>
    <w:tbl>
      <w:tblPr>
        <w:tblStyle w:val="TableGrid"/>
        <w:tblW w:w="0" w:type="auto"/>
        <w:tblLook w:val="04A0" w:firstRow="1" w:lastRow="0" w:firstColumn="1" w:lastColumn="0" w:noHBand="0" w:noVBand="1"/>
      </w:tblPr>
      <w:tblGrid>
        <w:gridCol w:w="9016"/>
      </w:tblGrid>
      <w:tr w:rsidR="00A31632" w:rsidRPr="00CF7CDA" w14:paraId="72D93B1F" w14:textId="77777777" w:rsidTr="00ED3B8A">
        <w:tc>
          <w:tcPr>
            <w:tcW w:w="9016" w:type="dxa"/>
          </w:tcPr>
          <w:p w14:paraId="7FA8C517" w14:textId="77777777" w:rsidR="00A31632" w:rsidRPr="009A25B5" w:rsidRDefault="00A31632" w:rsidP="00477D03">
            <w:pPr>
              <w:pStyle w:val="CommentText"/>
              <w:numPr>
                <w:ilvl w:val="0"/>
                <w:numId w:val="7"/>
              </w:numPr>
              <w:rPr>
                <w:sz w:val="24"/>
                <w:szCs w:val="24"/>
              </w:rPr>
            </w:pPr>
            <w:r w:rsidRPr="009A25B5">
              <w:rPr>
                <w:sz w:val="24"/>
                <w:szCs w:val="24"/>
              </w:rPr>
              <w:t>Prior to FV application teeth were cleaned with a toothbrush if necessary.</w:t>
            </w:r>
          </w:p>
          <w:p w14:paraId="089DF8D9" w14:textId="77777777" w:rsidR="009E6FB9" w:rsidRPr="009A25B5" w:rsidRDefault="009E6FB9" w:rsidP="00477D03">
            <w:pPr>
              <w:pStyle w:val="CommentText"/>
              <w:numPr>
                <w:ilvl w:val="0"/>
                <w:numId w:val="7"/>
              </w:numPr>
              <w:rPr>
                <w:sz w:val="24"/>
                <w:szCs w:val="24"/>
              </w:rPr>
            </w:pPr>
            <w:r w:rsidRPr="009A25B5">
              <w:rPr>
                <w:sz w:val="24"/>
                <w:szCs w:val="24"/>
              </w:rPr>
              <w:t>The tooth was isolated using a cotton roll in the buccal sulcus.</w:t>
            </w:r>
          </w:p>
          <w:p w14:paraId="2F60491E" w14:textId="77777777" w:rsidR="009E6FB9" w:rsidRPr="009A25B5" w:rsidRDefault="009E6FB9" w:rsidP="00477D03">
            <w:pPr>
              <w:pStyle w:val="CommentText"/>
              <w:numPr>
                <w:ilvl w:val="0"/>
                <w:numId w:val="7"/>
              </w:numPr>
              <w:rPr>
                <w:sz w:val="24"/>
                <w:szCs w:val="24"/>
              </w:rPr>
            </w:pPr>
            <w:r w:rsidRPr="009A25B5">
              <w:rPr>
                <w:sz w:val="24"/>
                <w:szCs w:val="24"/>
              </w:rPr>
              <w:t>The tooth was dried using a cotton roll.</w:t>
            </w:r>
          </w:p>
          <w:p w14:paraId="1BE1C4CA" w14:textId="77777777" w:rsidR="009E6FB9" w:rsidRPr="009A25B5" w:rsidRDefault="009E6FB9" w:rsidP="00477D03">
            <w:pPr>
              <w:pStyle w:val="CommentText"/>
              <w:numPr>
                <w:ilvl w:val="0"/>
                <w:numId w:val="7"/>
              </w:numPr>
              <w:rPr>
                <w:sz w:val="24"/>
                <w:szCs w:val="24"/>
              </w:rPr>
            </w:pPr>
            <w:r w:rsidRPr="009A25B5">
              <w:rPr>
                <w:sz w:val="24"/>
                <w:szCs w:val="24"/>
              </w:rPr>
              <w:t>A thin layer of varnish was applied to the pits, fissures and smooth surfaces of first permanent molars using a disposable microbrush.</w:t>
            </w:r>
          </w:p>
          <w:p w14:paraId="3F473866" w14:textId="77777777" w:rsidR="009E6FB9" w:rsidRPr="009A25B5" w:rsidRDefault="009E6FB9" w:rsidP="00477D03">
            <w:pPr>
              <w:pStyle w:val="CommentText"/>
              <w:numPr>
                <w:ilvl w:val="0"/>
                <w:numId w:val="7"/>
              </w:numPr>
              <w:rPr>
                <w:sz w:val="24"/>
                <w:szCs w:val="24"/>
              </w:rPr>
            </w:pPr>
            <w:r w:rsidRPr="009A25B5">
              <w:rPr>
                <w:sz w:val="24"/>
                <w:szCs w:val="24"/>
              </w:rPr>
              <w:t>The cotton roll was removed from the buccal sul</w:t>
            </w:r>
            <w:r w:rsidR="00937B63" w:rsidRPr="009A25B5">
              <w:rPr>
                <w:sz w:val="24"/>
                <w:szCs w:val="24"/>
              </w:rPr>
              <w:t>c</w:t>
            </w:r>
            <w:r w:rsidRPr="009A25B5">
              <w:rPr>
                <w:sz w:val="24"/>
                <w:szCs w:val="24"/>
              </w:rPr>
              <w:t>us.</w:t>
            </w:r>
          </w:p>
          <w:p w14:paraId="2A4B71AE" w14:textId="77777777" w:rsidR="009E6FB9" w:rsidRPr="009A25B5" w:rsidRDefault="009E6FB9" w:rsidP="00477D03">
            <w:pPr>
              <w:pStyle w:val="CommentText"/>
              <w:numPr>
                <w:ilvl w:val="0"/>
                <w:numId w:val="7"/>
              </w:numPr>
              <w:rPr>
                <w:sz w:val="24"/>
                <w:szCs w:val="24"/>
              </w:rPr>
            </w:pPr>
            <w:r w:rsidRPr="009A25B5">
              <w:rPr>
                <w:sz w:val="24"/>
                <w:szCs w:val="24"/>
              </w:rPr>
              <w:t>This procedure was repeated for all first permanent molars included in the trial.</w:t>
            </w:r>
          </w:p>
          <w:p w14:paraId="2B54E4C6" w14:textId="77777777" w:rsidR="009E6FB9" w:rsidRPr="00CF7CDA" w:rsidRDefault="009E6FB9" w:rsidP="00477D03">
            <w:pPr>
              <w:pStyle w:val="CommentText"/>
              <w:numPr>
                <w:ilvl w:val="0"/>
                <w:numId w:val="7"/>
              </w:numPr>
              <w:rPr>
                <w:szCs w:val="24"/>
              </w:rPr>
            </w:pPr>
            <w:r w:rsidRPr="009A25B5">
              <w:rPr>
                <w:sz w:val="24"/>
                <w:szCs w:val="24"/>
              </w:rPr>
              <w:t>The child was advised not to eat or drink for 30 minutes and not to brush their teeth for 4 hours after application.</w:t>
            </w:r>
          </w:p>
        </w:tc>
      </w:tr>
    </w:tbl>
    <w:p w14:paraId="12BE0123" w14:textId="77777777" w:rsidR="00A31632" w:rsidRPr="00CF7CDA" w:rsidRDefault="00A31632" w:rsidP="003B124C">
      <w:pPr>
        <w:spacing w:line="240" w:lineRule="auto"/>
        <w:rPr>
          <w:rFonts w:cs="Times New Roman"/>
          <w:szCs w:val="24"/>
        </w:rPr>
      </w:pPr>
    </w:p>
    <w:p w14:paraId="1E3E4C58" w14:textId="675F264E" w:rsidR="00A31632" w:rsidRPr="00A31632" w:rsidRDefault="009E6FB9" w:rsidP="00A90576">
      <w:r w:rsidRPr="00CF7CDA">
        <w:t xml:space="preserve">Initial application of FV </w:t>
      </w:r>
      <w:r w:rsidR="00937B63" w:rsidRPr="00CF7CDA">
        <w:t>occurred</w:t>
      </w:r>
      <w:r w:rsidR="00A31632" w:rsidRPr="00CF7CDA">
        <w:t xml:space="preserve"> within 2 weeks of the baseline denta</w:t>
      </w:r>
      <w:r w:rsidR="009F56D3" w:rsidRPr="00CF7CDA">
        <w:t xml:space="preserve">l examination, and was </w:t>
      </w:r>
      <w:r w:rsidRPr="00CF7CDA">
        <w:t xml:space="preserve">performed by a </w:t>
      </w:r>
      <w:r w:rsidR="00A31632" w:rsidRPr="00CF7CDA">
        <w:t>qualified and trained dental hygienist according to the conventional clinical protocol established by the CDS (</w:t>
      </w:r>
      <w:r w:rsidR="0054355E">
        <w:t>Box</w:t>
      </w:r>
      <w:r w:rsidR="003D2054" w:rsidRPr="00CF7CDA">
        <w:t xml:space="preserve"> </w:t>
      </w:r>
      <w:r w:rsidR="003A2E27" w:rsidRPr="00CF7CDA">
        <w:t>2</w:t>
      </w:r>
      <w:r w:rsidRPr="00CF7CDA">
        <w:t>).</w:t>
      </w:r>
      <w:r w:rsidR="004D0FE5" w:rsidRPr="00CF7CDA">
        <w:t xml:space="preserve"> </w:t>
      </w:r>
      <w:r w:rsidRPr="00CF7CDA">
        <w:t>FV was</w:t>
      </w:r>
      <w:r w:rsidR="00367985">
        <w:t xml:space="preserve"> </w:t>
      </w:r>
      <w:r w:rsidR="00A31632" w:rsidRPr="00CF7CDA">
        <w:t xml:space="preserve">re-applied </w:t>
      </w:r>
      <w:r w:rsidRPr="00CF7CDA">
        <w:t>at 6, 12, 18, 24, and 30 months i.e. on six occasions at six monthly intervals in the course of the trial.</w:t>
      </w:r>
      <w:r w:rsidR="004D0FE5" w:rsidRPr="00CF7CDA">
        <w:t xml:space="preserve"> </w:t>
      </w:r>
      <w:r w:rsidR="00516739" w:rsidRPr="00CF7CDA">
        <w:t xml:space="preserve">Full details of the clinical protocol for FV application are in </w:t>
      </w:r>
      <w:r w:rsidR="0063213D" w:rsidRPr="00CF7CDA">
        <w:t>Appendix 9</w:t>
      </w:r>
      <w:r w:rsidR="00516739" w:rsidRPr="00CF7CDA">
        <w:t>.</w:t>
      </w:r>
    </w:p>
    <w:p w14:paraId="5703A163" w14:textId="3375E912" w:rsidR="00A773B2" w:rsidRDefault="00A31632" w:rsidP="00A90576">
      <w:r w:rsidRPr="00A31632">
        <w:t xml:space="preserve">All applications of FV </w:t>
      </w:r>
      <w:r w:rsidR="009E6FB9">
        <w:t>were</w:t>
      </w:r>
      <w:r w:rsidRPr="00A31632">
        <w:t xml:space="preserve"> documented on a tr</w:t>
      </w:r>
      <w:r w:rsidR="001975D8">
        <w:t xml:space="preserve">eatment record form, which </w:t>
      </w:r>
      <w:r w:rsidRPr="00A31632">
        <w:t>capture</w:t>
      </w:r>
      <w:r w:rsidR="001975D8">
        <w:t>d</w:t>
      </w:r>
      <w:r w:rsidRPr="00A31632">
        <w:t xml:space="preserve"> the date, batch number, </w:t>
      </w:r>
      <w:r w:rsidR="008B3395">
        <w:t>participant</w:t>
      </w:r>
      <w:r w:rsidRPr="00A31632">
        <w:t xml:space="preserve"> ID number and</w:t>
      </w:r>
      <w:r w:rsidR="003D30A4">
        <w:t xml:space="preserve"> number of</w:t>
      </w:r>
      <w:r w:rsidRPr="00A31632">
        <w:t xml:space="preserve"> </w:t>
      </w:r>
      <w:r w:rsidR="009E6FB9">
        <w:t>teeth</w:t>
      </w:r>
      <w:r w:rsidR="003A2E27">
        <w:t xml:space="preserve"> (one to four)</w:t>
      </w:r>
      <w:r w:rsidR="009E6FB9">
        <w:t xml:space="preserve"> treated</w:t>
      </w:r>
      <w:r w:rsidRPr="00A31632">
        <w:t>.</w:t>
      </w:r>
    </w:p>
    <w:p w14:paraId="41532F80" w14:textId="77777777" w:rsidR="00FA3BAF" w:rsidRDefault="00FA3BAF" w:rsidP="003B124C">
      <w:pPr>
        <w:spacing w:line="240" w:lineRule="auto"/>
        <w:rPr>
          <w:rFonts w:cs="Times New Roman"/>
          <w:szCs w:val="24"/>
        </w:rPr>
      </w:pPr>
    </w:p>
    <w:p w14:paraId="2F5227DA" w14:textId="77777777" w:rsidR="00A773B2" w:rsidRDefault="00A773B2" w:rsidP="003B124C">
      <w:pPr>
        <w:spacing w:line="240" w:lineRule="auto"/>
        <w:rPr>
          <w:rFonts w:cs="Times New Roman"/>
          <w:szCs w:val="24"/>
        </w:rPr>
      </w:pPr>
    </w:p>
    <w:p w14:paraId="7DCFB4AD" w14:textId="77777777" w:rsidR="00F30D50" w:rsidRPr="00F30D50" w:rsidRDefault="00F30D50" w:rsidP="00A90576">
      <w:pPr>
        <w:pStyle w:val="Heading2"/>
      </w:pPr>
      <w:bookmarkStart w:id="19" w:name="_Toc462585516"/>
      <w:r w:rsidRPr="00F30D50">
        <w:t>CLINICAL ASSESSMENTS</w:t>
      </w:r>
      <w:bookmarkEnd w:id="19"/>
    </w:p>
    <w:p w14:paraId="245352ED" w14:textId="41D5D6A5" w:rsidR="00F30D50" w:rsidRPr="00F30D50" w:rsidRDefault="008B3395" w:rsidP="00A90576">
      <w:pPr>
        <w:pStyle w:val="Heading3"/>
      </w:pPr>
      <w:r>
        <w:t>Participant</w:t>
      </w:r>
      <w:r w:rsidR="00F30D50" w:rsidRPr="00F30D50">
        <w:t xml:space="preserve"> Eligibility</w:t>
      </w:r>
    </w:p>
    <w:p w14:paraId="2BA10E2A" w14:textId="3FEDCED3" w:rsidR="00F30D50" w:rsidRPr="00F30D50" w:rsidRDefault="00F30D50" w:rsidP="00A90576">
      <w:r w:rsidRPr="00F30D50">
        <w:t>The demographic and medical history information col</w:t>
      </w:r>
      <w:r>
        <w:t xml:space="preserve">lected from the parents was </w:t>
      </w:r>
      <w:r w:rsidRPr="00F30D50">
        <w:t>review</w:t>
      </w:r>
      <w:r>
        <w:t>ed to determine if the child met the</w:t>
      </w:r>
      <w:r w:rsidRPr="00F30D50">
        <w:t xml:space="preserve"> inclusion/exclusion criteria prior to a clinical examination.</w:t>
      </w:r>
      <w:r w:rsidR="004D0FE5">
        <w:t xml:space="preserve"> </w:t>
      </w:r>
      <w:r>
        <w:t>Children considered eligible underwent</w:t>
      </w:r>
      <w:r w:rsidRPr="00F30D50">
        <w:t xml:space="preserve"> a baseline clinical examination to determine eligibility based on the clinical inclusion/exclusion </w:t>
      </w:r>
      <w:r w:rsidRPr="00EF5736">
        <w:t>c</w:t>
      </w:r>
      <w:r w:rsidR="00EF5736" w:rsidRPr="00EF5736">
        <w:t xml:space="preserve">riteria </w:t>
      </w:r>
      <w:r w:rsidRPr="00EF5736">
        <w:t>detailed above</w:t>
      </w:r>
      <w:r w:rsidR="00EF5736" w:rsidRPr="00EF5736">
        <w:t>.</w:t>
      </w:r>
    </w:p>
    <w:p w14:paraId="5CA92059" w14:textId="77777777" w:rsidR="00963A87" w:rsidRDefault="00963A87" w:rsidP="003B124C">
      <w:pPr>
        <w:spacing w:line="240" w:lineRule="auto"/>
        <w:rPr>
          <w:rFonts w:cs="Times New Roman"/>
          <w:szCs w:val="24"/>
        </w:rPr>
      </w:pPr>
    </w:p>
    <w:p w14:paraId="5F4ACDEC" w14:textId="77777777" w:rsidR="00F30D50" w:rsidRPr="00CB37D4" w:rsidRDefault="00F30D50" w:rsidP="00A90576">
      <w:pPr>
        <w:pStyle w:val="Heading3"/>
      </w:pPr>
      <w:r w:rsidRPr="00CB37D4">
        <w:t>Clinical dental examination</w:t>
      </w:r>
    </w:p>
    <w:p w14:paraId="53CABD89" w14:textId="5ECDA8CA" w:rsidR="00F30D50" w:rsidRDefault="00CB37D4" w:rsidP="00A90576">
      <w:r>
        <w:t xml:space="preserve">Study participants </w:t>
      </w:r>
      <w:r w:rsidR="00F30D50">
        <w:t xml:space="preserve">were examined supine in the MDC, under a standard overhead dental clinical light, using a plane </w:t>
      </w:r>
      <w:r>
        <w:t>dental mirror and ball-ended probe.</w:t>
      </w:r>
      <w:r w:rsidR="004D0FE5">
        <w:t xml:space="preserve"> </w:t>
      </w:r>
      <w:r>
        <w:t>The probe was used only to remove debris and to determine surface texture.</w:t>
      </w:r>
      <w:r w:rsidR="004D0FE5">
        <w:t xml:space="preserve"> </w:t>
      </w:r>
      <w:r>
        <w:t>It was not used to probe for cavitation.</w:t>
      </w:r>
      <w:r w:rsidR="004D0FE5">
        <w:t xml:space="preserve"> </w:t>
      </w:r>
      <w:r>
        <w:t xml:space="preserve">Teeth </w:t>
      </w:r>
      <w:r>
        <w:lastRenderedPageBreak/>
        <w:t>were not dried prior to clinical dental examination</w:t>
      </w:r>
      <w:r w:rsidR="00D82565">
        <w:t>.</w:t>
      </w:r>
      <w:r w:rsidR="004D0FE5">
        <w:t xml:space="preserve"> </w:t>
      </w:r>
      <w:r w:rsidR="00D82565">
        <w:t>Gross debris was removed using a toothbrush.</w:t>
      </w:r>
    </w:p>
    <w:p w14:paraId="23D612B4" w14:textId="77777777" w:rsidR="00F74CC2" w:rsidRDefault="00F74CC2" w:rsidP="003B124C">
      <w:pPr>
        <w:spacing w:line="240" w:lineRule="auto"/>
        <w:rPr>
          <w:rFonts w:cs="Times New Roman"/>
          <w:szCs w:val="24"/>
        </w:rPr>
      </w:pPr>
    </w:p>
    <w:p w14:paraId="66984660" w14:textId="78D4E8C6" w:rsidR="00F30D50" w:rsidRPr="00D82565" w:rsidRDefault="00657303" w:rsidP="00A90576">
      <w:pPr>
        <w:pStyle w:val="Heading3"/>
      </w:pPr>
      <w:r>
        <w:t>C</w:t>
      </w:r>
      <w:r w:rsidR="00F30D50" w:rsidRPr="00D82565">
        <w:t>aries assessment</w:t>
      </w:r>
      <w:r>
        <w:t xml:space="preserve"> </w:t>
      </w:r>
      <w:r w:rsidRPr="00657303">
        <w:t xml:space="preserve">using </w:t>
      </w:r>
      <w:r w:rsidRPr="003D30A4">
        <w:t>International Caries Detection and Assessment System (ICDAS)</w:t>
      </w:r>
    </w:p>
    <w:p w14:paraId="7AD0B98C" w14:textId="28384C3E" w:rsidR="00F30D50" w:rsidRPr="00F741C0" w:rsidRDefault="00D82565" w:rsidP="00A90576">
      <w:r w:rsidRPr="00F741C0">
        <w:t>Caries status was</w:t>
      </w:r>
      <w:r w:rsidR="00F30D50" w:rsidRPr="00F741C0">
        <w:t xml:space="preserve"> assessed at baseline for all children consider</w:t>
      </w:r>
      <w:r w:rsidR="00DE45BB" w:rsidRPr="00F741C0">
        <w:t xml:space="preserve">ed eligible. Caries status was </w:t>
      </w:r>
      <w:r w:rsidR="00F30D50" w:rsidRPr="00F741C0">
        <w:t xml:space="preserve">assessed and recorded by trained and calibrated dentists using conventional diagnostic </w:t>
      </w:r>
      <w:r w:rsidR="00DE45BB" w:rsidRPr="00021E0F">
        <w:t>caries criteria at the d1/D1- d6/D6</w:t>
      </w:r>
      <w:r w:rsidR="00F30D50" w:rsidRPr="00BC4B2D">
        <w:t xml:space="preserve"> level in accordance with nationally recognised diagnostic criteria</w:t>
      </w:r>
      <w:r w:rsidR="00667DA0">
        <w:t>.</w:t>
      </w:r>
      <w:r w:rsidR="00D32E12">
        <w:fldChar w:fldCharType="begin"/>
      </w:r>
      <w:r w:rsidR="00D32E12">
        <w:instrText xml:space="preserve"> ADDIN EN.CITE &lt;EndNote&gt;&lt;Cite&gt;&lt;Author&gt;Pitts&lt;/Author&gt;&lt;Year&gt;2004&lt;/Year&gt;&lt;RecNum&gt;31&lt;/RecNum&gt;&lt;DisplayText&gt;&lt;style face="superscript"&gt;25&lt;/style&gt;&lt;/DisplayText&gt;&lt;record&gt;&lt;rec-number&gt;31&lt;/rec-number&gt;&lt;foreign-keys&gt;&lt;key app="EN" db-id="tx2e9229osadzaeesfq5z92avr50p9xaa0wz" timestamp="1460200378"&gt;31&lt;/key&gt;&lt;/foreign-keys&gt;&lt;ref-type name="Journal Article"&gt;17&lt;/ref-type&gt;&lt;contributors&gt;&lt;authors&gt;&lt;author&gt;Pitts, Nigel&lt;/author&gt;&lt;/authors&gt;&lt;/contributors&gt;&lt;titles&gt;&lt;title&gt;&amp;quot;ICDAS&amp;quot;--an international system for caries detection and assessment being developed to facilitate caries epidemiology, research and appropriate clinical management&lt;/title&gt;&lt;secondary-title&gt;Community Dental Health&lt;/secondary-title&gt;&lt;/titles&gt;&lt;periodical&gt;&lt;full-title&gt;Community Dental Health&lt;/full-title&gt;&lt;/periodical&gt;&lt;pages&gt;193-8&lt;/pages&gt;&lt;volume&gt;21&lt;/volume&gt;&lt;number&gt;3&lt;/number&gt;&lt;dates&gt;&lt;year&gt;2004&lt;/year&gt;&lt;pub-dates&gt;&lt;date&gt;Sep&lt;/date&gt;&lt;/pub-dates&gt;&lt;/dates&gt;&lt;accession-num&gt;15470828&lt;/accession-num&gt;&lt;work-type&gt;Editorial&amp;#xD;Research Support, Non-U.S. Gov&amp;apos;t&lt;/work-type&gt;&lt;urls&gt;&lt;/urls&gt;&lt;remote-database-name&gt;Ovid MEDLINE(R)&lt;/remote-database-name&gt;&lt;remote-database-provider&gt;Ovid Technologies&lt;/remote-database-provider&gt;&lt;/record&gt;&lt;/Cite&gt;&lt;/EndNote&gt;</w:instrText>
      </w:r>
      <w:r w:rsidR="00D32E12">
        <w:fldChar w:fldCharType="separate"/>
      </w:r>
      <w:r w:rsidR="00D32E12" w:rsidRPr="00D32E12">
        <w:rPr>
          <w:noProof/>
          <w:vertAlign w:val="superscript"/>
        </w:rPr>
        <w:t>25</w:t>
      </w:r>
      <w:r w:rsidR="00D32E12">
        <w:fldChar w:fldCharType="end"/>
      </w:r>
      <w:r w:rsidR="004D0FE5">
        <w:t xml:space="preserve"> </w:t>
      </w:r>
      <w:r w:rsidR="00F30D50" w:rsidRPr="00BC4B2D">
        <w:t xml:space="preserve">Data </w:t>
      </w:r>
      <w:r w:rsidR="00DE45BB" w:rsidRPr="00BC4B2D">
        <w:t>were</w:t>
      </w:r>
      <w:r w:rsidR="00F30D50" w:rsidRPr="00BC4B2D">
        <w:t xml:space="preserve"> recorded using charts specifically designed for collection of ICDAS dental codes</w:t>
      </w:r>
      <w:r w:rsidR="00D32E12" w:rsidRPr="00D32E12">
        <w:fldChar w:fldCharType="begin"/>
      </w:r>
      <w:r w:rsidR="00D32E12" w:rsidRPr="00D32E12">
        <w:instrText xml:space="preserve"> ADDIN EN.CITE &lt;EndNote&gt;&lt;Cite&gt;&lt;Author&gt;International Caries Detection and Assessment System&lt;/Author&gt;&lt;Year&gt;2016&lt;/Year&gt;&lt;RecNum&gt;29&lt;/RecNum&gt;&lt;DisplayText&gt;&lt;style face="superscript"&gt;26&lt;/style&gt;&lt;/DisplayText&gt;&lt;record&gt;&lt;rec-number&gt;29&lt;/rec-number&gt;&lt;foreign-keys&gt;&lt;key app="EN" db-id="tx2e9229osadzaeesfq5z92avr50p9xaa0wz" timestamp="1460199982"&gt;29&lt;/key&gt;&lt;/foreign-keys&gt;&lt;ref-type name="Web Page"&gt;12&lt;/ref-type&gt;&lt;contributors&gt;&lt;authors&gt;&lt;author&gt;International Caries Detection and Assessment System,&lt;/author&gt;&lt;/authors&gt;&lt;/contributors&gt;&lt;titles&gt;&lt;title&gt;International Caries Detection and Assessment System&lt;/title&gt;&lt;/titles&gt;&lt;volume&gt;2016&lt;/volume&gt;&lt;number&gt;9 April&lt;/number&gt;&lt;dates&gt;&lt;year&gt;2016&lt;/year&gt;&lt;/dates&gt;&lt;urls&gt;&lt;related-urls&gt;&lt;url&gt;www.icdas.org&lt;/url&gt;&lt;/related-urls&gt;&lt;/urls&gt;&lt;/record&gt;&lt;/Cite&gt;&lt;/EndNote&gt;</w:instrText>
      </w:r>
      <w:r w:rsidR="00D32E12" w:rsidRPr="00D32E12">
        <w:fldChar w:fldCharType="separate"/>
      </w:r>
      <w:r w:rsidR="00D32E12" w:rsidRPr="00D32E12">
        <w:rPr>
          <w:noProof/>
          <w:vertAlign w:val="superscript"/>
        </w:rPr>
        <w:t>26</w:t>
      </w:r>
      <w:r w:rsidR="00D32E12" w:rsidRPr="00D32E12">
        <w:fldChar w:fldCharType="end"/>
      </w:r>
      <w:r w:rsidR="00D32E12" w:rsidRPr="00D32E12">
        <w:t xml:space="preserve"> (</w:t>
      </w:r>
      <w:r w:rsidR="0063213D" w:rsidRPr="00D32E12">
        <w:t>Appendix 10</w:t>
      </w:r>
      <w:r w:rsidR="00D32E12" w:rsidRPr="00D32E12">
        <w:t>)</w:t>
      </w:r>
      <w:r w:rsidR="00F30D50" w:rsidRPr="00D32E12">
        <w:t>.</w:t>
      </w:r>
      <w:r w:rsidR="00594746">
        <w:t xml:space="preserve"> An assessment of molar-incisor hypomineralisation</w:t>
      </w:r>
      <w:r w:rsidR="00E84B06">
        <w:t xml:space="preserve"> (MIH)</w:t>
      </w:r>
      <w:r w:rsidR="00594746">
        <w:t xml:space="preserve"> was also carried out.</w:t>
      </w:r>
    </w:p>
    <w:p w14:paraId="346B268C" w14:textId="4FD9798B" w:rsidR="00FA3BAF" w:rsidRPr="003D30A4" w:rsidRDefault="00657303" w:rsidP="00A90576">
      <w:r>
        <w:t>Further</w:t>
      </w:r>
      <w:r w:rsidR="00F30D50" w:rsidRPr="00F741C0">
        <w:t xml:space="preserve"> clinical examination including </w:t>
      </w:r>
      <w:r w:rsidR="00D82565" w:rsidRPr="00021E0F">
        <w:t xml:space="preserve">ICDAS caries assessment was </w:t>
      </w:r>
      <w:r w:rsidR="00F30D50" w:rsidRPr="004709EE">
        <w:t>performed at 12 month intervals for 36 months.</w:t>
      </w:r>
      <w:r w:rsidR="00FA3BAF" w:rsidRPr="004709EE">
        <w:t xml:space="preserve"> </w:t>
      </w:r>
      <w:r w:rsidR="00A24B02" w:rsidRPr="003D30A4">
        <w:t>The clinical dental examinations were undertaken by experienced communi</w:t>
      </w:r>
      <w:r w:rsidR="003A2E27">
        <w:t>ty dental officers. A total of six</w:t>
      </w:r>
      <w:r w:rsidR="00A24B02" w:rsidRPr="003D30A4">
        <w:t xml:space="preserve"> were used across the study with one examiner involved in all years of the project. </w:t>
      </w:r>
    </w:p>
    <w:p w14:paraId="36DAB090" w14:textId="77777777" w:rsidR="007F530B" w:rsidRDefault="007F530B" w:rsidP="00A90576"/>
    <w:p w14:paraId="7EB45B60" w14:textId="6822749F" w:rsidR="007F530B" w:rsidRDefault="007F530B" w:rsidP="007F530B">
      <w:pPr>
        <w:pStyle w:val="Heading3"/>
      </w:pPr>
      <w:r>
        <w:t>Training and calibration</w:t>
      </w:r>
    </w:p>
    <w:p w14:paraId="0DB297EA" w14:textId="12D1A1CB" w:rsidR="00A24B02" w:rsidRPr="003D30A4" w:rsidRDefault="00A24B02" w:rsidP="00A90576">
      <w:r w:rsidRPr="003D30A4">
        <w:t xml:space="preserve">An intensive training and calibration exercise was undertaken in advance of each round of annual clinical examinations. </w:t>
      </w:r>
      <w:r w:rsidR="00657303">
        <w:t>Prior to</w:t>
      </w:r>
      <w:r w:rsidRPr="003D30A4">
        <w:t xml:space="preserve"> each calibration exercise</w:t>
      </w:r>
      <w:r w:rsidR="003A2E27">
        <w:t>,</w:t>
      </w:r>
      <w:r w:rsidRPr="003D30A4">
        <w:t xml:space="preserve"> examiners were asked to complete the online e-learning package developed by the ICDAS team</w:t>
      </w:r>
      <w:r w:rsidR="00667DA0">
        <w:t>.</w:t>
      </w:r>
      <w:r w:rsidR="00D32E12">
        <w:fldChar w:fldCharType="begin"/>
      </w:r>
      <w:r w:rsidR="00D32E12">
        <w:instrText xml:space="preserve"> ADDIN EN.CITE &lt;EndNote&gt;&lt;Cite&gt;&lt;Author&gt;International Caries Detection and Assessment System&lt;/Author&gt;&lt;Year&gt;2016&lt;/Year&gt;&lt;RecNum&gt;29&lt;/RecNum&gt;&lt;DisplayText&gt;&lt;style face="superscript"&gt;26&lt;/style&gt;&lt;/DisplayText&gt;&lt;record&gt;&lt;rec-number&gt;29&lt;/rec-number&gt;&lt;foreign-keys&gt;&lt;key app="EN" db-id="tx2e9229osadzaeesfq5z92avr50p9xaa0wz" timestamp="1460199982"&gt;29&lt;/key&gt;&lt;/foreign-keys&gt;&lt;ref-type name="Web Page"&gt;12&lt;/ref-type&gt;&lt;contributors&gt;&lt;authors&gt;&lt;author&gt;International Caries Detection and Assessment System,&lt;/author&gt;&lt;/authors&gt;&lt;/contributors&gt;&lt;titles&gt;&lt;title&gt;International Caries Detection and Assessment System&lt;/title&gt;&lt;/titles&gt;&lt;volume&gt;2016&lt;/volume&gt;&lt;number&gt;9 April&lt;/number&gt;&lt;dates&gt;&lt;year&gt;2016&lt;/year&gt;&lt;/dates&gt;&lt;urls&gt;&lt;related-urls&gt;&lt;url&gt;www.icdas.org&lt;/url&gt;&lt;/related-urls&gt;&lt;/urls&gt;&lt;/record&gt;&lt;/Cite&gt;&lt;/EndNote&gt;</w:instrText>
      </w:r>
      <w:r w:rsidR="00D32E12">
        <w:fldChar w:fldCharType="separate"/>
      </w:r>
      <w:r w:rsidR="00D32E12" w:rsidRPr="00D32E12">
        <w:rPr>
          <w:noProof/>
          <w:vertAlign w:val="superscript"/>
        </w:rPr>
        <w:t>26</w:t>
      </w:r>
      <w:r w:rsidR="00D32E12">
        <w:fldChar w:fldCharType="end"/>
      </w:r>
      <w:r w:rsidRPr="003D30A4">
        <w:t xml:space="preserve"> At each calibration event the examiner team received an interactive lecture to review the ICDAS caries criteria. The calibration exercise was based on projected images of 74 ext</w:t>
      </w:r>
      <w:r w:rsidR="00166474">
        <w:t>racted primary teeth. The Gold S</w:t>
      </w:r>
      <w:r w:rsidRPr="003D30A4">
        <w:t>tandard was determined by Professor Chris Deery (a trained and calibrated ICDAS examiner) who provided the images. At each calibration exercise the images were projected under standardised condi</w:t>
      </w:r>
      <w:r w:rsidR="00166474">
        <w:t>tions and compared to the Gold S</w:t>
      </w:r>
      <w:r w:rsidRPr="003D30A4">
        <w:t xml:space="preserve">tandard examiner. The Caries code (the second digit </w:t>
      </w:r>
      <w:r w:rsidR="00166474">
        <w:t>of the ICDAS code) was re</w:t>
      </w:r>
      <w:r w:rsidRPr="003D30A4">
        <w:t>coded as 0 = “Free of caries into dentine” (Caries code 0 to 3) and 4 = ‘Caries at ICDAS Level 4 or higher “i.e. caries into dentine” (Caries code 4 to 6).</w:t>
      </w:r>
      <w:r w:rsidR="00510374">
        <w:t xml:space="preserve"> Calibration was based on these categorisations, at the</w:t>
      </w:r>
      <w:r w:rsidR="005F0BB9">
        <w:t xml:space="preserve"> “caries</w:t>
      </w:r>
      <w:r w:rsidR="00510374">
        <w:t xml:space="preserve"> into dentine</w:t>
      </w:r>
      <w:r w:rsidR="005F0BB9">
        <w:t>”</w:t>
      </w:r>
      <w:r w:rsidR="00510374">
        <w:t xml:space="preserve"> level.</w:t>
      </w:r>
    </w:p>
    <w:p w14:paraId="177A9153" w14:textId="0B89D0D3" w:rsidR="00A24B02" w:rsidRPr="00021E0F" w:rsidRDefault="00A24B02" w:rsidP="00A90576">
      <w:r w:rsidRPr="00F741C0">
        <w:t xml:space="preserve">As part of the annual caries assessment approximately 5% of study participants were re-examined to determine intra-examiner reproducibility. Details of the analysis of ICDAS caries data are provided </w:t>
      </w:r>
      <w:r w:rsidRPr="003A2E27">
        <w:t>below (</w:t>
      </w:r>
      <w:r w:rsidR="003A2E27" w:rsidRPr="003A2E27">
        <w:t xml:space="preserve">see </w:t>
      </w:r>
      <w:r w:rsidRPr="003A2E27">
        <w:t>Statistical Methods).</w:t>
      </w:r>
    </w:p>
    <w:p w14:paraId="5425E229" w14:textId="77777777" w:rsidR="00A24B02" w:rsidRDefault="00A24B02" w:rsidP="003B124C">
      <w:pPr>
        <w:spacing w:line="240" w:lineRule="auto"/>
        <w:rPr>
          <w:rFonts w:cs="Times New Roman"/>
          <w:szCs w:val="24"/>
        </w:rPr>
      </w:pPr>
    </w:p>
    <w:p w14:paraId="4C6223E6" w14:textId="70832DA6" w:rsidR="00E72941" w:rsidRPr="006866BD" w:rsidRDefault="00E72941" w:rsidP="00A90576">
      <w:pPr>
        <w:pStyle w:val="Heading3"/>
      </w:pPr>
      <w:r w:rsidRPr="006866BD">
        <w:t>Nomenclature for reco</w:t>
      </w:r>
      <w:r w:rsidR="00166474">
        <w:t>r</w:t>
      </w:r>
      <w:r w:rsidRPr="006866BD">
        <w:t xml:space="preserve">ding dental caries in the </w:t>
      </w:r>
      <w:r w:rsidR="00657303">
        <w:t>SoV</w:t>
      </w:r>
      <w:r w:rsidR="003A2E27">
        <w:t xml:space="preserve"> </w:t>
      </w:r>
      <w:r w:rsidRPr="006866BD">
        <w:t>Trial.</w:t>
      </w:r>
    </w:p>
    <w:p w14:paraId="6C0802B2" w14:textId="023023BD" w:rsidR="00E72941" w:rsidRPr="006866BD" w:rsidRDefault="00E72941" w:rsidP="00E72941">
      <w:pPr>
        <w:rPr>
          <w:rFonts w:cs="Times New Roman"/>
          <w:szCs w:val="24"/>
        </w:rPr>
      </w:pPr>
      <w:r w:rsidRPr="006866BD">
        <w:rPr>
          <w:rFonts w:cs="Times New Roman"/>
          <w:szCs w:val="24"/>
        </w:rPr>
        <w:t>In the SoV trial dental caries was recorded using ICDAS</w:t>
      </w:r>
      <w:r w:rsidR="00D32E12">
        <w:rPr>
          <w:rFonts w:cs="Times New Roman"/>
          <w:szCs w:val="24"/>
        </w:rPr>
        <w:fldChar w:fldCharType="begin"/>
      </w:r>
      <w:r w:rsidR="00D32E12">
        <w:rPr>
          <w:rFonts w:cs="Times New Roman"/>
          <w:szCs w:val="24"/>
        </w:rPr>
        <w:instrText xml:space="preserve"> ADDIN EN.CITE &lt;EndNote&gt;&lt;Cite&gt;&lt;Author&gt;International Caries Detection and Assessment System&lt;/Author&gt;&lt;Year&gt;2016&lt;/Year&gt;&lt;RecNum&gt;29&lt;/RecNum&gt;&lt;DisplayText&gt;&lt;style face="superscript"&gt;26&lt;/style&gt;&lt;/DisplayText&gt;&lt;record&gt;&lt;rec-number&gt;29&lt;/rec-number&gt;&lt;foreign-keys&gt;&lt;key app="EN" db-id="tx2e9229osadzaeesfq5z92avr50p9xaa0wz" timestamp="1460199982"&gt;29&lt;/key&gt;&lt;/foreign-keys&gt;&lt;ref-type name="Web Page"&gt;12&lt;/ref-type&gt;&lt;contributors&gt;&lt;authors&gt;&lt;author&gt;International Caries Detection and Assessment System,&lt;/author&gt;&lt;/authors&gt;&lt;/contributors&gt;&lt;titles&gt;&lt;title&gt;International Caries Detection and Assessment System&lt;/title&gt;&lt;/titles&gt;&lt;volume&gt;2016&lt;/volume&gt;&lt;number&gt;9 April&lt;/number&gt;&lt;dates&gt;&lt;year&gt;2016&lt;/year&gt;&lt;/dates&gt;&lt;urls&gt;&lt;related-urls&gt;&lt;url&gt;www.icdas.org&lt;/url&gt;&lt;/related-urls&gt;&lt;/urls&gt;&lt;/record&gt;&lt;/Cite&gt;&lt;/EndNote&gt;</w:instrText>
      </w:r>
      <w:r w:rsidR="00D32E12">
        <w:rPr>
          <w:rFonts w:cs="Times New Roman"/>
          <w:szCs w:val="24"/>
        </w:rPr>
        <w:fldChar w:fldCharType="separate"/>
      </w:r>
      <w:r w:rsidR="00D32E12" w:rsidRPr="00D32E12">
        <w:rPr>
          <w:rFonts w:cs="Times New Roman"/>
          <w:noProof/>
          <w:szCs w:val="24"/>
          <w:vertAlign w:val="superscript"/>
        </w:rPr>
        <w:t>26</w:t>
      </w:r>
      <w:r w:rsidR="00D32E12">
        <w:rPr>
          <w:rFonts w:cs="Times New Roman"/>
          <w:szCs w:val="24"/>
        </w:rPr>
        <w:fldChar w:fldCharType="end"/>
      </w:r>
      <w:r w:rsidR="00D32E12">
        <w:rPr>
          <w:rFonts w:cs="Times New Roman"/>
          <w:szCs w:val="24"/>
        </w:rPr>
        <w:t>.</w:t>
      </w:r>
      <w:r w:rsidR="004D0FE5">
        <w:rPr>
          <w:rFonts w:cs="Times New Roman"/>
          <w:szCs w:val="24"/>
        </w:rPr>
        <w:t xml:space="preserve"> </w:t>
      </w:r>
      <w:r w:rsidRPr="006866BD">
        <w:rPr>
          <w:rFonts w:cs="Times New Roman"/>
          <w:szCs w:val="24"/>
        </w:rPr>
        <w:t xml:space="preserve">Due to the potential for confusion between the different codes and thresholds used to describe dental caries when using ICDAS and previous caries indices / scoring systems, the following </w:t>
      </w:r>
      <w:r w:rsidRPr="00D32E12">
        <w:rPr>
          <w:rFonts w:cs="Times New Roman"/>
          <w:szCs w:val="24"/>
        </w:rPr>
        <w:t>Table</w:t>
      </w:r>
      <w:r w:rsidR="003A2E27" w:rsidRPr="00D32E12">
        <w:rPr>
          <w:rFonts w:cs="Times New Roman"/>
          <w:szCs w:val="24"/>
        </w:rPr>
        <w:t xml:space="preserve"> (</w:t>
      </w:r>
      <w:r w:rsidR="00C67D7E" w:rsidRPr="00D32E12">
        <w:rPr>
          <w:rFonts w:cs="Times New Roman"/>
          <w:szCs w:val="24"/>
        </w:rPr>
        <w:t xml:space="preserve">Table </w:t>
      </w:r>
      <w:r w:rsidR="003A2E27" w:rsidRPr="00D32E12">
        <w:rPr>
          <w:rFonts w:cs="Times New Roman"/>
          <w:szCs w:val="24"/>
        </w:rPr>
        <w:t>1)</w:t>
      </w:r>
      <w:r w:rsidRPr="00D32E12">
        <w:rPr>
          <w:rFonts w:cs="Times New Roman"/>
          <w:szCs w:val="24"/>
        </w:rPr>
        <w:t xml:space="preserve"> describes</w:t>
      </w:r>
      <w:r w:rsidRPr="006866BD">
        <w:rPr>
          <w:rFonts w:cs="Times New Roman"/>
          <w:szCs w:val="24"/>
        </w:rPr>
        <w:t xml:space="preserve"> the terms used to define thresholds and levels of dental caries experience.</w:t>
      </w:r>
    </w:p>
    <w:p w14:paraId="15C945A3" w14:textId="01ED0CDF" w:rsidR="00E72941" w:rsidRPr="00FB0346" w:rsidRDefault="00E72941" w:rsidP="00E72941">
      <w:pPr>
        <w:rPr>
          <w:rFonts w:cs="Times New Roman"/>
          <w:szCs w:val="24"/>
        </w:rPr>
      </w:pPr>
      <w:r w:rsidRPr="006866BD">
        <w:rPr>
          <w:rFonts w:cs="Times New Roman"/>
          <w:szCs w:val="24"/>
        </w:rPr>
        <w:t>In this study dental caries status is described using the following principal terms; caries free, free of caries into dentine; en</w:t>
      </w:r>
      <w:r w:rsidR="00FB0346">
        <w:rPr>
          <w:rFonts w:cs="Times New Roman"/>
          <w:szCs w:val="24"/>
        </w:rPr>
        <w:t>amel caries and dentine caries.</w:t>
      </w:r>
    </w:p>
    <w:p w14:paraId="65813DE7" w14:textId="0B31383B" w:rsidR="00E72941" w:rsidRPr="006866BD" w:rsidRDefault="00C67D7E" w:rsidP="00E72941">
      <w:pPr>
        <w:rPr>
          <w:rFonts w:cs="Times New Roman"/>
          <w:b/>
          <w:szCs w:val="24"/>
        </w:rPr>
      </w:pPr>
      <w:r w:rsidRPr="00D32E12">
        <w:rPr>
          <w:rFonts w:cs="Times New Roman"/>
          <w:b/>
          <w:szCs w:val="24"/>
        </w:rPr>
        <w:t xml:space="preserve">Table </w:t>
      </w:r>
      <w:r w:rsidR="00A630F1" w:rsidRPr="00D32E12">
        <w:rPr>
          <w:rFonts w:cs="Times New Roman"/>
          <w:b/>
          <w:szCs w:val="24"/>
        </w:rPr>
        <w:t>1 The</w:t>
      </w:r>
      <w:r w:rsidR="00E72941" w:rsidRPr="006866BD">
        <w:rPr>
          <w:rFonts w:cs="Times New Roman"/>
          <w:b/>
          <w:szCs w:val="24"/>
        </w:rPr>
        <w:t xml:space="preserve"> terms used to describe dental caries status in the SoV clinical trial.</w:t>
      </w:r>
    </w:p>
    <w:tbl>
      <w:tblPr>
        <w:tblStyle w:val="TableGrid"/>
        <w:tblW w:w="0" w:type="auto"/>
        <w:tblLook w:val="04A0" w:firstRow="1" w:lastRow="0" w:firstColumn="1" w:lastColumn="0" w:noHBand="0" w:noVBand="1"/>
      </w:tblPr>
      <w:tblGrid>
        <w:gridCol w:w="2254"/>
        <w:gridCol w:w="2254"/>
        <w:gridCol w:w="2254"/>
        <w:gridCol w:w="2254"/>
      </w:tblGrid>
      <w:tr w:rsidR="00E72941" w:rsidRPr="006866BD" w14:paraId="06DF8B9F" w14:textId="77777777" w:rsidTr="00144BCA">
        <w:tc>
          <w:tcPr>
            <w:tcW w:w="2254" w:type="dxa"/>
          </w:tcPr>
          <w:p w14:paraId="2A30AFE5" w14:textId="77777777" w:rsidR="00E72941" w:rsidRPr="006866BD" w:rsidRDefault="00E72941" w:rsidP="00144BCA">
            <w:pPr>
              <w:rPr>
                <w:rFonts w:cs="Times New Roman"/>
                <w:b/>
                <w:szCs w:val="24"/>
              </w:rPr>
            </w:pPr>
            <w:r w:rsidRPr="006866BD">
              <w:rPr>
                <w:rFonts w:cs="Times New Roman"/>
                <w:b/>
                <w:szCs w:val="24"/>
              </w:rPr>
              <w:t>Terms used in this study</w:t>
            </w:r>
            <w:r w:rsidR="001A405F">
              <w:rPr>
                <w:rFonts w:cs="Times New Roman"/>
                <w:b/>
                <w:szCs w:val="24"/>
              </w:rPr>
              <w:t xml:space="preserve"> (designation)</w:t>
            </w:r>
          </w:p>
        </w:tc>
        <w:tc>
          <w:tcPr>
            <w:tcW w:w="2254" w:type="dxa"/>
          </w:tcPr>
          <w:p w14:paraId="28D8AA07" w14:textId="77777777" w:rsidR="00E72941" w:rsidRPr="006866BD" w:rsidRDefault="00E72941" w:rsidP="00144BCA">
            <w:pPr>
              <w:rPr>
                <w:rFonts w:cs="Times New Roman"/>
                <w:b/>
                <w:szCs w:val="24"/>
              </w:rPr>
            </w:pPr>
            <w:r w:rsidRPr="006866BD">
              <w:rPr>
                <w:rFonts w:cs="Times New Roman"/>
                <w:b/>
                <w:szCs w:val="24"/>
              </w:rPr>
              <w:t>ICDAS caries codes</w:t>
            </w:r>
          </w:p>
        </w:tc>
        <w:tc>
          <w:tcPr>
            <w:tcW w:w="2254" w:type="dxa"/>
          </w:tcPr>
          <w:p w14:paraId="1AFF8D1C" w14:textId="77777777" w:rsidR="00E72941" w:rsidRPr="006866BD" w:rsidRDefault="00E72941" w:rsidP="00144BCA">
            <w:pPr>
              <w:rPr>
                <w:rFonts w:cs="Times New Roman"/>
                <w:b/>
                <w:szCs w:val="24"/>
              </w:rPr>
            </w:pPr>
            <w:r w:rsidRPr="006866BD">
              <w:rPr>
                <w:rFonts w:cs="Times New Roman"/>
                <w:b/>
                <w:szCs w:val="24"/>
              </w:rPr>
              <w:t>Traditional caries scores, (e.g. BASCD</w:t>
            </w:r>
            <w:r w:rsidR="00F950C3">
              <w:rPr>
                <w:rFonts w:cs="Times New Roman"/>
                <w:b/>
                <w:szCs w:val="24"/>
              </w:rPr>
              <w:t>,</w:t>
            </w:r>
            <w:r w:rsidRPr="006866BD">
              <w:rPr>
                <w:rFonts w:cs="Times New Roman"/>
                <w:b/>
                <w:szCs w:val="24"/>
              </w:rPr>
              <w:t xml:space="preserve"> WHO)</w:t>
            </w:r>
          </w:p>
        </w:tc>
        <w:tc>
          <w:tcPr>
            <w:tcW w:w="2254" w:type="dxa"/>
          </w:tcPr>
          <w:p w14:paraId="58D53859" w14:textId="77777777" w:rsidR="00E72941" w:rsidRPr="006866BD" w:rsidRDefault="00E72941" w:rsidP="00144BCA">
            <w:pPr>
              <w:rPr>
                <w:rFonts w:cs="Times New Roman"/>
                <w:b/>
                <w:szCs w:val="24"/>
              </w:rPr>
            </w:pPr>
            <w:r w:rsidRPr="006866BD">
              <w:rPr>
                <w:rFonts w:cs="Times New Roman"/>
                <w:b/>
                <w:szCs w:val="24"/>
              </w:rPr>
              <w:t xml:space="preserve">Notes </w:t>
            </w:r>
          </w:p>
        </w:tc>
      </w:tr>
      <w:tr w:rsidR="00E72941" w:rsidRPr="006866BD" w14:paraId="1E955B83" w14:textId="77777777" w:rsidTr="00144BCA">
        <w:tc>
          <w:tcPr>
            <w:tcW w:w="2254" w:type="dxa"/>
          </w:tcPr>
          <w:p w14:paraId="48FC0BB5" w14:textId="77777777" w:rsidR="00E72941" w:rsidRPr="006866BD" w:rsidRDefault="00E72941" w:rsidP="00144BCA">
            <w:pPr>
              <w:rPr>
                <w:rFonts w:cs="Times New Roman"/>
                <w:b/>
                <w:szCs w:val="24"/>
              </w:rPr>
            </w:pPr>
            <w:r w:rsidRPr="006866BD">
              <w:rPr>
                <w:rFonts w:cs="Times New Roman"/>
                <w:b/>
                <w:szCs w:val="24"/>
              </w:rPr>
              <w:t>Caries free</w:t>
            </w:r>
          </w:p>
        </w:tc>
        <w:tc>
          <w:tcPr>
            <w:tcW w:w="2254" w:type="dxa"/>
          </w:tcPr>
          <w:p w14:paraId="0859FA65" w14:textId="77777777" w:rsidR="00E72941" w:rsidRPr="006866BD" w:rsidRDefault="00E72941" w:rsidP="00144BCA">
            <w:pPr>
              <w:rPr>
                <w:rFonts w:cs="Times New Roman"/>
                <w:szCs w:val="24"/>
              </w:rPr>
            </w:pPr>
            <w:r w:rsidRPr="006866BD">
              <w:rPr>
                <w:rFonts w:cs="Times New Roman"/>
                <w:szCs w:val="24"/>
              </w:rPr>
              <w:t xml:space="preserve">00 </w:t>
            </w:r>
          </w:p>
        </w:tc>
        <w:tc>
          <w:tcPr>
            <w:tcW w:w="2254" w:type="dxa"/>
          </w:tcPr>
          <w:p w14:paraId="7EE7ADC9" w14:textId="77777777" w:rsidR="00E72941" w:rsidRPr="006866BD" w:rsidRDefault="00E72941" w:rsidP="00144BCA">
            <w:pPr>
              <w:rPr>
                <w:rFonts w:cs="Times New Roman"/>
                <w:szCs w:val="24"/>
              </w:rPr>
            </w:pPr>
            <w:r w:rsidRPr="006866BD">
              <w:rPr>
                <w:rFonts w:cs="Times New Roman"/>
                <w:szCs w:val="24"/>
              </w:rPr>
              <w:t>Sound</w:t>
            </w:r>
          </w:p>
        </w:tc>
        <w:tc>
          <w:tcPr>
            <w:tcW w:w="2254" w:type="dxa"/>
          </w:tcPr>
          <w:p w14:paraId="1902E199" w14:textId="77777777" w:rsidR="00E72941" w:rsidRPr="006866BD" w:rsidRDefault="00E72941" w:rsidP="00144BCA">
            <w:pPr>
              <w:rPr>
                <w:rFonts w:cs="Times New Roman"/>
                <w:szCs w:val="24"/>
              </w:rPr>
            </w:pPr>
            <w:r w:rsidRPr="006866BD">
              <w:rPr>
                <w:rFonts w:cs="Times New Roman"/>
                <w:szCs w:val="24"/>
              </w:rPr>
              <w:t>Describes the condition free of either enamel or dentine caries</w:t>
            </w:r>
          </w:p>
        </w:tc>
      </w:tr>
      <w:tr w:rsidR="00E72941" w:rsidRPr="006866BD" w14:paraId="7E59E9E3" w14:textId="77777777" w:rsidTr="00144BCA">
        <w:tc>
          <w:tcPr>
            <w:tcW w:w="2254" w:type="dxa"/>
          </w:tcPr>
          <w:p w14:paraId="62E47B84" w14:textId="77777777" w:rsidR="00E72941" w:rsidRPr="006866BD" w:rsidRDefault="00E72941" w:rsidP="00144BCA">
            <w:pPr>
              <w:rPr>
                <w:rFonts w:cs="Times New Roman"/>
                <w:b/>
                <w:szCs w:val="24"/>
              </w:rPr>
            </w:pPr>
            <w:r w:rsidRPr="006866BD">
              <w:rPr>
                <w:rFonts w:cs="Times New Roman"/>
                <w:b/>
                <w:szCs w:val="24"/>
              </w:rPr>
              <w:t>Free of caries into dentine</w:t>
            </w:r>
          </w:p>
        </w:tc>
        <w:tc>
          <w:tcPr>
            <w:tcW w:w="2254" w:type="dxa"/>
          </w:tcPr>
          <w:p w14:paraId="7263695E" w14:textId="77777777" w:rsidR="00E72941" w:rsidRPr="006866BD" w:rsidRDefault="00E72941" w:rsidP="00144BCA">
            <w:pPr>
              <w:rPr>
                <w:rFonts w:cs="Times New Roman"/>
                <w:szCs w:val="24"/>
              </w:rPr>
            </w:pPr>
            <w:r w:rsidRPr="006866BD">
              <w:rPr>
                <w:rFonts w:cs="Times New Roman"/>
                <w:szCs w:val="24"/>
              </w:rPr>
              <w:t>00, 01, 02 and 03</w:t>
            </w:r>
          </w:p>
        </w:tc>
        <w:tc>
          <w:tcPr>
            <w:tcW w:w="2254" w:type="dxa"/>
          </w:tcPr>
          <w:p w14:paraId="6ACE22FF" w14:textId="77777777" w:rsidR="00E72941" w:rsidRPr="006866BD" w:rsidRDefault="00E72941" w:rsidP="00144BCA">
            <w:pPr>
              <w:rPr>
                <w:rFonts w:cs="Times New Roman"/>
                <w:szCs w:val="24"/>
              </w:rPr>
            </w:pPr>
            <w:r w:rsidRPr="006866BD">
              <w:rPr>
                <w:rFonts w:cs="Times New Roman"/>
                <w:szCs w:val="24"/>
              </w:rPr>
              <w:t>Sound, D1 and D2.</w:t>
            </w:r>
          </w:p>
        </w:tc>
        <w:tc>
          <w:tcPr>
            <w:tcW w:w="2254" w:type="dxa"/>
          </w:tcPr>
          <w:p w14:paraId="0121878D" w14:textId="097C0EE4" w:rsidR="00E72941" w:rsidRPr="006866BD" w:rsidRDefault="00E72941" w:rsidP="00144BCA">
            <w:pPr>
              <w:rPr>
                <w:rFonts w:cs="Times New Roman"/>
                <w:szCs w:val="24"/>
              </w:rPr>
            </w:pPr>
            <w:r w:rsidRPr="006866BD">
              <w:rPr>
                <w:rFonts w:cs="Times New Roman"/>
                <w:szCs w:val="24"/>
              </w:rPr>
              <w:t>This is the status traditionally regarded as “caries-free”.</w:t>
            </w:r>
            <w:r w:rsidR="004D0FE5">
              <w:rPr>
                <w:rFonts w:cs="Times New Roman"/>
                <w:szCs w:val="24"/>
              </w:rPr>
              <w:t xml:space="preserve"> </w:t>
            </w:r>
            <w:r w:rsidRPr="006866BD">
              <w:rPr>
                <w:rFonts w:cs="Times New Roman"/>
                <w:szCs w:val="24"/>
              </w:rPr>
              <w:t>This is the principal diagnostic level used for both primary and secondary outcomes in the study.</w:t>
            </w:r>
          </w:p>
        </w:tc>
      </w:tr>
      <w:tr w:rsidR="00E72941" w:rsidRPr="006866BD" w14:paraId="47BD4C39" w14:textId="77777777" w:rsidTr="00144BCA">
        <w:tc>
          <w:tcPr>
            <w:tcW w:w="2254" w:type="dxa"/>
          </w:tcPr>
          <w:p w14:paraId="5A6E961C" w14:textId="34DC2E49" w:rsidR="00E72941" w:rsidRPr="00A630F1" w:rsidRDefault="00E72941" w:rsidP="00A630F1">
            <w:pPr>
              <w:rPr>
                <w:rFonts w:cs="Times New Roman"/>
                <w:b/>
                <w:szCs w:val="24"/>
              </w:rPr>
            </w:pPr>
            <w:r w:rsidRPr="006866BD">
              <w:rPr>
                <w:rFonts w:cs="Times New Roman"/>
                <w:b/>
                <w:szCs w:val="24"/>
              </w:rPr>
              <w:t>Enamel caries</w:t>
            </w:r>
            <w:r w:rsidR="001A405F">
              <w:rPr>
                <w:rFonts w:cs="Times New Roman"/>
                <w:b/>
                <w:szCs w:val="24"/>
              </w:rPr>
              <w:t xml:space="preserve"> (d</w:t>
            </w:r>
            <w:r w:rsidR="00A630F1">
              <w:rPr>
                <w:rFonts w:cs="Times New Roman"/>
                <w:b/>
                <w:szCs w:val="24"/>
                <w:vertAlign w:val="subscript"/>
              </w:rPr>
              <w:t>1-3</w:t>
            </w:r>
            <w:r w:rsidR="001A405F">
              <w:rPr>
                <w:rFonts w:cs="Times New Roman"/>
                <w:b/>
                <w:szCs w:val="24"/>
              </w:rPr>
              <w:t>/D</w:t>
            </w:r>
            <w:r w:rsidR="00A630F1">
              <w:rPr>
                <w:rFonts w:cs="Times New Roman"/>
                <w:b/>
                <w:szCs w:val="24"/>
                <w:vertAlign w:val="subscript"/>
              </w:rPr>
              <w:t>1-3</w:t>
            </w:r>
            <w:r w:rsidR="00A630F1">
              <w:rPr>
                <w:rFonts w:cs="Times New Roman"/>
                <w:b/>
                <w:szCs w:val="24"/>
              </w:rPr>
              <w:t>)</w:t>
            </w:r>
          </w:p>
        </w:tc>
        <w:tc>
          <w:tcPr>
            <w:tcW w:w="2254" w:type="dxa"/>
          </w:tcPr>
          <w:p w14:paraId="5F81A416" w14:textId="77777777" w:rsidR="00E72941" w:rsidRPr="006866BD" w:rsidRDefault="00E72941" w:rsidP="00144BCA">
            <w:pPr>
              <w:rPr>
                <w:rFonts w:cs="Times New Roman"/>
                <w:szCs w:val="24"/>
              </w:rPr>
            </w:pPr>
            <w:r w:rsidRPr="006866BD">
              <w:rPr>
                <w:rFonts w:cs="Times New Roman"/>
                <w:szCs w:val="24"/>
              </w:rPr>
              <w:t>01, 02, 03</w:t>
            </w:r>
          </w:p>
        </w:tc>
        <w:tc>
          <w:tcPr>
            <w:tcW w:w="2254" w:type="dxa"/>
          </w:tcPr>
          <w:p w14:paraId="0B80B9C3" w14:textId="77777777" w:rsidR="00E72941" w:rsidRPr="006866BD" w:rsidRDefault="00E72941" w:rsidP="00144BCA">
            <w:pPr>
              <w:rPr>
                <w:rFonts w:cs="Times New Roman"/>
                <w:szCs w:val="24"/>
              </w:rPr>
            </w:pPr>
            <w:r w:rsidRPr="006866BD">
              <w:rPr>
                <w:rFonts w:cs="Times New Roman"/>
                <w:szCs w:val="24"/>
              </w:rPr>
              <w:t>D1 and D2</w:t>
            </w:r>
          </w:p>
        </w:tc>
        <w:tc>
          <w:tcPr>
            <w:tcW w:w="2254" w:type="dxa"/>
          </w:tcPr>
          <w:p w14:paraId="6463122E" w14:textId="77777777" w:rsidR="00E72941" w:rsidRPr="006866BD" w:rsidRDefault="00E72941" w:rsidP="00144BCA">
            <w:pPr>
              <w:rPr>
                <w:rFonts w:cs="Times New Roman"/>
                <w:szCs w:val="24"/>
              </w:rPr>
            </w:pPr>
            <w:r w:rsidRPr="006866BD">
              <w:rPr>
                <w:rFonts w:cs="Times New Roman"/>
                <w:szCs w:val="24"/>
              </w:rPr>
              <w:t>Caries lesions limited to enamel</w:t>
            </w:r>
          </w:p>
        </w:tc>
      </w:tr>
      <w:tr w:rsidR="00E72941" w:rsidRPr="006866BD" w14:paraId="147B7596" w14:textId="77777777" w:rsidTr="00144BCA">
        <w:tc>
          <w:tcPr>
            <w:tcW w:w="2254" w:type="dxa"/>
          </w:tcPr>
          <w:p w14:paraId="4421F48F" w14:textId="77777777" w:rsidR="00E72941" w:rsidRDefault="00E72941" w:rsidP="00144BCA">
            <w:pPr>
              <w:rPr>
                <w:rFonts w:cs="Times New Roman"/>
                <w:b/>
                <w:szCs w:val="24"/>
              </w:rPr>
            </w:pPr>
            <w:r w:rsidRPr="006866BD">
              <w:rPr>
                <w:rFonts w:cs="Times New Roman"/>
                <w:b/>
                <w:szCs w:val="24"/>
              </w:rPr>
              <w:t>Dentine caries</w:t>
            </w:r>
          </w:p>
          <w:p w14:paraId="65AFE139" w14:textId="258C4E7F" w:rsidR="001A405F" w:rsidRPr="001A405F" w:rsidRDefault="001A405F" w:rsidP="00A630F1">
            <w:pPr>
              <w:rPr>
                <w:rFonts w:cs="Times New Roman"/>
                <w:b/>
                <w:szCs w:val="24"/>
              </w:rPr>
            </w:pPr>
            <w:r>
              <w:rPr>
                <w:rFonts w:cs="Times New Roman"/>
                <w:b/>
                <w:szCs w:val="24"/>
              </w:rPr>
              <w:t>(d</w:t>
            </w:r>
            <w:r w:rsidR="00A630F1">
              <w:rPr>
                <w:rFonts w:cs="Times New Roman"/>
                <w:b/>
                <w:szCs w:val="24"/>
                <w:vertAlign w:val="subscript"/>
              </w:rPr>
              <w:t>4-6</w:t>
            </w:r>
            <w:r>
              <w:rPr>
                <w:rFonts w:cs="Times New Roman"/>
                <w:b/>
                <w:szCs w:val="24"/>
              </w:rPr>
              <w:t>/D</w:t>
            </w:r>
            <w:r w:rsidR="00A630F1" w:rsidRPr="00A630F1">
              <w:rPr>
                <w:rFonts w:cs="Times New Roman"/>
                <w:b/>
                <w:szCs w:val="24"/>
                <w:vertAlign w:val="subscript"/>
              </w:rPr>
              <w:t>4-6</w:t>
            </w:r>
            <w:r>
              <w:rPr>
                <w:rFonts w:cs="Times New Roman"/>
                <w:b/>
                <w:szCs w:val="24"/>
              </w:rPr>
              <w:t>)</w:t>
            </w:r>
          </w:p>
        </w:tc>
        <w:tc>
          <w:tcPr>
            <w:tcW w:w="2254" w:type="dxa"/>
          </w:tcPr>
          <w:p w14:paraId="2760284B" w14:textId="77777777" w:rsidR="00E72941" w:rsidRPr="006866BD" w:rsidRDefault="00E72941" w:rsidP="00144BCA">
            <w:pPr>
              <w:rPr>
                <w:rFonts w:cs="Times New Roman"/>
                <w:szCs w:val="24"/>
              </w:rPr>
            </w:pPr>
            <w:r w:rsidRPr="006866BD">
              <w:rPr>
                <w:rFonts w:cs="Times New Roman"/>
                <w:szCs w:val="24"/>
              </w:rPr>
              <w:t>04, 05 and 06</w:t>
            </w:r>
          </w:p>
        </w:tc>
        <w:tc>
          <w:tcPr>
            <w:tcW w:w="2254" w:type="dxa"/>
          </w:tcPr>
          <w:p w14:paraId="2EF67DE5" w14:textId="77777777" w:rsidR="00E72941" w:rsidRPr="006866BD" w:rsidRDefault="00E72941" w:rsidP="00144BCA">
            <w:pPr>
              <w:rPr>
                <w:rFonts w:cs="Times New Roman"/>
                <w:szCs w:val="24"/>
              </w:rPr>
            </w:pPr>
            <w:r w:rsidRPr="006866BD">
              <w:rPr>
                <w:rFonts w:cs="Times New Roman"/>
                <w:szCs w:val="24"/>
              </w:rPr>
              <w:t>D3, both cavitated and non-cavitated</w:t>
            </w:r>
          </w:p>
        </w:tc>
        <w:tc>
          <w:tcPr>
            <w:tcW w:w="2254" w:type="dxa"/>
          </w:tcPr>
          <w:p w14:paraId="414879F5" w14:textId="77777777" w:rsidR="00E72941" w:rsidRPr="006866BD" w:rsidRDefault="00E72941" w:rsidP="00144BCA">
            <w:pPr>
              <w:rPr>
                <w:rFonts w:cs="Times New Roman"/>
                <w:szCs w:val="24"/>
              </w:rPr>
            </w:pPr>
            <w:r w:rsidRPr="006866BD">
              <w:rPr>
                <w:rFonts w:cs="Times New Roman"/>
                <w:szCs w:val="24"/>
              </w:rPr>
              <w:t>Caries lesions involving dentine, also referred to as obvious dental decay</w:t>
            </w:r>
          </w:p>
        </w:tc>
      </w:tr>
    </w:tbl>
    <w:p w14:paraId="5F5ABD34" w14:textId="6909FA70" w:rsidR="00E72941" w:rsidRDefault="00F950C3" w:rsidP="00E72941">
      <w:pPr>
        <w:rPr>
          <w:rFonts w:cs="Times New Roman"/>
          <w:szCs w:val="24"/>
        </w:rPr>
      </w:pPr>
      <w:r>
        <w:rPr>
          <w:rFonts w:cs="Times New Roman"/>
          <w:szCs w:val="24"/>
        </w:rPr>
        <w:lastRenderedPageBreak/>
        <w:t>BASCD = British Association for the Study of Community Dentistry.</w:t>
      </w:r>
      <w:r w:rsidR="004D0FE5">
        <w:rPr>
          <w:rFonts w:cs="Times New Roman"/>
          <w:szCs w:val="24"/>
        </w:rPr>
        <w:t xml:space="preserve"> </w:t>
      </w:r>
      <w:r>
        <w:rPr>
          <w:rFonts w:cs="Times New Roman"/>
          <w:szCs w:val="24"/>
        </w:rPr>
        <w:t>WHO = World Health Organisation.</w:t>
      </w:r>
    </w:p>
    <w:p w14:paraId="37195932" w14:textId="77777777" w:rsidR="00F950C3" w:rsidRPr="006866BD" w:rsidRDefault="00F950C3" w:rsidP="00E72941">
      <w:pPr>
        <w:rPr>
          <w:rFonts w:cs="Times New Roman"/>
          <w:szCs w:val="24"/>
        </w:rPr>
      </w:pPr>
    </w:p>
    <w:p w14:paraId="627F9CD1" w14:textId="77777777" w:rsidR="00E72941" w:rsidRPr="002F180F" w:rsidRDefault="00F950C3" w:rsidP="00A90576">
      <w:pPr>
        <w:pStyle w:val="Heading2"/>
      </w:pPr>
      <w:bookmarkStart w:id="20" w:name="_Toc462585517"/>
      <w:r w:rsidRPr="002F180F">
        <w:t>TREATMENT ACCEPTABILITY ASSESSMENT.</w:t>
      </w:r>
      <w:bookmarkEnd w:id="20"/>
    </w:p>
    <w:p w14:paraId="54AFECF8" w14:textId="0F38B63A" w:rsidR="00DE7E53" w:rsidRPr="00D32E12" w:rsidRDefault="002F180F" w:rsidP="00A90576">
      <w:r>
        <w:t>Treatment acceptability was assessed in three ways.</w:t>
      </w:r>
      <w:r w:rsidR="004D0FE5">
        <w:t xml:space="preserve"> </w:t>
      </w:r>
      <w:r w:rsidR="00DE7E53" w:rsidRPr="007712D0">
        <w:t xml:space="preserve">A modified version of the Delighted-Terrible Faces </w:t>
      </w:r>
      <w:r w:rsidR="004502C1">
        <w:t xml:space="preserve">(DTF) </w:t>
      </w:r>
      <w:r w:rsidR="00DE7E53" w:rsidRPr="007712D0">
        <w:t>Scale</w:t>
      </w:r>
      <w:r w:rsidR="00D32E12">
        <w:fldChar w:fldCharType="begin"/>
      </w:r>
      <w:r w:rsidR="00D32E12">
        <w:instrText xml:space="preserve"> ADDIN EN.CITE &lt;EndNote&gt;&lt;Cite&gt;&lt;Author&gt;Andrews&lt;/Author&gt;&lt;Year&gt;1976&lt;/Year&gt;&lt;RecNum&gt;27&lt;/RecNum&gt;&lt;DisplayText&gt;&lt;style face="superscript"&gt;27, 28&lt;/style&gt;&lt;/DisplayText&gt;&lt;record&gt;&lt;rec-number&gt;27&lt;/rec-number&gt;&lt;foreign-keys&gt;&lt;key app="EN" db-id="tx2e9229osadzaeesfq5z92avr50p9xaa0wz" timestamp="1460199661"&gt;27&lt;/key&gt;&lt;/foreign-keys&gt;&lt;ref-type name="Book"&gt;6&lt;/ref-type&gt;&lt;contributors&gt;&lt;authors&gt;&lt;author&gt;Andrews, FM&lt;/author&gt;&lt;author&gt;Withey, SB&lt;/author&gt;&lt;/authors&gt;&lt;/contributors&gt;&lt;titles&gt;&lt;title&gt;Social indicators of well-being: American&amp;apos;s perceptions of Life Quality&lt;/title&gt;&lt;/titles&gt;&lt;dates&gt;&lt;year&gt;1976&lt;/year&gt;&lt;/dates&gt;&lt;pub-location&gt;New York&lt;/pub-location&gt;&lt;publisher&gt;Plenum Press&lt;/publisher&gt;&lt;urls&gt;&lt;/urls&gt;&lt;/record&gt;&lt;/Cite&gt;&lt;Cite&gt;&lt;Author&gt;Marshman&lt;/Author&gt;&lt;Year&gt;2008&lt;/Year&gt;&lt;RecNum&gt;30&lt;/RecNum&gt;&lt;record&gt;&lt;rec-number&gt;30&lt;/rec-number&gt;&lt;foreign-keys&gt;&lt;key app="EN" db-id="tx2e9229osadzaeesfq5z92avr50p9xaa0wz" timestamp="1460200203"&gt;30&lt;/key&gt;&lt;/foreign-keys&gt;&lt;ref-type name="Journal Article"&gt;17&lt;/ref-type&gt;&lt;contributors&gt;&lt;authors&gt;&lt;author&gt;Marshman, Zoe&lt;/author&gt;&lt;author&gt;Hall, Melanie J.&lt;/author&gt;&lt;/authors&gt;&lt;/contributors&gt;&lt;auth-address&gt;Marshman,Zoe. Department of Oral Health and Development, School of Clinical Dentistry, Claremont Crescent, Sheffield S10 2TA, UK. z.marshman@sheffield.ac.uk&lt;/auth-address&gt;&lt;titles&gt;&lt;title&gt;Oral health research with children&lt;/title&gt;&lt;secondary-title&gt;International Journal of Paediatric Dentistry&lt;/secondary-title&gt;&lt;/titles&gt;&lt;periodical&gt;&lt;full-title&gt;International Journal of Paediatric Dentistry&lt;/full-title&gt;&lt;/periodical&gt;&lt;pages&gt;235-42&lt;/pages&gt;&lt;volume&gt;18&lt;/volume&gt;&lt;number&gt;4&lt;/number&gt;&lt;dates&gt;&lt;year&gt;2008&lt;/year&gt;&lt;pub-dates&gt;&lt;date&gt;Jul&lt;/date&gt;&lt;/pub-dates&gt;&lt;/dates&gt;&lt;accession-num&gt;18445001&lt;/accession-num&gt;&lt;urls&gt;&lt;/urls&gt;&lt;remote-database-name&gt;Ovid MEDLINE(R)&lt;/remote-database-name&gt;&lt;remote-database-provider&gt;Ovid Technologies&lt;/remote-database-provider&gt;&lt;/record&gt;&lt;/Cite&gt;&lt;/EndNote&gt;</w:instrText>
      </w:r>
      <w:r w:rsidR="00D32E12">
        <w:fldChar w:fldCharType="separate"/>
      </w:r>
      <w:r w:rsidR="00D32E12" w:rsidRPr="00D32E12">
        <w:rPr>
          <w:noProof/>
          <w:vertAlign w:val="superscript"/>
        </w:rPr>
        <w:t>27, 28</w:t>
      </w:r>
      <w:r w:rsidR="00D32E12">
        <w:fldChar w:fldCharType="end"/>
      </w:r>
      <w:r w:rsidR="00DE7E53" w:rsidRPr="007712D0">
        <w:t xml:space="preserve"> was used with children to determine </w:t>
      </w:r>
      <w:r w:rsidR="008B3395">
        <w:t>participant</w:t>
      </w:r>
      <w:r w:rsidR="00DE7E53" w:rsidRPr="007712D0">
        <w:t xml:space="preserve"> acceptability</w:t>
      </w:r>
      <w:r w:rsidR="00946847">
        <w:t xml:space="preserve"> (Appendix 15)</w:t>
      </w:r>
      <w:r w:rsidR="00DE7E53" w:rsidRPr="007712D0">
        <w:t>.</w:t>
      </w:r>
      <w:r w:rsidR="004D0FE5">
        <w:t xml:space="preserve"> </w:t>
      </w:r>
      <w:r w:rsidR="00DE7E53" w:rsidRPr="007712D0">
        <w:t xml:space="preserve">During the clinical placement of the technologies under investigation, the treating dental hygienist and dental nurse recorded the following indicators of </w:t>
      </w:r>
      <w:r w:rsidR="008B3395">
        <w:t>participant</w:t>
      </w:r>
      <w:r w:rsidR="00DE7E53" w:rsidRPr="007712D0">
        <w:t xml:space="preserve"> acceptability</w:t>
      </w:r>
      <w:r w:rsidR="00F950C3">
        <w:t xml:space="preserve"> </w:t>
      </w:r>
      <w:r w:rsidR="004502C1">
        <w:t>and</w:t>
      </w:r>
      <w:r w:rsidR="00F950C3">
        <w:t xml:space="preserve"> </w:t>
      </w:r>
      <w:r w:rsidR="00DE7E53" w:rsidRPr="007712D0">
        <w:t>adverse outcomes: vomiting, crying, gagging, excessive arm</w:t>
      </w:r>
      <w:r w:rsidR="00F950C3">
        <w:t xml:space="preserve"> </w:t>
      </w:r>
      <w:r w:rsidR="00DE7E53" w:rsidRPr="007712D0">
        <w:t>/</w:t>
      </w:r>
      <w:r w:rsidR="00F950C3">
        <w:t xml:space="preserve"> </w:t>
      </w:r>
      <w:r w:rsidR="00DE7E53" w:rsidRPr="007712D0">
        <w:t>leg movements and other signs of distress</w:t>
      </w:r>
      <w:r w:rsidR="00667DA0">
        <w:t>.</w:t>
      </w:r>
      <w:r w:rsidR="00D32E12">
        <w:fldChar w:fldCharType="begin"/>
      </w:r>
      <w:r w:rsidR="00D32E12">
        <w:instrText xml:space="preserve"> ADDIN EN.CITE &lt;EndNote&gt;&lt;Cite&gt;&lt;Author&gt;Hawkins&lt;/Author&gt;&lt;Year&gt;2004&lt;/Year&gt;&lt;RecNum&gt;28&lt;/RecNum&gt;&lt;DisplayText&gt;&lt;style face="superscript"&gt;29&lt;/style&gt;&lt;/DisplayText&gt;&lt;record&gt;&lt;rec-number&gt;28&lt;/rec-number&gt;&lt;foreign-keys&gt;&lt;key app="EN" db-id="tx2e9229osadzaeesfq5z92avr50p9xaa0wz" timestamp="1460199824"&gt;28&lt;/key&gt;&lt;/foreign-keys&gt;&lt;ref-type name="Journal Article"&gt;17&lt;/ref-type&gt;&lt;contributors&gt;&lt;authors&gt;&lt;author&gt;Hawkins, Robert&lt;/author&gt;&lt;author&gt;Noble, James&lt;/author&gt;&lt;author&gt;Locker, David&lt;/author&gt;&lt;author&gt;Wiebe, David&lt;/author&gt;&lt;author&gt;Murray, Heather&lt;/author&gt;&lt;author&gt;Wiebe, Peter&lt;/author&gt;&lt;author&gt;Frosina, Carolyn&lt;/author&gt;&lt;author&gt;Clarke, Martha&lt;/author&gt;&lt;/authors&gt;&lt;/contributors&gt;&lt;auth-address&gt;Hawkins,Robert. Community Dentistry, Faculty of Dentistry, University of Toronto, 124 Edward Street, Toronto, Ontario, Canada M5G 1G6. robert.hawkins@utoronto.ca&lt;/auth-address&gt;&lt;titles&gt;&lt;title&gt;A comparison of the costs and patient acceptability of professionally applied topical fluoride foam and varnish&lt;/title&gt;&lt;secondary-title&gt;Journal of Public Health Dentistry&lt;/secondary-title&gt;&lt;/titles&gt;&lt;periodical&gt;&lt;full-title&gt;Journal of Public Health Dentistry&lt;/full-title&gt;&lt;/periodical&gt;&lt;pages&gt;106-10&lt;/pages&gt;&lt;volume&gt;64&lt;/volume&gt;&lt;number&gt;2&lt;/number&gt;&lt;dates&gt;&lt;year&gt;2004&lt;/year&gt;&lt;/dates&gt;&lt;accession-num&gt;15180080&lt;/accession-num&gt;&lt;work-type&gt;Comparative Study&amp;#xD;Research Support, Non-U.S. Gov&amp;apos;t&lt;/work-type&gt;&lt;urls&gt;&lt;/urls&gt;&lt;remote-database-name&gt;Ovid MEDLINE(R)&lt;/remote-database-name&gt;&lt;remote-database-provider&gt;Ovid Technologies&lt;/remote-database-provider&gt;&lt;/record&gt;&lt;/Cite&gt;&lt;/EndNote&gt;</w:instrText>
      </w:r>
      <w:r w:rsidR="00D32E12">
        <w:fldChar w:fldCharType="separate"/>
      </w:r>
      <w:r w:rsidR="00D32E12" w:rsidRPr="00D32E12">
        <w:rPr>
          <w:noProof/>
          <w:vertAlign w:val="superscript"/>
        </w:rPr>
        <w:t>29</w:t>
      </w:r>
      <w:r w:rsidR="00D32E12">
        <w:fldChar w:fldCharType="end"/>
      </w:r>
      <w:r w:rsidR="004D0FE5">
        <w:t xml:space="preserve"> </w:t>
      </w:r>
      <w:r w:rsidR="007712D0" w:rsidRPr="007712D0">
        <w:t xml:space="preserve">As part of the process evaluation children and their </w:t>
      </w:r>
      <w:r w:rsidR="007712D0" w:rsidRPr="00D32E12">
        <w:t>parents from each trial arm were interviewed in order to compare their experienc</w:t>
      </w:r>
      <w:r w:rsidR="00035527" w:rsidRPr="00D32E12">
        <w:t xml:space="preserve">e of </w:t>
      </w:r>
      <w:r w:rsidR="007712D0" w:rsidRPr="00D32E12">
        <w:t xml:space="preserve">FS and FV treatment </w:t>
      </w:r>
      <w:r w:rsidR="00C67D7E" w:rsidRPr="00D32E12">
        <w:t>(Chapter 5</w:t>
      </w:r>
      <w:r w:rsidR="007712D0" w:rsidRPr="00D32E12">
        <w:t>).</w:t>
      </w:r>
    </w:p>
    <w:p w14:paraId="7C22C746" w14:textId="77777777" w:rsidR="00C3047F" w:rsidRPr="00D32E12" w:rsidRDefault="00C3047F" w:rsidP="003B124C">
      <w:pPr>
        <w:spacing w:line="240" w:lineRule="auto"/>
        <w:rPr>
          <w:rFonts w:cs="Times New Roman"/>
          <w:b/>
          <w:szCs w:val="24"/>
        </w:rPr>
      </w:pPr>
    </w:p>
    <w:p w14:paraId="5D43B8D2" w14:textId="77777777" w:rsidR="00F30D50" w:rsidRPr="00D32E12" w:rsidRDefault="00F950C3" w:rsidP="00A90576">
      <w:pPr>
        <w:pStyle w:val="Heading2"/>
      </w:pPr>
      <w:bookmarkStart w:id="21" w:name="_Toc462585518"/>
      <w:r w:rsidRPr="00D32E12">
        <w:t>CARIES RISK RELATED HABITS</w:t>
      </w:r>
      <w:bookmarkEnd w:id="21"/>
    </w:p>
    <w:p w14:paraId="0A163BD1" w14:textId="7E173A2E" w:rsidR="00963A87" w:rsidRDefault="00963A87" w:rsidP="00A90576">
      <w:r w:rsidRPr="00D32E12">
        <w:t>For children deemed eligible to participate in the trial, information relating to the ca</w:t>
      </w:r>
      <w:r w:rsidR="001631BD" w:rsidRPr="00D32E12">
        <w:t>ries risk related habits was</w:t>
      </w:r>
      <w:r w:rsidRPr="00D32E12">
        <w:t xml:space="preserve"> obtained via a </w:t>
      </w:r>
      <w:r w:rsidR="0063213D" w:rsidRPr="00D32E12">
        <w:t xml:space="preserve">dental health </w:t>
      </w:r>
      <w:r w:rsidR="001631BD" w:rsidRPr="00D32E12">
        <w:t>questionnaire</w:t>
      </w:r>
      <w:r w:rsidR="0063213D" w:rsidRPr="00D32E12">
        <w:t xml:space="preserve"> (QDH)</w:t>
      </w:r>
      <w:r w:rsidR="001631BD" w:rsidRPr="00D32E12">
        <w:t xml:space="preserve"> (Appendix </w:t>
      </w:r>
      <w:r w:rsidR="0063213D" w:rsidRPr="00D32E12">
        <w:t>11</w:t>
      </w:r>
      <w:r w:rsidRPr="00D32E12">
        <w:t>) sent</w:t>
      </w:r>
      <w:r w:rsidRPr="00963A87">
        <w:t xml:space="preserve"> to parents at baseline, 12, 24 and 36 months post treatment.</w:t>
      </w:r>
    </w:p>
    <w:p w14:paraId="12016724" w14:textId="2EDB7823" w:rsidR="00C3047F" w:rsidRPr="00F4700C" w:rsidRDefault="00C3047F" w:rsidP="00C3047F">
      <w:pPr>
        <w:rPr>
          <w:rFonts w:cs="Times New Roman"/>
          <w:szCs w:val="24"/>
        </w:rPr>
      </w:pPr>
      <w:r w:rsidRPr="00F4700C">
        <w:rPr>
          <w:rFonts w:cs="Times New Roman"/>
          <w:szCs w:val="24"/>
        </w:rPr>
        <w:t xml:space="preserve">The questionnaire asked about tooth brushing frequency, if the child brushed on their own or with parental assistance, the type of toothpaste used and the quantity of toothpaste dispensed to the toothbrush. An enquiry was also made of the age at which tooth brushing started. The use of mouthwash, fluoride drops and fluoride tablets was determined, as was previous application of fluoride varnish by the child’s own dentist. Attendance at a dentist outside the Designed to Smile programme was ascertained as well as the frequency of dental attendance. Parents were asked about life time residency in South Wales. The annual questionnaire also collected data on dietary habits, with an emphasis on the frequency of the consumption of sugar-rich food and drinks. The remaining questions enquired about use of dental services, </w:t>
      </w:r>
      <w:r w:rsidR="004502C1">
        <w:rPr>
          <w:rFonts w:cs="Times New Roman"/>
          <w:szCs w:val="24"/>
        </w:rPr>
        <w:t>which</w:t>
      </w:r>
      <w:r w:rsidRPr="00F4700C">
        <w:rPr>
          <w:rFonts w:cs="Times New Roman"/>
          <w:szCs w:val="24"/>
        </w:rPr>
        <w:t xml:space="preserve"> informed the economic analysis of the trial. </w:t>
      </w:r>
    </w:p>
    <w:p w14:paraId="5ADE9BFB" w14:textId="77777777" w:rsidR="00C3047F" w:rsidRDefault="00C3047F" w:rsidP="00C3047F">
      <w:pPr>
        <w:rPr>
          <w:rFonts w:cs="Times New Roman"/>
          <w:szCs w:val="24"/>
        </w:rPr>
      </w:pPr>
    </w:p>
    <w:p w14:paraId="2912C619" w14:textId="77777777" w:rsidR="00C3047F" w:rsidRPr="00C3047F" w:rsidRDefault="00F950C3" w:rsidP="00A90576">
      <w:pPr>
        <w:pStyle w:val="Heading2"/>
      </w:pPr>
      <w:bookmarkStart w:id="22" w:name="_Toc462585519"/>
      <w:r w:rsidRPr="00C3047F">
        <w:t>DENTAL CARE DURING THE TRIAL</w:t>
      </w:r>
      <w:bookmarkEnd w:id="22"/>
    </w:p>
    <w:p w14:paraId="504685B9" w14:textId="014A40BC" w:rsidR="00C3047F" w:rsidRPr="00F4700C" w:rsidRDefault="00C3047F" w:rsidP="00C3047F">
      <w:pPr>
        <w:rPr>
          <w:rFonts w:cs="Times New Roman"/>
          <w:szCs w:val="24"/>
        </w:rPr>
      </w:pPr>
      <w:r w:rsidRPr="00F4700C">
        <w:rPr>
          <w:rFonts w:cs="Times New Roman"/>
          <w:szCs w:val="24"/>
        </w:rPr>
        <w:t xml:space="preserve">Parents were asked for details of their child’s dentist. The </w:t>
      </w:r>
      <w:r w:rsidR="00B4271A">
        <w:rPr>
          <w:rFonts w:cs="Times New Roman"/>
          <w:szCs w:val="24"/>
        </w:rPr>
        <w:t>principal</w:t>
      </w:r>
      <w:r w:rsidRPr="00F4700C">
        <w:rPr>
          <w:rFonts w:cs="Times New Roman"/>
          <w:szCs w:val="24"/>
        </w:rPr>
        <w:t xml:space="preserve"> investigator wrote to the child’s dental practitioner and informed them of the child’s participation in the “</w:t>
      </w:r>
      <w:r w:rsidRPr="00F4700C">
        <w:rPr>
          <w:rFonts w:cs="Times New Roman"/>
          <w:i/>
          <w:szCs w:val="24"/>
        </w:rPr>
        <w:t xml:space="preserve">Seal or </w:t>
      </w:r>
      <w:r w:rsidRPr="00F4700C">
        <w:rPr>
          <w:rFonts w:cs="Times New Roman"/>
          <w:i/>
          <w:szCs w:val="24"/>
        </w:rPr>
        <w:lastRenderedPageBreak/>
        <w:t>Varnish?”</w:t>
      </w:r>
      <w:r w:rsidRPr="00F4700C">
        <w:rPr>
          <w:rFonts w:cs="Times New Roman"/>
          <w:szCs w:val="24"/>
        </w:rPr>
        <w:t xml:space="preserve"> trial. Practitioners were asked to refrain from providing </w:t>
      </w:r>
      <w:r w:rsidR="004502C1">
        <w:rPr>
          <w:rFonts w:cs="Times New Roman"/>
          <w:szCs w:val="24"/>
        </w:rPr>
        <w:t>FS</w:t>
      </w:r>
      <w:r w:rsidRPr="00F4700C">
        <w:rPr>
          <w:rFonts w:cs="Times New Roman"/>
          <w:szCs w:val="24"/>
        </w:rPr>
        <w:t xml:space="preserve"> or </w:t>
      </w:r>
      <w:r w:rsidR="004502C1">
        <w:rPr>
          <w:rFonts w:cs="Times New Roman"/>
          <w:szCs w:val="24"/>
        </w:rPr>
        <w:t>FV</w:t>
      </w:r>
      <w:r w:rsidRPr="00F4700C">
        <w:rPr>
          <w:rFonts w:cs="Times New Roman"/>
          <w:szCs w:val="24"/>
        </w:rPr>
        <w:t xml:space="preserve"> treatment for the duration of the study. For children who were patients of the </w:t>
      </w:r>
      <w:r w:rsidR="004502C1">
        <w:rPr>
          <w:rFonts w:cs="Times New Roman"/>
          <w:szCs w:val="24"/>
        </w:rPr>
        <w:t>CDS</w:t>
      </w:r>
      <w:r w:rsidRPr="00F4700C">
        <w:rPr>
          <w:rFonts w:cs="Times New Roman"/>
          <w:szCs w:val="24"/>
        </w:rPr>
        <w:t>, a flag was placed on their dental record to indicate that they were participants in</w:t>
      </w:r>
      <w:r>
        <w:rPr>
          <w:rFonts w:cs="Times New Roman"/>
          <w:szCs w:val="24"/>
        </w:rPr>
        <w:t xml:space="preserve"> the</w:t>
      </w:r>
      <w:r w:rsidRPr="00F4700C">
        <w:rPr>
          <w:rFonts w:cs="Times New Roman"/>
          <w:szCs w:val="24"/>
        </w:rPr>
        <w:t xml:space="preserve"> “</w:t>
      </w:r>
      <w:r w:rsidRPr="00F4700C">
        <w:rPr>
          <w:rFonts w:cs="Times New Roman"/>
          <w:i/>
          <w:szCs w:val="24"/>
        </w:rPr>
        <w:t>Seal or Varnish?”</w:t>
      </w:r>
      <w:r w:rsidRPr="00F4700C">
        <w:rPr>
          <w:rFonts w:cs="Times New Roman"/>
          <w:szCs w:val="24"/>
        </w:rPr>
        <w:t xml:space="preserve"> study and therefore should not receive </w:t>
      </w:r>
      <w:r w:rsidR="004502C1">
        <w:rPr>
          <w:rFonts w:cs="Times New Roman"/>
          <w:szCs w:val="24"/>
        </w:rPr>
        <w:t>FS</w:t>
      </w:r>
      <w:r w:rsidRPr="00F4700C">
        <w:rPr>
          <w:rFonts w:cs="Times New Roman"/>
          <w:szCs w:val="24"/>
        </w:rPr>
        <w:t xml:space="preserve"> or </w:t>
      </w:r>
      <w:r w:rsidR="004502C1">
        <w:rPr>
          <w:rFonts w:cs="Times New Roman"/>
          <w:szCs w:val="24"/>
        </w:rPr>
        <w:t>FV</w:t>
      </w:r>
      <w:r w:rsidRPr="00F4700C">
        <w:rPr>
          <w:rFonts w:cs="Times New Roman"/>
          <w:szCs w:val="24"/>
        </w:rPr>
        <w:t xml:space="preserve"> treatments.</w:t>
      </w:r>
    </w:p>
    <w:p w14:paraId="507E19EB" w14:textId="51CE28AF" w:rsidR="00FA3BAF" w:rsidRPr="0004670F" w:rsidRDefault="00C3047F" w:rsidP="00FA3BAF">
      <w:pPr>
        <w:rPr>
          <w:rFonts w:cs="Times New Roman"/>
          <w:szCs w:val="24"/>
        </w:rPr>
      </w:pPr>
      <w:r w:rsidRPr="00F4700C">
        <w:rPr>
          <w:rFonts w:cs="Times New Roman"/>
          <w:szCs w:val="24"/>
        </w:rPr>
        <w:t xml:space="preserve">Children and their parents continued with their usual oral hygiene regime, details of which were gathered via </w:t>
      </w:r>
      <w:r w:rsidR="004502C1">
        <w:rPr>
          <w:rFonts w:cs="Times New Roman"/>
          <w:szCs w:val="24"/>
        </w:rPr>
        <w:t>the</w:t>
      </w:r>
      <w:r w:rsidR="004502C1" w:rsidRPr="00F4700C">
        <w:rPr>
          <w:rFonts w:cs="Times New Roman"/>
          <w:szCs w:val="24"/>
        </w:rPr>
        <w:t xml:space="preserve"> </w:t>
      </w:r>
      <w:r w:rsidR="003049C2">
        <w:rPr>
          <w:rFonts w:cs="Times New Roman"/>
          <w:szCs w:val="24"/>
        </w:rPr>
        <w:t xml:space="preserve">annual </w:t>
      </w:r>
      <w:r w:rsidRPr="00F4700C">
        <w:rPr>
          <w:rFonts w:cs="Times New Roman"/>
          <w:szCs w:val="24"/>
        </w:rPr>
        <w:t>questionnaire</w:t>
      </w:r>
      <w:r w:rsidR="004502C1">
        <w:rPr>
          <w:rFonts w:cs="Times New Roman"/>
          <w:szCs w:val="24"/>
        </w:rPr>
        <w:t xml:space="preserve"> detailed above</w:t>
      </w:r>
      <w:r w:rsidR="00C67D7E">
        <w:rPr>
          <w:rFonts w:cs="Times New Roman"/>
          <w:szCs w:val="24"/>
        </w:rPr>
        <w:t>.</w:t>
      </w:r>
    </w:p>
    <w:p w14:paraId="10B53AF8" w14:textId="77777777" w:rsidR="00B573D7" w:rsidRDefault="00B573D7" w:rsidP="003B124C">
      <w:pPr>
        <w:spacing w:line="240" w:lineRule="auto"/>
        <w:rPr>
          <w:rFonts w:cs="Times New Roman"/>
          <w:b/>
          <w:szCs w:val="24"/>
        </w:rPr>
      </w:pPr>
    </w:p>
    <w:p w14:paraId="13A3F378" w14:textId="77777777" w:rsidR="007712D0" w:rsidRDefault="00B573D7" w:rsidP="00A90576">
      <w:pPr>
        <w:pStyle w:val="Heading2"/>
      </w:pPr>
      <w:bookmarkStart w:id="23" w:name="_Toc462585520"/>
      <w:r>
        <w:t>PARTICIPANT FLOW</w:t>
      </w:r>
      <w:bookmarkEnd w:id="23"/>
    </w:p>
    <w:p w14:paraId="13BFFEFD" w14:textId="0DB37B82" w:rsidR="007712D0" w:rsidRPr="00D32E12" w:rsidRDefault="00B573D7" w:rsidP="003B124C">
      <w:pPr>
        <w:spacing w:line="240" w:lineRule="auto"/>
        <w:rPr>
          <w:rFonts w:cs="Times New Roman"/>
          <w:szCs w:val="24"/>
        </w:rPr>
      </w:pPr>
      <w:r w:rsidRPr="00D32E12">
        <w:rPr>
          <w:rFonts w:cs="Times New Roman"/>
          <w:szCs w:val="24"/>
        </w:rPr>
        <w:t xml:space="preserve">Participant flow through the trial is illustrated in </w:t>
      </w:r>
      <w:r w:rsidR="00C67D7E" w:rsidRPr="00D32E12">
        <w:rPr>
          <w:rFonts w:cs="Times New Roman"/>
          <w:szCs w:val="24"/>
        </w:rPr>
        <w:t xml:space="preserve">Figure </w:t>
      </w:r>
      <w:r w:rsidR="0054355E">
        <w:rPr>
          <w:rFonts w:cs="Times New Roman"/>
          <w:szCs w:val="24"/>
        </w:rPr>
        <w:t>1</w:t>
      </w:r>
      <w:r w:rsidR="008D16A8">
        <w:rPr>
          <w:rFonts w:cs="Times New Roman"/>
          <w:szCs w:val="24"/>
        </w:rPr>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8D16A8">
        <w:rPr>
          <w:rFonts w:cs="Times New Roman"/>
          <w:szCs w:val="24"/>
        </w:rPr>
        <w:instrText xml:space="preserve"> ADDIN EN.CITE </w:instrText>
      </w:r>
      <w:r w:rsidR="008D16A8">
        <w:rPr>
          <w:rFonts w:cs="Times New Roman"/>
          <w:szCs w:val="24"/>
        </w:rPr>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8D16A8">
        <w:rPr>
          <w:rFonts w:cs="Times New Roman"/>
          <w:szCs w:val="24"/>
        </w:rPr>
        <w:instrText xml:space="preserve"> ADDIN EN.CITE.DATA </w:instrText>
      </w:r>
      <w:r w:rsidR="008D16A8">
        <w:rPr>
          <w:rFonts w:cs="Times New Roman"/>
          <w:szCs w:val="24"/>
        </w:rPr>
      </w:r>
      <w:r w:rsidR="008D16A8">
        <w:rPr>
          <w:rFonts w:cs="Times New Roman"/>
          <w:szCs w:val="24"/>
        </w:rPr>
        <w:fldChar w:fldCharType="end"/>
      </w:r>
      <w:r w:rsidR="008D16A8">
        <w:rPr>
          <w:rFonts w:cs="Times New Roman"/>
          <w:szCs w:val="24"/>
        </w:rPr>
      </w:r>
      <w:r w:rsidR="008D16A8">
        <w:rPr>
          <w:rFonts w:cs="Times New Roman"/>
          <w:szCs w:val="24"/>
        </w:rPr>
        <w:fldChar w:fldCharType="separate"/>
      </w:r>
      <w:r w:rsidR="008D16A8" w:rsidRPr="008D16A8">
        <w:rPr>
          <w:rFonts w:cs="Times New Roman"/>
          <w:noProof/>
          <w:szCs w:val="24"/>
          <w:vertAlign w:val="superscript"/>
        </w:rPr>
        <w:t>20</w:t>
      </w:r>
      <w:r w:rsidR="008D16A8">
        <w:rPr>
          <w:rFonts w:cs="Times New Roman"/>
          <w:szCs w:val="24"/>
        </w:rPr>
        <w:fldChar w:fldCharType="end"/>
      </w:r>
    </w:p>
    <w:p w14:paraId="47A5F2D2" w14:textId="77777777" w:rsidR="00B573D7" w:rsidRPr="00D32E12" w:rsidRDefault="00B573D7" w:rsidP="003B124C">
      <w:pPr>
        <w:spacing w:line="240" w:lineRule="auto"/>
        <w:rPr>
          <w:rFonts w:cs="Times New Roman"/>
          <w:b/>
          <w:color w:val="FF0000"/>
          <w:szCs w:val="24"/>
        </w:rPr>
      </w:pPr>
    </w:p>
    <w:p w14:paraId="446143FF" w14:textId="77777777" w:rsidR="00B573D7" w:rsidRPr="00D32E12" w:rsidRDefault="00B573D7" w:rsidP="00A90576">
      <w:pPr>
        <w:pStyle w:val="Heading2"/>
      </w:pPr>
      <w:bookmarkStart w:id="24" w:name="_Toc462585521"/>
      <w:r w:rsidRPr="00D32E12">
        <w:t>DATA COLLECTION REGIME</w:t>
      </w:r>
      <w:bookmarkEnd w:id="24"/>
    </w:p>
    <w:p w14:paraId="627A6214" w14:textId="390F8204" w:rsidR="00B573D7" w:rsidRPr="002A0EDA" w:rsidRDefault="00B573D7">
      <w:pPr>
        <w:rPr>
          <w:rFonts w:cs="Times New Roman"/>
          <w:color w:val="FF0000"/>
          <w:szCs w:val="24"/>
        </w:rPr>
      </w:pPr>
      <w:r w:rsidRPr="00D32E12">
        <w:rPr>
          <w:rFonts w:cs="Times New Roman"/>
          <w:szCs w:val="24"/>
        </w:rPr>
        <w:t xml:space="preserve">The data collection </w:t>
      </w:r>
      <w:r w:rsidR="002A0EDA" w:rsidRPr="00D32E12">
        <w:rPr>
          <w:rFonts w:cs="Times New Roman"/>
          <w:szCs w:val="24"/>
        </w:rPr>
        <w:t>regime</w:t>
      </w:r>
      <w:r w:rsidRPr="00D32E12">
        <w:rPr>
          <w:rFonts w:cs="Times New Roman"/>
          <w:szCs w:val="24"/>
        </w:rPr>
        <w:t xml:space="preserve"> is shown </w:t>
      </w:r>
      <w:r w:rsidR="002A0EDA" w:rsidRPr="00D32E12">
        <w:rPr>
          <w:rFonts w:cs="Times New Roman"/>
          <w:szCs w:val="24"/>
        </w:rPr>
        <w:t xml:space="preserve">in </w:t>
      </w:r>
      <w:r w:rsidR="00C67D7E" w:rsidRPr="00D32E12">
        <w:rPr>
          <w:rFonts w:cs="Times New Roman"/>
          <w:szCs w:val="24"/>
        </w:rPr>
        <w:t>Table 2</w:t>
      </w:r>
      <w:r w:rsidRPr="002A0EDA">
        <w:rPr>
          <w:rFonts w:cs="Times New Roman"/>
          <w:color w:val="FF0000"/>
          <w:szCs w:val="24"/>
        </w:rPr>
        <w:br w:type="page"/>
      </w:r>
    </w:p>
    <w:p w14:paraId="0C118E4F" w14:textId="77777777" w:rsidR="00B573D7" w:rsidRDefault="00B573D7" w:rsidP="00B573D7"/>
    <w:p w14:paraId="188D158A" w14:textId="3995D2B0" w:rsidR="00B573D7" w:rsidRPr="00C23BFC" w:rsidRDefault="00C67D7E" w:rsidP="00B573D7">
      <w:pPr>
        <w:spacing w:after="0"/>
        <w:rPr>
          <w:rFonts w:cs="Times New Roman"/>
          <w:b/>
          <w:szCs w:val="24"/>
        </w:rPr>
      </w:pPr>
      <w:r>
        <w:rPr>
          <w:rFonts w:cs="Times New Roman"/>
          <w:b/>
          <w:szCs w:val="24"/>
        </w:rPr>
        <w:t xml:space="preserve">Figure </w:t>
      </w:r>
      <w:r w:rsidR="0054355E">
        <w:rPr>
          <w:rFonts w:cs="Times New Roman"/>
          <w:b/>
          <w:szCs w:val="24"/>
        </w:rPr>
        <w:t>1</w:t>
      </w:r>
      <w:r w:rsidR="0063213D">
        <w:rPr>
          <w:rFonts w:cs="Times New Roman"/>
          <w:b/>
          <w:szCs w:val="24"/>
        </w:rPr>
        <w:t xml:space="preserve"> – Participant Flow D</w:t>
      </w:r>
      <w:r w:rsidR="00B573D7" w:rsidRPr="00C23BFC">
        <w:rPr>
          <w:rFonts w:cs="Times New Roman"/>
          <w:b/>
          <w:szCs w:val="24"/>
        </w:rPr>
        <w:t>iagram</w:t>
      </w:r>
    </w:p>
    <w:p w14:paraId="77800261" w14:textId="77777777" w:rsidR="00B573D7" w:rsidRPr="004A3E72" w:rsidRDefault="00B573D7" w:rsidP="00B573D7">
      <w:pPr>
        <w:spacing w:after="0"/>
        <w:rPr>
          <w:b/>
          <w:sz w:val="10"/>
          <w:szCs w:val="24"/>
          <w:highlight w:val="yellow"/>
        </w:rPr>
      </w:pPr>
      <w:r>
        <w:rPr>
          <w:noProof/>
          <w:lang w:eastAsia="en-GB"/>
        </w:rPr>
        <mc:AlternateContent>
          <mc:Choice Requires="wps">
            <w:drawing>
              <wp:anchor distT="0" distB="0" distL="114300" distR="114300" simplePos="0" relativeHeight="251695104" behindDoc="0" locked="0" layoutInCell="1" allowOverlap="1" wp14:anchorId="74638128" wp14:editId="285ED2AB">
                <wp:simplePos x="0" y="0"/>
                <wp:positionH relativeFrom="column">
                  <wp:posOffset>-321310</wp:posOffset>
                </wp:positionH>
                <wp:positionV relativeFrom="paragraph">
                  <wp:posOffset>10160</wp:posOffset>
                </wp:positionV>
                <wp:extent cx="765810" cy="1060450"/>
                <wp:effectExtent l="5080" t="0" r="20320" b="39370"/>
                <wp:wrapNone/>
                <wp:docPr id="128" name="AutoShap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5810" cy="1060450"/>
                        </a:xfrm>
                        <a:prstGeom prst="homePlate">
                          <a:avLst>
                            <a:gd name="adj" fmla="val 65889"/>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540ACA6D" w14:textId="77777777" w:rsidR="00004775" w:rsidRPr="00C23BFC" w:rsidRDefault="00004775" w:rsidP="00B573D7">
                            <w:pPr>
                              <w:spacing w:after="0" w:line="240" w:lineRule="auto"/>
                              <w:ind w:left="-709"/>
                              <w:jc w:val="right"/>
                              <w:rPr>
                                <w:rFonts w:cs="Times New Roman"/>
                                <w:szCs w:val="24"/>
                              </w:rPr>
                            </w:pPr>
                            <w:r>
                              <w:rPr>
                                <w:rFonts w:cs="Times New Roman"/>
                                <w:szCs w:val="24"/>
                              </w:rPr>
                              <w:t xml:space="preserve">   </w:t>
                            </w:r>
                          </w:p>
                          <w:p w14:paraId="3D04940F" w14:textId="77777777" w:rsidR="00004775" w:rsidRPr="00C23BFC" w:rsidRDefault="00004775" w:rsidP="00B573D7">
                            <w:pPr>
                              <w:spacing w:after="0" w:line="240" w:lineRule="auto"/>
                              <w:ind w:left="-709"/>
                              <w:jc w:val="center"/>
                              <w:rPr>
                                <w:rFonts w:cs="Times New Roman"/>
                                <w:szCs w:val="24"/>
                              </w:rPr>
                            </w:pPr>
                            <w:r w:rsidRPr="00C23BFC">
                              <w:rPr>
                                <w:rFonts w:cs="Times New Roman"/>
                                <w:szCs w:val="24"/>
                              </w:rPr>
                              <w:t xml:space="preserve">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76" o:spid="_x0000_s1026" type="#_x0000_t15" style="position:absolute;margin-left:-25.3pt;margin-top:.8pt;width:60.3pt;height:83.5pt;rotation:90;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" adj="7368" strokeweight="1pt">
                <v:stroke dashstyle="dash"/>
                <v:shadow color="#868686" opacity="49150f" offset=".74833mm,.74833mm"/>
                <v:textbox inset="0,0,0,0">
                  <w:txbxContent>
                    <w:p w14:paraId="540ACA6D" w14:textId="77777777" w:rsidR="00004775" w:rsidRPr="00C23BFC" w:rsidRDefault="00004775" w:rsidP="00B573D7">
                      <w:pPr>
                        <w:spacing w:after="0" w:line="240" w:lineRule="auto"/>
                        <w:ind w:left="-709"/>
                        <w:jc w:val="right"/>
                        <w:rPr>
                          <w:rFonts w:cs="Times New Roman"/>
                          <w:szCs w:val="24"/>
                        </w:rPr>
                      </w:pPr>
                      <w:r>
                        <w:rPr>
                          <w:rFonts w:cs="Times New Roman"/>
                          <w:szCs w:val="24"/>
                        </w:rPr>
                        <w:t xml:space="preserve">   </w:t>
                      </w:r>
                    </w:p>
                    <w:p w14:paraId="3D04940F" w14:textId="77777777" w:rsidR="00004775" w:rsidRPr="00C23BFC" w:rsidRDefault="00004775" w:rsidP="00B573D7">
                      <w:pPr>
                        <w:spacing w:after="0" w:line="240" w:lineRule="auto"/>
                        <w:ind w:left="-709"/>
                        <w:jc w:val="center"/>
                        <w:rPr>
                          <w:rFonts w:cs="Times New Roman"/>
                          <w:szCs w:val="24"/>
                        </w:rPr>
                      </w:pPr>
                      <w:r w:rsidRPr="00C23BFC">
                        <w:rPr>
                          <w:rFonts w:cs="Times New Roman"/>
                          <w:szCs w:val="24"/>
                        </w:rPr>
                        <w:t xml:space="preserve">     </w:t>
                      </w:r>
                    </w:p>
                  </w:txbxContent>
                </v:textbox>
              </v:shape>
            </w:pict>
          </mc:Fallback>
        </mc:AlternateContent>
      </w:r>
    </w:p>
    <w:p w14:paraId="04E84CBC" w14:textId="77777777" w:rsidR="00B573D7" w:rsidRPr="004A3E72" w:rsidRDefault="00B573D7" w:rsidP="00B573D7">
      <w:pPr>
        <w:rPr>
          <w:highlight w:val="yellow"/>
        </w:rPr>
      </w:pPr>
      <w:r>
        <w:rPr>
          <w:noProof/>
          <w:lang w:eastAsia="en-GB"/>
        </w:rPr>
        <mc:AlternateContent>
          <mc:Choice Requires="wps">
            <w:drawing>
              <wp:anchor distT="0" distB="0" distL="114300" distR="114300" simplePos="0" relativeHeight="251698176" behindDoc="0" locked="0" layoutInCell="1" allowOverlap="1" wp14:anchorId="58C4BCC4" wp14:editId="0E8A9275">
                <wp:simplePos x="0" y="0"/>
                <wp:positionH relativeFrom="column">
                  <wp:posOffset>-471170</wp:posOffset>
                </wp:positionH>
                <wp:positionV relativeFrom="paragraph">
                  <wp:posOffset>9830</wp:posOffset>
                </wp:positionV>
                <wp:extent cx="1060704" cy="877824"/>
                <wp:effectExtent l="0" t="0" r="0" b="0"/>
                <wp:wrapNone/>
                <wp:docPr id="2" name="Text Box 2"/>
                <wp:cNvGraphicFramePr/>
                <a:graphic xmlns:a="http://schemas.openxmlformats.org/drawingml/2006/main">
                  <a:graphicData uri="http://schemas.microsoft.com/office/word/2010/wordprocessingShape">
                    <wps:wsp>
                      <wps:cNvSpPr txBox="1"/>
                      <wps:spPr>
                        <a:xfrm>
                          <a:off x="0" y="0"/>
                          <a:ext cx="1060704" cy="8778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FAE7FC" w14:textId="77777777" w:rsidR="00004775" w:rsidRDefault="00004775" w:rsidP="00B573D7">
                            <w:pPr>
                              <w:spacing w:after="0" w:line="240" w:lineRule="auto"/>
                              <w:jc w:val="center"/>
                              <w:rPr>
                                <w:rFonts w:cs="Times New Roman"/>
                                <w:szCs w:val="24"/>
                              </w:rPr>
                            </w:pPr>
                            <w:r w:rsidRPr="00324308">
                              <w:rPr>
                                <w:rFonts w:cs="Times New Roman"/>
                                <w:szCs w:val="24"/>
                              </w:rPr>
                              <w:t>1-3 months</w:t>
                            </w:r>
                          </w:p>
                          <w:p w14:paraId="2BA289E3" w14:textId="77777777" w:rsidR="00004775" w:rsidRPr="00324308" w:rsidRDefault="00004775" w:rsidP="00B573D7">
                            <w:pPr>
                              <w:spacing w:after="0" w:line="240" w:lineRule="auto"/>
                              <w:jc w:val="center"/>
                              <w:rPr>
                                <w:rFonts w:cs="Times New Roman"/>
                                <w:szCs w:val="24"/>
                              </w:rPr>
                            </w:pPr>
                            <w:r>
                              <w:rPr>
                                <w:rFonts w:cs="Times New Roman"/>
                                <w:szCs w:val="24"/>
                              </w:rPr>
                              <w:t>pre-enrolment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37.1pt;margin-top:.75pt;width:83.5pt;height:69.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" filled="f" stroked="f" strokeweight=".5pt">
                <v:textbox>
                  <w:txbxContent>
                    <w:p w14:paraId="63FAE7FC" w14:textId="77777777" w:rsidR="00004775" w:rsidRDefault="00004775" w:rsidP="00B573D7">
                      <w:pPr>
                        <w:spacing w:after="0" w:line="240" w:lineRule="auto"/>
                        <w:jc w:val="center"/>
                        <w:rPr>
                          <w:rFonts w:cs="Times New Roman"/>
                          <w:szCs w:val="24"/>
                        </w:rPr>
                      </w:pPr>
                      <w:r w:rsidRPr="00324308">
                        <w:rPr>
                          <w:rFonts w:cs="Times New Roman"/>
                          <w:szCs w:val="24"/>
                        </w:rPr>
                        <w:t>1-3 months</w:t>
                      </w:r>
                    </w:p>
                    <w:p w14:paraId="2BA289E3" w14:textId="77777777" w:rsidR="00004775" w:rsidRPr="00324308" w:rsidRDefault="00004775" w:rsidP="00B573D7">
                      <w:pPr>
                        <w:spacing w:after="0" w:line="240" w:lineRule="auto"/>
                        <w:jc w:val="center"/>
                        <w:rPr>
                          <w:rFonts w:cs="Times New Roman"/>
                          <w:szCs w:val="24"/>
                        </w:rPr>
                      </w:pPr>
                      <w:proofErr w:type="gramStart"/>
                      <w:r>
                        <w:rPr>
                          <w:rFonts w:cs="Times New Roman"/>
                          <w:szCs w:val="24"/>
                        </w:rPr>
                        <w:t>pre-enrolment</w:t>
                      </w:r>
                      <w:proofErr w:type="gramEnd"/>
                    </w:p>
                  </w:txbxContent>
                </v:textbox>
              </v:shape>
            </w:pict>
          </mc:Fallback>
        </mc:AlternateContent>
      </w:r>
      <w:r>
        <w:rPr>
          <w:noProof/>
          <w:lang w:eastAsia="en-GB"/>
        </w:rPr>
        <mc:AlternateContent>
          <mc:Choice Requires="wps">
            <w:drawing>
              <wp:anchor distT="0" distB="0" distL="114300" distR="114300" simplePos="0" relativeHeight="251681792" behindDoc="0" locked="0" layoutInCell="1" allowOverlap="1" wp14:anchorId="75215184" wp14:editId="1A412BF1">
                <wp:simplePos x="0" y="0"/>
                <wp:positionH relativeFrom="column">
                  <wp:posOffset>874573</wp:posOffset>
                </wp:positionH>
                <wp:positionV relativeFrom="paragraph">
                  <wp:posOffset>73584</wp:posOffset>
                </wp:positionV>
                <wp:extent cx="4503420" cy="486410"/>
                <wp:effectExtent l="0" t="0" r="11430" b="27940"/>
                <wp:wrapNone/>
                <wp:docPr id="115"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420" cy="486410"/>
                        </a:xfrm>
                        <a:prstGeom prst="flowChartAlternateProcess">
                          <a:avLst/>
                        </a:prstGeom>
                        <a:solidFill>
                          <a:srgbClr val="DAEEF3"/>
                        </a:solidFill>
                        <a:ln w="22225">
                          <a:solidFill>
                            <a:srgbClr val="000000"/>
                          </a:solidFill>
                          <a:miter lim="800000"/>
                          <a:headEnd/>
                          <a:tailEnd/>
                        </a:ln>
                      </wps:spPr>
                      <wps:txbx>
                        <w:txbxContent>
                          <w:p w14:paraId="657FFF6A" w14:textId="77777777" w:rsidR="00004775" w:rsidRPr="00A3496B" w:rsidRDefault="00004775" w:rsidP="00B573D7">
                            <w:pPr>
                              <w:spacing w:after="0"/>
                              <w:jc w:val="center"/>
                              <w:rPr>
                                <w:rFonts w:cs="Times New Roman"/>
                                <w:b/>
                                <w:szCs w:val="24"/>
                              </w:rPr>
                            </w:pPr>
                            <w:r w:rsidRPr="00A3496B">
                              <w:rPr>
                                <w:rFonts w:cs="Times New Roman"/>
                                <w:b/>
                                <w:szCs w:val="24"/>
                              </w:rPr>
                              <w:t>Invitation to participate distributed to parents (via schools)</w:t>
                            </w:r>
                          </w:p>
                        </w:txbxContent>
                      </wps:txbx>
                      <wps:bodyPr rot="0" vert="horz" wrap="square" lIns="54000" tIns="45720" rIns="54000" bIns="45720" anchor="t" anchorCtr="0" upright="1">
                        <a:noAutofit/>
                      </wps:bodyPr>
                    </wps:wsp>
                  </a:graphicData>
                </a:graphic>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63" o:spid="_x0000_s1028" type="#_x0000_t176" style="position:absolute;margin-left:68.85pt;margin-top:5.8pt;width:354.6pt;height:38.3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" fillcolor="#daeef3" strokeweight="1.75pt">
                <v:textbox inset="1.5mm,,1.5mm">
                  <w:txbxContent>
                    <w:p w14:paraId="657FFF6A" w14:textId="77777777" w:rsidR="00004775" w:rsidRPr="00A3496B" w:rsidRDefault="00004775" w:rsidP="00B573D7">
                      <w:pPr>
                        <w:spacing w:after="0"/>
                        <w:jc w:val="center"/>
                        <w:rPr>
                          <w:rFonts w:cs="Times New Roman"/>
                          <w:b/>
                          <w:szCs w:val="24"/>
                        </w:rPr>
                      </w:pPr>
                      <w:r w:rsidRPr="00A3496B">
                        <w:rPr>
                          <w:rFonts w:cs="Times New Roman"/>
                          <w:b/>
                          <w:szCs w:val="24"/>
                        </w:rPr>
                        <w:t>Invitation to participate distributed to parents (via schools)</w:t>
                      </w:r>
                    </w:p>
                  </w:txbxContent>
                </v:textbox>
              </v:shape>
            </w:pict>
          </mc:Fallback>
        </mc:AlternateContent>
      </w:r>
    </w:p>
    <w:p w14:paraId="5ED487C2" w14:textId="77777777" w:rsidR="00B573D7" w:rsidRPr="004A3E72" w:rsidRDefault="00B573D7" w:rsidP="00B573D7">
      <w:pPr>
        <w:rPr>
          <w:highlight w:val="yellow"/>
        </w:rPr>
      </w:pPr>
      <w:r>
        <w:rPr>
          <w:noProof/>
          <w:lang w:eastAsia="en-GB"/>
        </w:rPr>
        <mc:AlternateContent>
          <mc:Choice Requires="wps">
            <w:drawing>
              <wp:anchor distT="0" distB="0" distL="114300" distR="114300" simplePos="0" relativeHeight="251697152" behindDoc="0" locked="0" layoutInCell="1" allowOverlap="1" wp14:anchorId="513F811C" wp14:editId="0C48F0BB">
                <wp:simplePos x="0" y="0"/>
                <wp:positionH relativeFrom="column">
                  <wp:posOffset>-257175</wp:posOffset>
                </wp:positionH>
                <wp:positionV relativeFrom="paragraph">
                  <wp:posOffset>285115</wp:posOffset>
                </wp:positionV>
                <wp:extent cx="605155" cy="1046480"/>
                <wp:effectExtent l="7938" t="0" r="12382" b="31433"/>
                <wp:wrapNone/>
                <wp:docPr id="1"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05155" cy="1046480"/>
                        </a:xfrm>
                        <a:prstGeom prst="homePlate">
                          <a:avLst>
                            <a:gd name="adj" fmla="val 25000"/>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2F564FE7" w14:textId="77777777" w:rsidR="00004775" w:rsidRDefault="00004775" w:rsidP="00B573D7">
                            <w:pPr>
                              <w:spacing w:after="0" w:line="240" w:lineRule="auto"/>
                              <w:jc w:val="center"/>
                              <w:rPr>
                                <w:rFonts w:cs="Times New Roman"/>
                                <w:szCs w:val="24"/>
                              </w:rPr>
                            </w:pPr>
                          </w:p>
                          <w:p w14:paraId="1D4426DD" w14:textId="77777777" w:rsidR="00004775" w:rsidRPr="00A3496B" w:rsidRDefault="00004775" w:rsidP="00B573D7">
                            <w:pPr>
                              <w:spacing w:after="0" w:line="240" w:lineRule="auto"/>
                              <w:jc w:val="center"/>
                              <w:rPr>
                                <w:rFonts w:cs="Times New Roman"/>
                                <w:szCs w:val="24"/>
                              </w:rPr>
                            </w:pPr>
                            <w:r>
                              <w:rPr>
                                <w:rFonts w:cs="Times New Roman"/>
                                <w:szCs w:val="24"/>
                              </w:rPr>
                              <w:t xml:space="preserve">   Baseline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AutoShape 69" o:spid="_x0000_s1029" type="#_x0000_t15" style="position:absolute;margin-left:-20.25pt;margin-top:22.45pt;width:47.65pt;height:82.4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" strokeweight="1pt">
                <v:stroke dashstyle="dash"/>
                <v:shadow color="#868686" opacity="49150f" offset=".74833mm,.74833mm"/>
                <v:textbox inset="0,0,0,0">
                  <w:txbxContent>
                    <w:p w14:paraId="2F564FE7" w14:textId="77777777" w:rsidR="00004775" w:rsidRDefault="00004775" w:rsidP="00B573D7">
                      <w:pPr>
                        <w:spacing w:after="0" w:line="240" w:lineRule="auto"/>
                        <w:jc w:val="center"/>
                        <w:rPr>
                          <w:rFonts w:cs="Times New Roman"/>
                          <w:szCs w:val="24"/>
                        </w:rPr>
                      </w:pPr>
                    </w:p>
                    <w:p w14:paraId="1D4426DD" w14:textId="77777777" w:rsidR="00004775" w:rsidRPr="00A3496B" w:rsidRDefault="00004775" w:rsidP="00B573D7">
                      <w:pPr>
                        <w:spacing w:after="0" w:line="240" w:lineRule="auto"/>
                        <w:jc w:val="center"/>
                        <w:rPr>
                          <w:rFonts w:cs="Times New Roman"/>
                          <w:szCs w:val="24"/>
                        </w:rPr>
                      </w:pPr>
                      <w:r>
                        <w:rPr>
                          <w:rFonts w:cs="Times New Roman"/>
                          <w:szCs w:val="24"/>
                        </w:rPr>
                        <w:t xml:space="preserve">   Baseline</w:t>
                      </w:r>
                    </w:p>
                  </w:txbxContent>
                </v:textbox>
              </v:shape>
            </w:pict>
          </mc:Fallback>
        </mc:AlternateContent>
      </w:r>
      <w:r>
        <w:rPr>
          <w:noProof/>
          <w:lang w:eastAsia="en-GB"/>
        </w:rPr>
        <mc:AlternateContent>
          <mc:Choice Requires="wps">
            <w:drawing>
              <wp:anchor distT="0" distB="0" distL="114300" distR="114300" simplePos="0" relativeHeight="251662336" behindDoc="0" locked="0" layoutInCell="1" allowOverlap="1" wp14:anchorId="6547FC70" wp14:editId="15AC51F8">
                <wp:simplePos x="0" y="0"/>
                <wp:positionH relativeFrom="column">
                  <wp:posOffset>2974518</wp:posOffset>
                </wp:positionH>
                <wp:positionV relativeFrom="paragraph">
                  <wp:posOffset>237414</wp:posOffset>
                </wp:positionV>
                <wp:extent cx="339090" cy="273685"/>
                <wp:effectExtent l="19050" t="0" r="22860" b="31115"/>
                <wp:wrapNone/>
                <wp:docPr id="96"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type w14:anchorId="45B2197D"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4" o:spid="_x0000_s1026" type="#_x0000_t67" style="position:absolute;margin-left:234.2pt;margin-top:18.7pt;width:26.7pt;height:21.5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n5X8gIAABM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" adj="10379,7506" strokeweight="1.75pt">
                <v:shadow color="#868686" opacity="49150f" offset=".74833mm,.74833mm"/>
              </v:shape>
            </w:pict>
          </mc:Fallback>
        </mc:AlternateContent>
      </w:r>
    </w:p>
    <w:p w14:paraId="1A6917E9" w14:textId="77777777" w:rsidR="00B573D7" w:rsidRPr="00C23BFC" w:rsidRDefault="00B573D7" w:rsidP="00B573D7">
      <w:pPr>
        <w:rPr>
          <w:rFonts w:asciiTheme="minorHAnsi" w:hAnsiTheme="minorHAnsi" w:cs="Arial"/>
          <w:sz w:val="22"/>
          <w:highlight w:val="yellow"/>
        </w:rPr>
      </w:pPr>
      <w:r>
        <w:rPr>
          <w:rFonts w:asciiTheme="minorHAnsi" w:hAnsiTheme="minorHAnsi" w:cs="Arial"/>
          <w:noProof/>
          <w:sz w:val="22"/>
          <w:lang w:eastAsia="en-GB"/>
        </w:rPr>
        <mc:AlternateContent>
          <mc:Choice Requires="wps">
            <w:drawing>
              <wp:anchor distT="0" distB="0" distL="114300" distR="114300" simplePos="0" relativeHeight="251682816" behindDoc="0" locked="0" layoutInCell="1" allowOverlap="1" wp14:anchorId="0ED1658C" wp14:editId="12316628">
                <wp:simplePos x="0" y="0"/>
                <wp:positionH relativeFrom="column">
                  <wp:posOffset>874573</wp:posOffset>
                </wp:positionH>
                <wp:positionV relativeFrom="paragraph">
                  <wp:posOffset>187884</wp:posOffset>
                </wp:positionV>
                <wp:extent cx="4503420" cy="546735"/>
                <wp:effectExtent l="0" t="0" r="11430" b="24765"/>
                <wp:wrapNone/>
                <wp:docPr id="116"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420" cy="546735"/>
                        </a:xfrm>
                        <a:prstGeom prst="flowChartAlternateProcess">
                          <a:avLst/>
                        </a:prstGeom>
                        <a:solidFill>
                          <a:srgbClr val="DAEEF3"/>
                        </a:solidFill>
                        <a:ln w="22225">
                          <a:solidFill>
                            <a:srgbClr val="000000"/>
                          </a:solidFill>
                          <a:miter lim="800000"/>
                          <a:headEnd/>
                          <a:tailEnd/>
                        </a:ln>
                      </wps:spPr>
                      <wps:txbx>
                        <w:txbxContent>
                          <w:p w14:paraId="6E5BD6E1" w14:textId="77777777" w:rsidR="00004775" w:rsidRPr="00A3496B" w:rsidRDefault="00004775" w:rsidP="00B573D7">
                            <w:pPr>
                              <w:spacing w:after="0"/>
                              <w:jc w:val="center"/>
                              <w:rPr>
                                <w:rFonts w:cs="Times New Roman"/>
                                <w:b/>
                                <w:szCs w:val="24"/>
                              </w:rPr>
                            </w:pPr>
                            <w:r w:rsidRPr="00A3496B">
                              <w:rPr>
                                <w:rFonts w:cs="Times New Roman"/>
                                <w:b/>
                                <w:szCs w:val="24"/>
                              </w:rPr>
                              <w:t xml:space="preserve">Informed consent obtained, screening &amp; baseline </w:t>
                            </w:r>
                            <w:r w:rsidRPr="005432D1">
                              <w:rPr>
                                <w:rFonts w:cs="Times New Roman"/>
                                <w:b/>
                                <w:szCs w:val="24"/>
                                <w:u w:val="single"/>
                              </w:rPr>
                              <w:t>dental examination</w:t>
                            </w:r>
                            <w:r w:rsidRPr="00A3496B">
                              <w:rPr>
                                <w:rFonts w:cs="Times New Roman"/>
                                <w:b/>
                                <w:szCs w:val="24"/>
                              </w:rPr>
                              <w:t xml:space="preserve"> performed, patient eligibility determined</w:t>
                            </w:r>
                          </w:p>
                        </w:txbxContent>
                      </wps:txbx>
                      <wps:bodyPr rot="0" vert="horz" wrap="square" lIns="91440" tIns="3600" rIns="91440" bIns="3600" anchor="t" anchorCtr="0" upright="1">
                        <a:noAutofit/>
                      </wps:bodyPr>
                    </wps:wsp>
                  </a:graphicData>
                </a:graphic>
              </wp:anchor>
            </w:drawing>
          </mc:Choice>
          <mc:Fallback>
            <w:pict>
              <v:shape id="AutoShape 64" o:spid="_x0000_s1030" type="#_x0000_t176" style="position:absolute;margin-left:68.85pt;margin-top:14.8pt;width:354.6pt;height:43.0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" fillcolor="#daeef3" strokeweight="1.75pt">
                <v:textbox inset=",.1mm,,.1mm">
                  <w:txbxContent>
                    <w:p w14:paraId="6E5BD6E1" w14:textId="77777777" w:rsidR="00004775" w:rsidRPr="00A3496B" w:rsidRDefault="00004775" w:rsidP="00B573D7">
                      <w:pPr>
                        <w:spacing w:after="0"/>
                        <w:jc w:val="center"/>
                        <w:rPr>
                          <w:rFonts w:cs="Times New Roman"/>
                          <w:b/>
                          <w:szCs w:val="24"/>
                        </w:rPr>
                      </w:pPr>
                      <w:r w:rsidRPr="00A3496B">
                        <w:rPr>
                          <w:rFonts w:cs="Times New Roman"/>
                          <w:b/>
                          <w:szCs w:val="24"/>
                        </w:rPr>
                        <w:t xml:space="preserve">Informed consent obtained, screening &amp; baseline </w:t>
                      </w:r>
                      <w:r w:rsidRPr="005432D1">
                        <w:rPr>
                          <w:rFonts w:cs="Times New Roman"/>
                          <w:b/>
                          <w:szCs w:val="24"/>
                          <w:u w:val="single"/>
                        </w:rPr>
                        <w:t>dental examination</w:t>
                      </w:r>
                      <w:r w:rsidRPr="00A3496B">
                        <w:rPr>
                          <w:rFonts w:cs="Times New Roman"/>
                          <w:b/>
                          <w:szCs w:val="24"/>
                        </w:rPr>
                        <w:t xml:space="preserve"> performed, patient eligibility determined</w:t>
                      </w:r>
                    </w:p>
                  </w:txbxContent>
                </v:textbox>
              </v:shape>
            </w:pict>
          </mc:Fallback>
        </mc:AlternateContent>
      </w:r>
    </w:p>
    <w:p w14:paraId="4CC717D7" w14:textId="434697A3" w:rsidR="00B573D7" w:rsidRDefault="00B573D7" w:rsidP="00B573D7">
      <w:r>
        <w:rPr>
          <w:noProof/>
          <w:lang w:eastAsia="en-GB"/>
        </w:rPr>
        <mc:AlternateContent>
          <mc:Choice Requires="wps">
            <w:drawing>
              <wp:anchor distT="0" distB="0" distL="114300" distR="114300" simplePos="0" relativeHeight="251687936" behindDoc="0" locked="0" layoutInCell="1" allowOverlap="1" wp14:anchorId="0C28CC26" wp14:editId="142C8973">
                <wp:simplePos x="0" y="0"/>
                <wp:positionH relativeFrom="column">
                  <wp:posOffset>-817556</wp:posOffset>
                </wp:positionH>
                <wp:positionV relativeFrom="paragraph">
                  <wp:posOffset>890785</wp:posOffset>
                </wp:positionV>
                <wp:extent cx="1753656" cy="1050290"/>
                <wp:effectExtent l="8573" t="0" r="26987" b="46038"/>
                <wp:wrapNone/>
                <wp:docPr id="121"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753656" cy="1050290"/>
                        </a:xfrm>
                        <a:prstGeom prst="homePlate">
                          <a:avLst>
                            <a:gd name="adj" fmla="val 25000"/>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02C385E6" w14:textId="77777777" w:rsidR="00004775" w:rsidRDefault="00004775" w:rsidP="00B573D7">
                            <w:pPr>
                              <w:spacing w:after="0" w:line="240" w:lineRule="auto"/>
                              <w:jc w:val="center"/>
                              <w:rPr>
                                <w:rFonts w:cs="Times New Roman"/>
                                <w:szCs w:val="24"/>
                              </w:rPr>
                            </w:pPr>
                            <w:r>
                              <w:rPr>
                                <w:rFonts w:cs="Times New Roman"/>
                                <w:szCs w:val="24"/>
                              </w:rPr>
                              <w:t xml:space="preserve">   </w:t>
                            </w:r>
                          </w:p>
                          <w:p w14:paraId="21F46B79" w14:textId="77777777" w:rsidR="00004775" w:rsidRDefault="00004775" w:rsidP="00B573D7">
                            <w:pPr>
                              <w:spacing w:after="0" w:line="240" w:lineRule="auto"/>
                              <w:jc w:val="center"/>
                              <w:rPr>
                                <w:rFonts w:cs="Times New Roman"/>
                                <w:szCs w:val="24"/>
                              </w:rPr>
                            </w:pPr>
                          </w:p>
                          <w:p w14:paraId="38CBCD2A" w14:textId="77777777" w:rsidR="00004775" w:rsidRDefault="00004775" w:rsidP="00B573D7">
                            <w:pPr>
                              <w:spacing w:after="0" w:line="240" w:lineRule="auto"/>
                              <w:jc w:val="center"/>
                              <w:rPr>
                                <w:rFonts w:cs="Times New Roman"/>
                                <w:szCs w:val="24"/>
                              </w:rPr>
                            </w:pPr>
                          </w:p>
                          <w:p w14:paraId="7D8A8451" w14:textId="77777777" w:rsidR="00004775" w:rsidRDefault="00004775" w:rsidP="00B573D7">
                            <w:pPr>
                              <w:spacing w:after="0" w:line="240" w:lineRule="auto"/>
                              <w:jc w:val="center"/>
                              <w:rPr>
                                <w:rFonts w:cs="Times New Roman"/>
                                <w:szCs w:val="24"/>
                              </w:rPr>
                            </w:pPr>
                            <w:r>
                              <w:rPr>
                                <w:rFonts w:cs="Times New Roman"/>
                                <w:szCs w:val="24"/>
                              </w:rPr>
                              <w:t xml:space="preserve">   </w:t>
                            </w:r>
                            <w:r w:rsidRPr="00A3496B">
                              <w:rPr>
                                <w:rFonts w:cs="Times New Roman"/>
                                <w:szCs w:val="24"/>
                              </w:rPr>
                              <w:t xml:space="preserve">within 2 weeks </w:t>
                            </w:r>
                            <w:r>
                              <w:rPr>
                                <w:rFonts w:cs="Times New Roman"/>
                                <w:szCs w:val="24"/>
                              </w:rPr>
                              <w:t xml:space="preserve">         </w:t>
                            </w:r>
                          </w:p>
                          <w:p w14:paraId="4603233E" w14:textId="77777777" w:rsidR="00004775" w:rsidRDefault="00004775" w:rsidP="00B573D7">
                            <w:pPr>
                              <w:spacing w:after="0" w:line="240" w:lineRule="auto"/>
                              <w:jc w:val="center"/>
                              <w:rPr>
                                <w:rFonts w:cs="Times New Roman"/>
                                <w:szCs w:val="24"/>
                              </w:rPr>
                            </w:pPr>
                            <w:r>
                              <w:rPr>
                                <w:rFonts w:cs="Times New Roman"/>
                                <w:szCs w:val="24"/>
                              </w:rPr>
                              <w:t xml:space="preserve">    </w:t>
                            </w:r>
                            <w:r w:rsidRPr="00A3496B">
                              <w:rPr>
                                <w:rFonts w:cs="Times New Roman"/>
                                <w:szCs w:val="24"/>
                              </w:rPr>
                              <w:t xml:space="preserve">of baseline </w:t>
                            </w:r>
                            <w:r>
                              <w:rPr>
                                <w:rFonts w:cs="Times New Roman"/>
                                <w:szCs w:val="24"/>
                              </w:rPr>
                              <w:t xml:space="preserve">  </w:t>
                            </w:r>
                          </w:p>
                          <w:p w14:paraId="016BD945" w14:textId="77777777" w:rsidR="00004775" w:rsidRPr="00A3496B" w:rsidRDefault="00004775" w:rsidP="00B573D7">
                            <w:pPr>
                              <w:spacing w:after="0" w:line="240" w:lineRule="auto"/>
                              <w:jc w:val="center"/>
                              <w:rPr>
                                <w:rFonts w:cs="Times New Roman"/>
                                <w:szCs w:val="24"/>
                              </w:rPr>
                            </w:pPr>
                            <w:r>
                              <w:rPr>
                                <w:rFonts w:cs="Times New Roman"/>
                                <w:szCs w:val="24"/>
                              </w:rPr>
                              <w:t xml:space="preserve">    </w:t>
                            </w:r>
                            <w:r w:rsidRPr="00A3496B">
                              <w:rPr>
                                <w:rFonts w:cs="Times New Roman"/>
                                <w:szCs w:val="24"/>
                              </w:rPr>
                              <w:t xml:space="preserve">exam. </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1" type="#_x0000_t15" style="position:absolute;margin-left:-64.35pt;margin-top:70.15pt;width:138.1pt;height:82.7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" adj="18366" strokeweight="1pt">
                <v:stroke dashstyle="dash"/>
                <v:shadow color="#868686" opacity="49150f" offset=".74833mm,.74833mm"/>
                <v:textbox inset="0,0,0,0">
                  <w:txbxContent>
                    <w:p w14:paraId="02C385E6" w14:textId="77777777" w:rsidR="00004775" w:rsidRDefault="00004775" w:rsidP="00B573D7">
                      <w:pPr>
                        <w:spacing w:after="0" w:line="240" w:lineRule="auto"/>
                        <w:jc w:val="center"/>
                        <w:rPr>
                          <w:rFonts w:cs="Times New Roman"/>
                          <w:szCs w:val="24"/>
                        </w:rPr>
                      </w:pPr>
                      <w:r>
                        <w:rPr>
                          <w:rFonts w:cs="Times New Roman"/>
                          <w:szCs w:val="24"/>
                        </w:rPr>
                        <w:t xml:space="preserve">   </w:t>
                      </w:r>
                    </w:p>
                    <w:p w14:paraId="21F46B79" w14:textId="77777777" w:rsidR="00004775" w:rsidRDefault="00004775" w:rsidP="00B573D7">
                      <w:pPr>
                        <w:spacing w:after="0" w:line="240" w:lineRule="auto"/>
                        <w:jc w:val="center"/>
                        <w:rPr>
                          <w:rFonts w:cs="Times New Roman"/>
                          <w:szCs w:val="24"/>
                        </w:rPr>
                      </w:pPr>
                    </w:p>
                    <w:p w14:paraId="38CBCD2A" w14:textId="77777777" w:rsidR="00004775" w:rsidRDefault="00004775" w:rsidP="00B573D7">
                      <w:pPr>
                        <w:spacing w:after="0" w:line="240" w:lineRule="auto"/>
                        <w:jc w:val="center"/>
                        <w:rPr>
                          <w:rFonts w:cs="Times New Roman"/>
                          <w:szCs w:val="24"/>
                        </w:rPr>
                      </w:pPr>
                    </w:p>
                    <w:p w14:paraId="7D8A8451" w14:textId="77777777" w:rsidR="00004775" w:rsidRDefault="00004775" w:rsidP="00B573D7">
                      <w:pPr>
                        <w:spacing w:after="0" w:line="240" w:lineRule="auto"/>
                        <w:jc w:val="center"/>
                        <w:rPr>
                          <w:rFonts w:cs="Times New Roman"/>
                          <w:szCs w:val="24"/>
                        </w:rPr>
                      </w:pPr>
                      <w:r>
                        <w:rPr>
                          <w:rFonts w:cs="Times New Roman"/>
                          <w:szCs w:val="24"/>
                        </w:rPr>
                        <w:t xml:space="preserve">   </w:t>
                      </w:r>
                      <w:proofErr w:type="gramStart"/>
                      <w:r w:rsidRPr="00A3496B">
                        <w:rPr>
                          <w:rFonts w:cs="Times New Roman"/>
                          <w:szCs w:val="24"/>
                        </w:rPr>
                        <w:t>within</w:t>
                      </w:r>
                      <w:proofErr w:type="gramEnd"/>
                      <w:r w:rsidRPr="00A3496B">
                        <w:rPr>
                          <w:rFonts w:cs="Times New Roman"/>
                          <w:szCs w:val="24"/>
                        </w:rPr>
                        <w:t xml:space="preserve"> 2 weeks </w:t>
                      </w:r>
                      <w:r>
                        <w:rPr>
                          <w:rFonts w:cs="Times New Roman"/>
                          <w:szCs w:val="24"/>
                        </w:rPr>
                        <w:t xml:space="preserve">         </w:t>
                      </w:r>
                    </w:p>
                    <w:p w14:paraId="4603233E" w14:textId="77777777" w:rsidR="00004775" w:rsidRDefault="00004775" w:rsidP="00B573D7">
                      <w:pPr>
                        <w:spacing w:after="0" w:line="240" w:lineRule="auto"/>
                        <w:jc w:val="center"/>
                        <w:rPr>
                          <w:rFonts w:cs="Times New Roman"/>
                          <w:szCs w:val="24"/>
                        </w:rPr>
                      </w:pPr>
                      <w:r>
                        <w:rPr>
                          <w:rFonts w:cs="Times New Roman"/>
                          <w:szCs w:val="24"/>
                        </w:rPr>
                        <w:t xml:space="preserve">    </w:t>
                      </w:r>
                      <w:proofErr w:type="gramStart"/>
                      <w:r w:rsidRPr="00A3496B">
                        <w:rPr>
                          <w:rFonts w:cs="Times New Roman"/>
                          <w:szCs w:val="24"/>
                        </w:rPr>
                        <w:t>of</w:t>
                      </w:r>
                      <w:proofErr w:type="gramEnd"/>
                      <w:r w:rsidRPr="00A3496B">
                        <w:rPr>
                          <w:rFonts w:cs="Times New Roman"/>
                          <w:szCs w:val="24"/>
                        </w:rPr>
                        <w:t xml:space="preserve"> baseline </w:t>
                      </w:r>
                      <w:r>
                        <w:rPr>
                          <w:rFonts w:cs="Times New Roman"/>
                          <w:szCs w:val="24"/>
                        </w:rPr>
                        <w:t xml:space="preserve">  </w:t>
                      </w:r>
                    </w:p>
                    <w:p w14:paraId="016BD945" w14:textId="77777777" w:rsidR="00004775" w:rsidRPr="00A3496B" w:rsidRDefault="00004775" w:rsidP="00B573D7">
                      <w:pPr>
                        <w:spacing w:after="0" w:line="240" w:lineRule="auto"/>
                        <w:jc w:val="center"/>
                        <w:rPr>
                          <w:rFonts w:cs="Times New Roman"/>
                          <w:szCs w:val="24"/>
                        </w:rPr>
                      </w:pPr>
                      <w:r>
                        <w:rPr>
                          <w:rFonts w:cs="Times New Roman"/>
                          <w:szCs w:val="24"/>
                        </w:rPr>
                        <w:t xml:space="preserve">    </w:t>
                      </w:r>
                      <w:proofErr w:type="gramStart"/>
                      <w:r w:rsidRPr="00A3496B">
                        <w:rPr>
                          <w:rFonts w:cs="Times New Roman"/>
                          <w:szCs w:val="24"/>
                        </w:rPr>
                        <w:t>exam</w:t>
                      </w:r>
                      <w:proofErr w:type="gramEnd"/>
                      <w:r w:rsidRPr="00A3496B">
                        <w:rPr>
                          <w:rFonts w:cs="Times New Roman"/>
                          <w:szCs w:val="24"/>
                        </w:rPr>
                        <w:t xml:space="preserve">. </w:t>
                      </w:r>
                    </w:p>
                  </w:txbxContent>
                </v:textbox>
              </v:shape>
            </w:pict>
          </mc:Fallback>
        </mc:AlternateContent>
      </w:r>
      <w:r>
        <w:rPr>
          <w:noProof/>
          <w:lang w:eastAsia="en-GB"/>
        </w:rPr>
        <mc:AlternateContent>
          <mc:Choice Requires="wps">
            <w:drawing>
              <wp:anchor distT="0" distB="0" distL="114300" distR="114300" simplePos="0" relativeHeight="251696128" behindDoc="0" locked="0" layoutInCell="1" allowOverlap="1" wp14:anchorId="0BA1CABC" wp14:editId="58EB4C7C">
                <wp:simplePos x="0" y="0"/>
                <wp:positionH relativeFrom="column">
                  <wp:posOffset>-323850</wp:posOffset>
                </wp:positionH>
                <wp:positionV relativeFrom="paragraph">
                  <wp:posOffset>6713220</wp:posOffset>
                </wp:positionV>
                <wp:extent cx="744220" cy="1066165"/>
                <wp:effectExtent l="0" t="8573" r="28258" b="28257"/>
                <wp:wrapNone/>
                <wp:docPr id="129"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44220" cy="1066165"/>
                        </a:xfrm>
                        <a:prstGeom prst="flowChartProcess">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0026DCF6" w14:textId="77777777" w:rsidR="00004775" w:rsidRDefault="00004775" w:rsidP="00B573D7">
                            <w:pPr>
                              <w:spacing w:after="0" w:line="240" w:lineRule="auto"/>
                              <w:jc w:val="center"/>
                              <w:rPr>
                                <w:rFonts w:cs="Times New Roman"/>
                                <w:szCs w:val="24"/>
                              </w:rPr>
                            </w:pPr>
                          </w:p>
                          <w:p w14:paraId="6DF7723D" w14:textId="77777777" w:rsidR="00004775" w:rsidRPr="00A3496B" w:rsidRDefault="00004775" w:rsidP="00B573D7">
                            <w:pPr>
                              <w:spacing w:after="0" w:line="240" w:lineRule="auto"/>
                              <w:jc w:val="center"/>
                              <w:rPr>
                                <w:rFonts w:cs="Times New Roman"/>
                                <w:szCs w:val="24"/>
                              </w:rPr>
                            </w:pPr>
                            <w:r w:rsidRPr="00A3496B">
                              <w:rPr>
                                <w:rFonts w:cs="Times New Roman"/>
                                <w:szCs w:val="24"/>
                              </w:rPr>
                              <w:t>36 to 42</w:t>
                            </w:r>
                          </w:p>
                          <w:p w14:paraId="48E67E71" w14:textId="77777777" w:rsidR="00004775" w:rsidRPr="00A3496B" w:rsidRDefault="00004775" w:rsidP="00B573D7">
                            <w:pPr>
                              <w:spacing w:after="0" w:line="240" w:lineRule="auto"/>
                              <w:jc w:val="center"/>
                              <w:rPr>
                                <w:rFonts w:cs="Times New Roman"/>
                                <w:szCs w:val="24"/>
                              </w:rPr>
                            </w:pPr>
                            <w:r w:rsidRPr="00A3496B">
                              <w:rPr>
                                <w:rFonts w:cs="Times New Roman"/>
                                <w:szCs w:val="24"/>
                              </w:rPr>
                              <w:t xml:space="preserve">months </w:t>
                            </w:r>
                          </w:p>
                        </w:txbxContent>
                      </wps:txbx>
                      <wps:bodyPr rot="0" vert="horz" wrap="square" lIns="0" tIns="36000" rIns="0" bIns="0" anchor="t" anchorCtr="0" upright="1">
                        <a:noAutofit/>
                      </wps:bodyPr>
                    </wps:wsp>
                  </a:graphicData>
                </a:graphic>
                <wp14:sizeRelV relativeFrom="margin">
                  <wp14:pctHeight>0</wp14:pctHeight>
                </wp14:sizeRelV>
              </wp:anchor>
            </w:drawing>
          </mc:Choice>
          <mc:Fallback>
            <w:pict>
              <v:shapetype id="_x0000_t109" coordsize="21600,21600" o:spt="109" path="m,l,21600r21600,l21600,xe">
                <v:stroke joinstyle="miter"/>
                <v:path gradientshapeok="t" o:connecttype="rect"/>
              </v:shapetype>
              <v:shape id="AutoShape 77" o:spid="_x0000_s1032" type="#_x0000_t109" style="position:absolute;margin-left:-25.5pt;margin-top:528.6pt;width:58.6pt;height:83.95pt;rotation:90;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" strokeweight="1pt">
                <v:stroke dashstyle="dash"/>
                <v:shadow color="#868686" opacity="49150f" offset=".74833mm,.74833mm"/>
                <v:textbox inset="0,1mm,0,0">
                  <w:txbxContent>
                    <w:p w14:paraId="0026DCF6" w14:textId="77777777" w:rsidR="00004775" w:rsidRDefault="00004775" w:rsidP="00B573D7">
                      <w:pPr>
                        <w:spacing w:after="0" w:line="240" w:lineRule="auto"/>
                        <w:jc w:val="center"/>
                        <w:rPr>
                          <w:rFonts w:cs="Times New Roman"/>
                          <w:szCs w:val="24"/>
                        </w:rPr>
                      </w:pPr>
                    </w:p>
                    <w:p w14:paraId="6DF7723D" w14:textId="77777777" w:rsidR="00004775" w:rsidRPr="00A3496B" w:rsidRDefault="00004775" w:rsidP="00B573D7">
                      <w:pPr>
                        <w:spacing w:after="0" w:line="240" w:lineRule="auto"/>
                        <w:jc w:val="center"/>
                        <w:rPr>
                          <w:rFonts w:cs="Times New Roman"/>
                          <w:szCs w:val="24"/>
                        </w:rPr>
                      </w:pPr>
                      <w:r w:rsidRPr="00A3496B">
                        <w:rPr>
                          <w:rFonts w:cs="Times New Roman"/>
                          <w:szCs w:val="24"/>
                        </w:rPr>
                        <w:t>36 to 42</w:t>
                      </w:r>
                    </w:p>
                    <w:p w14:paraId="48E67E71" w14:textId="77777777" w:rsidR="00004775" w:rsidRPr="00A3496B" w:rsidRDefault="00004775" w:rsidP="00B573D7">
                      <w:pPr>
                        <w:spacing w:after="0" w:line="240" w:lineRule="auto"/>
                        <w:jc w:val="center"/>
                        <w:rPr>
                          <w:rFonts w:cs="Times New Roman"/>
                          <w:szCs w:val="24"/>
                        </w:rPr>
                      </w:pPr>
                      <w:proofErr w:type="gramStart"/>
                      <w:r w:rsidRPr="00A3496B">
                        <w:rPr>
                          <w:rFonts w:cs="Times New Roman"/>
                          <w:szCs w:val="24"/>
                        </w:rPr>
                        <w:t>months</w:t>
                      </w:r>
                      <w:proofErr w:type="gramEnd"/>
                      <w:r w:rsidRPr="00A3496B">
                        <w:rPr>
                          <w:rFonts w:cs="Times New Roman"/>
                          <w:szCs w:val="24"/>
                        </w:rPr>
                        <w:t xml:space="preserve"> </w:t>
                      </w:r>
                    </w:p>
                  </w:txbxContent>
                </v:textbox>
              </v:shape>
            </w:pict>
          </mc:Fallback>
        </mc:AlternateContent>
      </w:r>
      <w:r>
        <w:rPr>
          <w:noProof/>
          <w:lang w:eastAsia="en-GB"/>
        </w:rPr>
        <mc:AlternateContent>
          <mc:Choice Requires="wps">
            <w:drawing>
              <wp:anchor distT="0" distB="0" distL="114300" distR="114300" simplePos="0" relativeHeight="251694080" behindDoc="0" locked="0" layoutInCell="1" allowOverlap="1" wp14:anchorId="55E2281B" wp14:editId="602985B3">
                <wp:simplePos x="0" y="0"/>
                <wp:positionH relativeFrom="column">
                  <wp:posOffset>-331470</wp:posOffset>
                </wp:positionH>
                <wp:positionV relativeFrom="paragraph">
                  <wp:posOffset>5959475</wp:posOffset>
                </wp:positionV>
                <wp:extent cx="760095" cy="1066800"/>
                <wp:effectExtent l="0" t="952" r="20002" b="39053"/>
                <wp:wrapNone/>
                <wp:docPr id="127" name="AutoShap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0095" cy="1066800"/>
                        </a:xfrm>
                        <a:prstGeom prst="homePlate">
                          <a:avLst>
                            <a:gd name="adj" fmla="val 25000"/>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4B114E1A" w14:textId="77777777" w:rsidR="00004775" w:rsidRPr="00A3496B" w:rsidRDefault="00004775" w:rsidP="00B573D7">
                            <w:pPr>
                              <w:spacing w:after="0" w:line="240" w:lineRule="auto"/>
                              <w:jc w:val="center"/>
                              <w:rPr>
                                <w:rFonts w:cs="Times New Roman"/>
                                <w:szCs w:val="24"/>
                              </w:rPr>
                            </w:pPr>
                            <w:r>
                              <w:rPr>
                                <w:rFonts w:cs="Times New Roman"/>
                                <w:szCs w:val="24"/>
                              </w:rPr>
                              <w:t>36</w:t>
                            </w:r>
                          </w:p>
                          <w:p w14:paraId="71EE222B" w14:textId="77777777" w:rsidR="00004775" w:rsidRPr="00A3496B" w:rsidRDefault="00004775" w:rsidP="00B573D7">
                            <w:pPr>
                              <w:spacing w:after="0" w:line="240" w:lineRule="auto"/>
                              <w:jc w:val="center"/>
                              <w:rPr>
                                <w:rFonts w:cs="Times New Roman"/>
                                <w:szCs w:val="24"/>
                              </w:rPr>
                            </w:pPr>
                            <w:r w:rsidRPr="00A3496B">
                              <w:rPr>
                                <w:rFonts w:cs="Times New Roman"/>
                                <w:szCs w:val="24"/>
                              </w:rPr>
                              <w:t xml:space="preserve">months </w:t>
                            </w:r>
                          </w:p>
                        </w:txbxContent>
                      </wps:txbx>
                      <wps:bodyPr rot="0" vert="horz" wrap="square" lIns="0" tIns="36000" rIns="0" bIns="0" anchor="t" anchorCtr="0" upright="1">
                        <a:noAutofit/>
                      </wps:bodyPr>
                    </wps:wsp>
                  </a:graphicData>
                </a:graphic>
                <wp14:sizeRelV relativeFrom="margin">
                  <wp14:pctHeight>0</wp14:pctHeight>
                </wp14:sizeRelV>
              </wp:anchor>
            </w:drawing>
          </mc:Choice>
          <mc:Fallback>
            <w:pict>
              <v:shape id="AutoShape 75" o:spid="_x0000_s1033" type="#_x0000_t15" style="position:absolute;margin-left:-26.1pt;margin-top:469.25pt;width:59.85pt;height:84pt;rotation:90;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" strokeweight="1pt">
                <v:stroke dashstyle="dash"/>
                <v:shadow color="#868686" opacity="49150f" offset=".74833mm,.74833mm"/>
                <v:textbox inset="0,1mm,0,0">
                  <w:txbxContent>
                    <w:p w14:paraId="4B114E1A" w14:textId="77777777" w:rsidR="00004775" w:rsidRPr="00A3496B" w:rsidRDefault="00004775" w:rsidP="00B573D7">
                      <w:pPr>
                        <w:spacing w:after="0" w:line="240" w:lineRule="auto"/>
                        <w:jc w:val="center"/>
                        <w:rPr>
                          <w:rFonts w:cs="Times New Roman"/>
                          <w:szCs w:val="24"/>
                        </w:rPr>
                      </w:pPr>
                      <w:r>
                        <w:rPr>
                          <w:rFonts w:cs="Times New Roman"/>
                          <w:szCs w:val="24"/>
                        </w:rPr>
                        <w:t>36</w:t>
                      </w:r>
                    </w:p>
                    <w:p w14:paraId="71EE222B" w14:textId="77777777" w:rsidR="00004775" w:rsidRPr="00A3496B" w:rsidRDefault="00004775" w:rsidP="00B573D7">
                      <w:pPr>
                        <w:spacing w:after="0" w:line="240" w:lineRule="auto"/>
                        <w:jc w:val="center"/>
                        <w:rPr>
                          <w:rFonts w:cs="Times New Roman"/>
                          <w:szCs w:val="24"/>
                        </w:rPr>
                      </w:pPr>
                      <w:proofErr w:type="gramStart"/>
                      <w:r w:rsidRPr="00A3496B">
                        <w:rPr>
                          <w:rFonts w:cs="Times New Roman"/>
                          <w:szCs w:val="24"/>
                        </w:rPr>
                        <w:t>months</w:t>
                      </w:r>
                      <w:proofErr w:type="gramEnd"/>
                      <w:r w:rsidRPr="00A3496B">
                        <w:rPr>
                          <w:rFonts w:cs="Times New Roman"/>
                          <w:szCs w:val="24"/>
                        </w:rPr>
                        <w:t xml:space="preserve"> </w:t>
                      </w:r>
                    </w:p>
                  </w:txbxContent>
                </v:textbox>
              </v:shape>
            </w:pict>
          </mc:Fallback>
        </mc:AlternateContent>
      </w:r>
      <w:r>
        <w:rPr>
          <w:noProof/>
          <w:lang w:eastAsia="en-GB"/>
        </w:rPr>
        <mc:AlternateContent>
          <mc:Choice Requires="wps">
            <w:drawing>
              <wp:anchor distT="0" distB="0" distL="114300" distR="114300" simplePos="0" relativeHeight="251693056" behindDoc="0" locked="0" layoutInCell="1" allowOverlap="1" wp14:anchorId="33FB0177" wp14:editId="3F73F91D">
                <wp:simplePos x="0" y="0"/>
                <wp:positionH relativeFrom="column">
                  <wp:posOffset>-330200</wp:posOffset>
                </wp:positionH>
                <wp:positionV relativeFrom="paragraph">
                  <wp:posOffset>5200015</wp:posOffset>
                </wp:positionV>
                <wp:extent cx="760095" cy="1064260"/>
                <wp:effectExtent l="318" t="0" r="21272" b="40323"/>
                <wp:wrapNone/>
                <wp:docPr id="126" name="AutoShap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0095" cy="1064260"/>
                        </a:xfrm>
                        <a:prstGeom prst="homePlate">
                          <a:avLst>
                            <a:gd name="adj" fmla="val 25000"/>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75404D88" w14:textId="77777777" w:rsidR="00004775" w:rsidRPr="00A3496B" w:rsidRDefault="00004775" w:rsidP="00B573D7">
                            <w:pPr>
                              <w:spacing w:after="0" w:line="240" w:lineRule="auto"/>
                              <w:jc w:val="center"/>
                              <w:rPr>
                                <w:rFonts w:cs="Times New Roman"/>
                                <w:szCs w:val="24"/>
                              </w:rPr>
                            </w:pPr>
                            <w:r>
                              <w:rPr>
                                <w:rFonts w:cs="Times New Roman"/>
                                <w:szCs w:val="24"/>
                              </w:rPr>
                              <w:t>30</w:t>
                            </w:r>
                          </w:p>
                          <w:p w14:paraId="3EEB50A5" w14:textId="77777777" w:rsidR="00004775" w:rsidRPr="00A3496B" w:rsidRDefault="00004775" w:rsidP="00B573D7">
                            <w:pPr>
                              <w:spacing w:after="0" w:line="240" w:lineRule="auto"/>
                              <w:jc w:val="center"/>
                              <w:rPr>
                                <w:rFonts w:cs="Times New Roman"/>
                                <w:szCs w:val="24"/>
                              </w:rPr>
                            </w:pPr>
                            <w:r w:rsidRPr="00A3496B">
                              <w:rPr>
                                <w:rFonts w:cs="Times New Roman"/>
                                <w:szCs w:val="24"/>
                              </w:rPr>
                              <w:t xml:space="preserve">months </w:t>
                            </w:r>
                          </w:p>
                        </w:txbxContent>
                      </wps:txbx>
                      <wps:bodyPr rot="0" vert="horz" wrap="square" lIns="0" tIns="36000" rIns="0" bIns="0" anchor="t" anchorCtr="0" upright="1">
                        <a:noAutofit/>
                      </wps:bodyPr>
                    </wps:wsp>
                  </a:graphicData>
                </a:graphic>
                <wp14:sizeRelV relativeFrom="margin">
                  <wp14:pctHeight>0</wp14:pctHeight>
                </wp14:sizeRelV>
              </wp:anchor>
            </w:drawing>
          </mc:Choice>
          <mc:Fallback>
            <w:pict>
              <v:shape id="AutoShape 74" o:spid="_x0000_s1034" type="#_x0000_t15" style="position:absolute;margin-left:-26pt;margin-top:409.45pt;width:59.85pt;height:83.8pt;rotation:90;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" strokeweight="1pt">
                <v:stroke dashstyle="dash"/>
                <v:shadow color="#868686" opacity="49150f" offset=".74833mm,.74833mm"/>
                <v:textbox inset="0,1mm,0,0">
                  <w:txbxContent>
                    <w:p w14:paraId="75404D88" w14:textId="77777777" w:rsidR="00004775" w:rsidRPr="00A3496B" w:rsidRDefault="00004775" w:rsidP="00B573D7">
                      <w:pPr>
                        <w:spacing w:after="0" w:line="240" w:lineRule="auto"/>
                        <w:jc w:val="center"/>
                        <w:rPr>
                          <w:rFonts w:cs="Times New Roman"/>
                          <w:szCs w:val="24"/>
                        </w:rPr>
                      </w:pPr>
                      <w:r>
                        <w:rPr>
                          <w:rFonts w:cs="Times New Roman"/>
                          <w:szCs w:val="24"/>
                        </w:rPr>
                        <w:t>30</w:t>
                      </w:r>
                    </w:p>
                    <w:p w14:paraId="3EEB50A5" w14:textId="77777777" w:rsidR="00004775" w:rsidRPr="00A3496B" w:rsidRDefault="00004775" w:rsidP="00B573D7">
                      <w:pPr>
                        <w:spacing w:after="0" w:line="240" w:lineRule="auto"/>
                        <w:jc w:val="center"/>
                        <w:rPr>
                          <w:rFonts w:cs="Times New Roman"/>
                          <w:szCs w:val="24"/>
                        </w:rPr>
                      </w:pPr>
                      <w:proofErr w:type="gramStart"/>
                      <w:r w:rsidRPr="00A3496B">
                        <w:rPr>
                          <w:rFonts w:cs="Times New Roman"/>
                          <w:szCs w:val="24"/>
                        </w:rPr>
                        <w:t>months</w:t>
                      </w:r>
                      <w:proofErr w:type="gramEnd"/>
                      <w:r w:rsidRPr="00A3496B">
                        <w:rPr>
                          <w:rFonts w:cs="Times New Roman"/>
                          <w:szCs w:val="24"/>
                        </w:rPr>
                        <w:t xml:space="preserve"> </w:t>
                      </w:r>
                    </w:p>
                  </w:txbxContent>
                </v:textbox>
              </v:shape>
            </w:pict>
          </mc:Fallback>
        </mc:AlternateContent>
      </w:r>
      <w:r>
        <w:rPr>
          <w:noProof/>
          <w:lang w:eastAsia="en-GB"/>
        </w:rPr>
        <mc:AlternateContent>
          <mc:Choice Requires="wps">
            <w:drawing>
              <wp:anchor distT="0" distB="0" distL="114300" distR="114300" simplePos="0" relativeHeight="251692032" behindDoc="0" locked="0" layoutInCell="1" allowOverlap="1" wp14:anchorId="5F28A0EE" wp14:editId="34B2AAAB">
                <wp:simplePos x="0" y="0"/>
                <wp:positionH relativeFrom="column">
                  <wp:posOffset>-327660</wp:posOffset>
                </wp:positionH>
                <wp:positionV relativeFrom="paragraph">
                  <wp:posOffset>4419600</wp:posOffset>
                </wp:positionV>
                <wp:extent cx="760095" cy="1059180"/>
                <wp:effectExtent l="2858" t="0" r="23812" b="42863"/>
                <wp:wrapNone/>
                <wp:docPr id="125" name="AutoShap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0095" cy="1059180"/>
                        </a:xfrm>
                        <a:prstGeom prst="homePlate">
                          <a:avLst>
                            <a:gd name="adj" fmla="val 25000"/>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5A5899A4" w14:textId="77777777" w:rsidR="00004775" w:rsidRPr="00A3496B" w:rsidRDefault="00004775" w:rsidP="00B573D7">
                            <w:pPr>
                              <w:spacing w:after="0" w:line="240" w:lineRule="auto"/>
                              <w:jc w:val="center"/>
                              <w:rPr>
                                <w:rFonts w:cs="Times New Roman"/>
                                <w:szCs w:val="24"/>
                              </w:rPr>
                            </w:pPr>
                            <w:r>
                              <w:rPr>
                                <w:rFonts w:cs="Times New Roman"/>
                                <w:szCs w:val="24"/>
                              </w:rPr>
                              <w:t>24</w:t>
                            </w:r>
                          </w:p>
                          <w:p w14:paraId="140B0977" w14:textId="77777777" w:rsidR="00004775" w:rsidRPr="00A3496B" w:rsidRDefault="00004775" w:rsidP="00B573D7">
                            <w:pPr>
                              <w:spacing w:after="0" w:line="240" w:lineRule="auto"/>
                              <w:jc w:val="center"/>
                              <w:rPr>
                                <w:rFonts w:cs="Times New Roman"/>
                                <w:szCs w:val="24"/>
                              </w:rPr>
                            </w:pPr>
                            <w:r w:rsidRPr="00A3496B">
                              <w:rPr>
                                <w:rFonts w:cs="Times New Roman"/>
                                <w:szCs w:val="24"/>
                              </w:rPr>
                              <w:t xml:space="preserve">months </w:t>
                            </w:r>
                          </w:p>
                        </w:txbxContent>
                      </wps:txbx>
                      <wps:bodyPr rot="0" vert="horz" wrap="square" lIns="0" tIns="36000" rIns="0" bIns="0" anchor="t" anchorCtr="0" upright="1">
                        <a:noAutofit/>
                      </wps:bodyPr>
                    </wps:wsp>
                  </a:graphicData>
                </a:graphic>
                <wp14:sizeRelV relativeFrom="margin">
                  <wp14:pctHeight>0</wp14:pctHeight>
                </wp14:sizeRelV>
              </wp:anchor>
            </w:drawing>
          </mc:Choice>
          <mc:Fallback>
            <w:pict>
              <v:shape id="AutoShape 73" o:spid="_x0000_s1035" type="#_x0000_t15" style="position:absolute;margin-left:-25.8pt;margin-top:348pt;width:59.85pt;height:83.4pt;rotation:90;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" strokeweight="1pt">
                <v:stroke dashstyle="dash"/>
                <v:shadow color="#868686" opacity="49150f" offset=".74833mm,.74833mm"/>
                <v:textbox inset="0,1mm,0,0">
                  <w:txbxContent>
                    <w:p w14:paraId="5A5899A4" w14:textId="77777777" w:rsidR="00004775" w:rsidRPr="00A3496B" w:rsidRDefault="00004775" w:rsidP="00B573D7">
                      <w:pPr>
                        <w:spacing w:after="0" w:line="240" w:lineRule="auto"/>
                        <w:jc w:val="center"/>
                        <w:rPr>
                          <w:rFonts w:cs="Times New Roman"/>
                          <w:szCs w:val="24"/>
                        </w:rPr>
                      </w:pPr>
                      <w:r>
                        <w:rPr>
                          <w:rFonts w:cs="Times New Roman"/>
                          <w:szCs w:val="24"/>
                        </w:rPr>
                        <w:t>24</w:t>
                      </w:r>
                    </w:p>
                    <w:p w14:paraId="140B0977" w14:textId="77777777" w:rsidR="00004775" w:rsidRPr="00A3496B" w:rsidRDefault="00004775" w:rsidP="00B573D7">
                      <w:pPr>
                        <w:spacing w:after="0" w:line="240" w:lineRule="auto"/>
                        <w:jc w:val="center"/>
                        <w:rPr>
                          <w:rFonts w:cs="Times New Roman"/>
                          <w:szCs w:val="24"/>
                        </w:rPr>
                      </w:pPr>
                      <w:proofErr w:type="gramStart"/>
                      <w:r w:rsidRPr="00A3496B">
                        <w:rPr>
                          <w:rFonts w:cs="Times New Roman"/>
                          <w:szCs w:val="24"/>
                        </w:rPr>
                        <w:t>months</w:t>
                      </w:r>
                      <w:proofErr w:type="gramEnd"/>
                      <w:r w:rsidRPr="00A3496B">
                        <w:rPr>
                          <w:rFonts w:cs="Times New Roman"/>
                          <w:szCs w:val="24"/>
                        </w:rPr>
                        <w:t xml:space="preserve"> </w:t>
                      </w:r>
                    </w:p>
                  </w:txbxContent>
                </v:textbox>
              </v:shape>
            </w:pict>
          </mc:Fallback>
        </mc:AlternateContent>
      </w:r>
      <w:r>
        <w:rPr>
          <w:noProof/>
          <w:lang w:eastAsia="en-GB"/>
        </w:rPr>
        <mc:AlternateContent>
          <mc:Choice Requires="wps">
            <w:drawing>
              <wp:anchor distT="0" distB="0" distL="114300" distR="114300" simplePos="0" relativeHeight="251691008" behindDoc="0" locked="0" layoutInCell="1" allowOverlap="1" wp14:anchorId="454A44A7" wp14:editId="4D388F09">
                <wp:simplePos x="0" y="0"/>
                <wp:positionH relativeFrom="column">
                  <wp:posOffset>-325120</wp:posOffset>
                </wp:positionH>
                <wp:positionV relativeFrom="paragraph">
                  <wp:posOffset>3662045</wp:posOffset>
                </wp:positionV>
                <wp:extent cx="760095" cy="1053465"/>
                <wp:effectExtent l="5715" t="0" r="26670" b="45720"/>
                <wp:wrapNone/>
                <wp:docPr id="124"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0095" cy="1053465"/>
                        </a:xfrm>
                        <a:prstGeom prst="homePlate">
                          <a:avLst>
                            <a:gd name="adj" fmla="val 25000"/>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15F2539C" w14:textId="77777777" w:rsidR="00004775" w:rsidRPr="00A3496B" w:rsidRDefault="00004775" w:rsidP="00B573D7">
                            <w:pPr>
                              <w:spacing w:after="0" w:line="240" w:lineRule="auto"/>
                              <w:jc w:val="center"/>
                              <w:rPr>
                                <w:rFonts w:cs="Times New Roman"/>
                                <w:szCs w:val="24"/>
                              </w:rPr>
                            </w:pPr>
                            <w:r>
                              <w:rPr>
                                <w:rFonts w:cs="Times New Roman"/>
                                <w:szCs w:val="24"/>
                              </w:rPr>
                              <w:t>18</w:t>
                            </w:r>
                          </w:p>
                          <w:p w14:paraId="0C7E52C1" w14:textId="77777777" w:rsidR="00004775" w:rsidRPr="00A3496B" w:rsidRDefault="00004775" w:rsidP="00B573D7">
                            <w:pPr>
                              <w:spacing w:after="0" w:line="240" w:lineRule="auto"/>
                              <w:jc w:val="center"/>
                              <w:rPr>
                                <w:rFonts w:cs="Times New Roman"/>
                                <w:szCs w:val="24"/>
                              </w:rPr>
                            </w:pPr>
                            <w:r w:rsidRPr="00A3496B">
                              <w:rPr>
                                <w:rFonts w:cs="Times New Roman"/>
                                <w:szCs w:val="24"/>
                              </w:rPr>
                              <w:t xml:space="preserve">months </w:t>
                            </w:r>
                          </w:p>
                        </w:txbxContent>
                      </wps:txbx>
                      <wps:bodyPr rot="0" vert="horz" wrap="square" lIns="0" tIns="36000" rIns="0" bIns="0" anchor="t" anchorCtr="0" upright="1">
                        <a:noAutofit/>
                      </wps:bodyPr>
                    </wps:wsp>
                  </a:graphicData>
                </a:graphic>
                <wp14:sizeRelV relativeFrom="margin">
                  <wp14:pctHeight>0</wp14:pctHeight>
                </wp14:sizeRelV>
              </wp:anchor>
            </w:drawing>
          </mc:Choice>
          <mc:Fallback>
            <w:pict>
              <v:shape id="AutoShape 72" o:spid="_x0000_s1036" type="#_x0000_t15" style="position:absolute;margin-left:-25.6pt;margin-top:288.35pt;width:59.85pt;height:82.95pt;rotation:90;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" strokeweight="1pt">
                <v:stroke dashstyle="dash"/>
                <v:shadow color="#868686" opacity="49150f" offset=".74833mm,.74833mm"/>
                <v:textbox inset="0,1mm,0,0">
                  <w:txbxContent>
                    <w:p w14:paraId="15F2539C" w14:textId="77777777" w:rsidR="00004775" w:rsidRPr="00A3496B" w:rsidRDefault="00004775" w:rsidP="00B573D7">
                      <w:pPr>
                        <w:spacing w:after="0" w:line="240" w:lineRule="auto"/>
                        <w:jc w:val="center"/>
                        <w:rPr>
                          <w:rFonts w:cs="Times New Roman"/>
                          <w:szCs w:val="24"/>
                        </w:rPr>
                      </w:pPr>
                      <w:r>
                        <w:rPr>
                          <w:rFonts w:cs="Times New Roman"/>
                          <w:szCs w:val="24"/>
                        </w:rPr>
                        <w:t>18</w:t>
                      </w:r>
                    </w:p>
                    <w:p w14:paraId="0C7E52C1" w14:textId="77777777" w:rsidR="00004775" w:rsidRPr="00A3496B" w:rsidRDefault="00004775" w:rsidP="00B573D7">
                      <w:pPr>
                        <w:spacing w:after="0" w:line="240" w:lineRule="auto"/>
                        <w:jc w:val="center"/>
                        <w:rPr>
                          <w:rFonts w:cs="Times New Roman"/>
                          <w:szCs w:val="24"/>
                        </w:rPr>
                      </w:pPr>
                      <w:proofErr w:type="gramStart"/>
                      <w:r w:rsidRPr="00A3496B">
                        <w:rPr>
                          <w:rFonts w:cs="Times New Roman"/>
                          <w:szCs w:val="24"/>
                        </w:rPr>
                        <w:t>months</w:t>
                      </w:r>
                      <w:proofErr w:type="gramEnd"/>
                      <w:r w:rsidRPr="00A3496B">
                        <w:rPr>
                          <w:rFonts w:cs="Times New Roman"/>
                          <w:szCs w:val="24"/>
                        </w:rPr>
                        <w:t xml:space="preserve"> </w:t>
                      </w:r>
                    </w:p>
                  </w:txbxContent>
                </v:textbox>
              </v:shape>
            </w:pict>
          </mc:Fallback>
        </mc:AlternateContent>
      </w:r>
      <w:r>
        <w:rPr>
          <w:noProof/>
          <w:lang w:eastAsia="en-GB"/>
        </w:rPr>
        <mc:AlternateContent>
          <mc:Choice Requires="wps">
            <w:drawing>
              <wp:anchor distT="0" distB="0" distL="114300" distR="114300" simplePos="0" relativeHeight="251689984" behindDoc="0" locked="0" layoutInCell="1" allowOverlap="1" wp14:anchorId="0DD43A58" wp14:editId="21CEEEEE">
                <wp:simplePos x="0" y="0"/>
                <wp:positionH relativeFrom="column">
                  <wp:posOffset>-325120</wp:posOffset>
                </wp:positionH>
                <wp:positionV relativeFrom="paragraph">
                  <wp:posOffset>2901315</wp:posOffset>
                </wp:positionV>
                <wp:extent cx="760095" cy="1053465"/>
                <wp:effectExtent l="5715" t="0" r="26670" b="45720"/>
                <wp:wrapNone/>
                <wp:docPr id="123"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0095" cy="1053465"/>
                        </a:xfrm>
                        <a:prstGeom prst="homePlate">
                          <a:avLst>
                            <a:gd name="adj" fmla="val 25000"/>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669A5744" w14:textId="77777777" w:rsidR="00004775" w:rsidRPr="00A3496B" w:rsidRDefault="00004775" w:rsidP="00B573D7">
                            <w:pPr>
                              <w:spacing w:after="0" w:line="240" w:lineRule="auto"/>
                              <w:jc w:val="center"/>
                              <w:rPr>
                                <w:rFonts w:cs="Times New Roman"/>
                                <w:szCs w:val="24"/>
                              </w:rPr>
                            </w:pPr>
                            <w:r>
                              <w:rPr>
                                <w:rFonts w:cs="Times New Roman"/>
                                <w:szCs w:val="24"/>
                              </w:rPr>
                              <w:t>12</w:t>
                            </w:r>
                          </w:p>
                          <w:p w14:paraId="4A12C337" w14:textId="77777777" w:rsidR="00004775" w:rsidRPr="00A3496B" w:rsidRDefault="00004775" w:rsidP="00B573D7">
                            <w:pPr>
                              <w:spacing w:after="0" w:line="240" w:lineRule="auto"/>
                              <w:jc w:val="center"/>
                              <w:rPr>
                                <w:rFonts w:cs="Times New Roman"/>
                                <w:szCs w:val="24"/>
                              </w:rPr>
                            </w:pPr>
                            <w:r w:rsidRPr="00A3496B">
                              <w:rPr>
                                <w:rFonts w:cs="Times New Roman"/>
                                <w:szCs w:val="24"/>
                              </w:rPr>
                              <w:t xml:space="preserve">months </w:t>
                            </w:r>
                          </w:p>
                        </w:txbxContent>
                      </wps:txbx>
                      <wps:bodyPr rot="0" vert="horz" wrap="square" lIns="0" tIns="36000" rIns="0" bIns="0" anchor="t" anchorCtr="0" upright="1">
                        <a:noAutofit/>
                      </wps:bodyPr>
                    </wps:wsp>
                  </a:graphicData>
                </a:graphic>
                <wp14:sizeRelV relativeFrom="margin">
                  <wp14:pctHeight>0</wp14:pctHeight>
                </wp14:sizeRelV>
              </wp:anchor>
            </w:drawing>
          </mc:Choice>
          <mc:Fallback>
            <w:pict>
              <v:shape id="AutoShape 71" o:spid="_x0000_s1037" type="#_x0000_t15" style="position:absolute;margin-left:-25.6pt;margin-top:228.45pt;width:59.85pt;height:82.95pt;rotation:90;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" strokeweight="1pt">
                <v:stroke dashstyle="dash"/>
                <v:shadow color="#868686" opacity="49150f" offset=".74833mm,.74833mm"/>
                <v:textbox inset="0,1mm,0,0">
                  <w:txbxContent>
                    <w:p w14:paraId="669A5744" w14:textId="77777777" w:rsidR="00004775" w:rsidRPr="00A3496B" w:rsidRDefault="00004775" w:rsidP="00B573D7">
                      <w:pPr>
                        <w:spacing w:after="0" w:line="240" w:lineRule="auto"/>
                        <w:jc w:val="center"/>
                        <w:rPr>
                          <w:rFonts w:cs="Times New Roman"/>
                          <w:szCs w:val="24"/>
                        </w:rPr>
                      </w:pPr>
                      <w:r>
                        <w:rPr>
                          <w:rFonts w:cs="Times New Roman"/>
                          <w:szCs w:val="24"/>
                        </w:rPr>
                        <w:t>12</w:t>
                      </w:r>
                    </w:p>
                    <w:p w14:paraId="4A12C337" w14:textId="77777777" w:rsidR="00004775" w:rsidRPr="00A3496B" w:rsidRDefault="00004775" w:rsidP="00B573D7">
                      <w:pPr>
                        <w:spacing w:after="0" w:line="240" w:lineRule="auto"/>
                        <w:jc w:val="center"/>
                        <w:rPr>
                          <w:rFonts w:cs="Times New Roman"/>
                          <w:szCs w:val="24"/>
                        </w:rPr>
                      </w:pPr>
                      <w:proofErr w:type="gramStart"/>
                      <w:r w:rsidRPr="00A3496B">
                        <w:rPr>
                          <w:rFonts w:cs="Times New Roman"/>
                          <w:szCs w:val="24"/>
                        </w:rPr>
                        <w:t>months</w:t>
                      </w:r>
                      <w:proofErr w:type="gramEnd"/>
                      <w:r w:rsidRPr="00A3496B">
                        <w:rPr>
                          <w:rFonts w:cs="Times New Roman"/>
                          <w:szCs w:val="24"/>
                        </w:rPr>
                        <w:t xml:space="preserve"> </w:t>
                      </w:r>
                    </w:p>
                  </w:txbxContent>
                </v:textbox>
              </v:shape>
            </w:pict>
          </mc:Fallback>
        </mc:AlternateContent>
      </w:r>
      <w:r>
        <w:rPr>
          <w:noProof/>
          <w:lang w:eastAsia="en-GB"/>
        </w:rPr>
        <mc:AlternateContent>
          <mc:Choice Requires="wps">
            <w:drawing>
              <wp:anchor distT="0" distB="0" distL="114300" distR="114300" simplePos="0" relativeHeight="251688960" behindDoc="0" locked="0" layoutInCell="1" allowOverlap="1" wp14:anchorId="1AB0D357" wp14:editId="0CA870E6">
                <wp:simplePos x="0" y="0"/>
                <wp:positionH relativeFrom="column">
                  <wp:posOffset>-325120</wp:posOffset>
                </wp:positionH>
                <wp:positionV relativeFrom="paragraph">
                  <wp:posOffset>2139950</wp:posOffset>
                </wp:positionV>
                <wp:extent cx="760095" cy="1053465"/>
                <wp:effectExtent l="5715" t="0" r="26670" b="45720"/>
                <wp:wrapNone/>
                <wp:docPr id="122"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760095" cy="1053465"/>
                        </a:xfrm>
                        <a:prstGeom prst="homePlate">
                          <a:avLst>
                            <a:gd name="adj" fmla="val 25000"/>
                          </a:avLst>
                        </a:prstGeom>
                        <a:solidFill>
                          <a:srgbClr val="FFFFFF"/>
                        </a:solidFill>
                        <a:ln w="1270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txbx>
                        <w:txbxContent>
                          <w:p w14:paraId="1150F2B7" w14:textId="77777777" w:rsidR="00004775" w:rsidRPr="00A3496B" w:rsidRDefault="00004775" w:rsidP="00B573D7">
                            <w:pPr>
                              <w:spacing w:after="0" w:line="240" w:lineRule="auto"/>
                              <w:jc w:val="center"/>
                              <w:rPr>
                                <w:rFonts w:cs="Times New Roman"/>
                                <w:szCs w:val="24"/>
                              </w:rPr>
                            </w:pPr>
                            <w:r>
                              <w:rPr>
                                <w:rFonts w:cs="Times New Roman"/>
                                <w:szCs w:val="24"/>
                              </w:rPr>
                              <w:t>6</w:t>
                            </w:r>
                          </w:p>
                          <w:p w14:paraId="697C1F9C" w14:textId="77777777" w:rsidR="00004775" w:rsidRPr="00A3496B" w:rsidRDefault="00004775" w:rsidP="00B573D7">
                            <w:pPr>
                              <w:spacing w:after="0" w:line="240" w:lineRule="auto"/>
                              <w:jc w:val="center"/>
                              <w:rPr>
                                <w:rFonts w:cs="Times New Roman"/>
                                <w:szCs w:val="24"/>
                              </w:rPr>
                            </w:pPr>
                            <w:r w:rsidRPr="00A3496B">
                              <w:rPr>
                                <w:rFonts w:cs="Times New Roman"/>
                                <w:szCs w:val="24"/>
                              </w:rPr>
                              <w:t xml:space="preserve">months </w:t>
                            </w:r>
                          </w:p>
                        </w:txbxContent>
                      </wps:txbx>
                      <wps:bodyPr rot="0" vert="horz" wrap="square" lIns="0" tIns="36000" rIns="0" bIns="0" anchor="t" anchorCtr="0" upright="1">
                        <a:noAutofit/>
                      </wps:bodyPr>
                    </wps:wsp>
                  </a:graphicData>
                </a:graphic>
                <wp14:sizeRelV relativeFrom="margin">
                  <wp14:pctHeight>0</wp14:pctHeight>
                </wp14:sizeRelV>
              </wp:anchor>
            </w:drawing>
          </mc:Choice>
          <mc:Fallback>
            <w:pict>
              <v:shape id="AutoShape 70" o:spid="_x0000_s1038" type="#_x0000_t15" style="position:absolute;margin-left:-25.6pt;margin-top:168.5pt;width:59.85pt;height:82.95pt;rotation:90;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" strokeweight="1pt">
                <v:stroke dashstyle="dash"/>
                <v:shadow color="#868686" opacity="49150f" offset=".74833mm,.74833mm"/>
                <v:textbox inset="0,1mm,0,0">
                  <w:txbxContent>
                    <w:p w14:paraId="1150F2B7" w14:textId="77777777" w:rsidR="00004775" w:rsidRPr="00A3496B" w:rsidRDefault="00004775" w:rsidP="00B573D7">
                      <w:pPr>
                        <w:spacing w:after="0" w:line="240" w:lineRule="auto"/>
                        <w:jc w:val="center"/>
                        <w:rPr>
                          <w:rFonts w:cs="Times New Roman"/>
                          <w:szCs w:val="24"/>
                        </w:rPr>
                      </w:pPr>
                      <w:r>
                        <w:rPr>
                          <w:rFonts w:cs="Times New Roman"/>
                          <w:szCs w:val="24"/>
                        </w:rPr>
                        <w:t>6</w:t>
                      </w:r>
                    </w:p>
                    <w:p w14:paraId="697C1F9C" w14:textId="77777777" w:rsidR="00004775" w:rsidRPr="00A3496B" w:rsidRDefault="00004775" w:rsidP="00B573D7">
                      <w:pPr>
                        <w:spacing w:after="0" w:line="240" w:lineRule="auto"/>
                        <w:jc w:val="center"/>
                        <w:rPr>
                          <w:rFonts w:cs="Times New Roman"/>
                          <w:szCs w:val="24"/>
                        </w:rPr>
                      </w:pPr>
                      <w:proofErr w:type="gramStart"/>
                      <w:r w:rsidRPr="00A3496B">
                        <w:rPr>
                          <w:rFonts w:cs="Times New Roman"/>
                          <w:szCs w:val="24"/>
                        </w:rPr>
                        <w:t>months</w:t>
                      </w:r>
                      <w:proofErr w:type="gramEnd"/>
                      <w:r w:rsidRPr="00A3496B">
                        <w:rPr>
                          <w:rFonts w:cs="Times New Roman"/>
                          <w:szCs w:val="24"/>
                        </w:rPr>
                        <w:t xml:space="preserve"> </w:t>
                      </w:r>
                    </w:p>
                  </w:txbxContent>
                </v:textbox>
              </v:shape>
            </w:pict>
          </mc:Fallback>
        </mc:AlternateContent>
      </w:r>
      <w:r>
        <w:rPr>
          <w:noProof/>
          <w:lang w:eastAsia="en-GB"/>
        </w:rPr>
        <mc:AlternateContent>
          <mc:Choice Requires="wps">
            <w:drawing>
              <wp:anchor distT="0" distB="0" distL="114300" distR="114300" simplePos="0" relativeHeight="251659264" behindDoc="0" locked="0" layoutInCell="1" allowOverlap="1" wp14:anchorId="34FFD530" wp14:editId="55A25DAA">
                <wp:simplePos x="0" y="0"/>
                <wp:positionH relativeFrom="column">
                  <wp:posOffset>1209218</wp:posOffset>
                </wp:positionH>
                <wp:positionV relativeFrom="paragraph">
                  <wp:posOffset>6935394</wp:posOffset>
                </wp:positionV>
                <wp:extent cx="3859530" cy="641350"/>
                <wp:effectExtent l="0" t="0" r="26670" b="25400"/>
                <wp:wrapNone/>
                <wp:docPr id="93"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59530" cy="641350"/>
                        </a:xfrm>
                        <a:prstGeom prst="flowChartConnector">
                          <a:avLst/>
                        </a:prstGeom>
                        <a:solidFill>
                          <a:srgbClr val="FDE9D9"/>
                        </a:solidFill>
                        <a:ln w="22225">
                          <a:solidFill>
                            <a:srgbClr val="000000"/>
                          </a:solidFill>
                          <a:round/>
                          <a:headEnd/>
                          <a:tailEnd/>
                        </a:ln>
                      </wps:spPr>
                      <wps:txbx>
                        <w:txbxContent>
                          <w:p w14:paraId="6FDAC9A3" w14:textId="77777777" w:rsidR="00004775" w:rsidRPr="00A3496B" w:rsidRDefault="00004775" w:rsidP="00B573D7">
                            <w:pPr>
                              <w:spacing w:after="0"/>
                              <w:jc w:val="center"/>
                              <w:rPr>
                                <w:rFonts w:cs="Times New Roman"/>
                                <w:b/>
                                <w:szCs w:val="24"/>
                              </w:rPr>
                            </w:pPr>
                            <w:r w:rsidRPr="00A3496B">
                              <w:rPr>
                                <w:rFonts w:cs="Times New Roman"/>
                                <w:b/>
                                <w:szCs w:val="24"/>
                              </w:rPr>
                              <w:t xml:space="preserve">Final Analysis of Outcome Measures </w:t>
                            </w:r>
                          </w:p>
                        </w:txbxContent>
                      </wps:txbx>
                      <wps:bodyPr rot="0" vert="horz" wrap="square" lIns="91440" tIns="46800" rIns="91440" bIns="10800" anchor="t" anchorCtr="0" upright="1">
                        <a:noAutofit/>
                      </wps:bodyPr>
                    </wps:wsp>
                  </a:graphicData>
                </a:graphic>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41" o:spid="_x0000_s1039" type="#_x0000_t120" style="position:absolute;margin-left:95.2pt;margin-top:546.1pt;width:303.9pt;height:5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" fillcolor="#fde9d9" strokeweight="1.75pt">
                <v:textbox inset=",1.3mm,,.3mm">
                  <w:txbxContent>
                    <w:p w14:paraId="6FDAC9A3" w14:textId="77777777" w:rsidR="00004775" w:rsidRPr="00A3496B" w:rsidRDefault="00004775" w:rsidP="00B573D7">
                      <w:pPr>
                        <w:spacing w:after="0"/>
                        <w:jc w:val="center"/>
                        <w:rPr>
                          <w:rFonts w:cs="Times New Roman"/>
                          <w:b/>
                          <w:szCs w:val="24"/>
                        </w:rPr>
                      </w:pPr>
                      <w:r w:rsidRPr="00A3496B">
                        <w:rPr>
                          <w:rFonts w:cs="Times New Roman"/>
                          <w:b/>
                          <w:szCs w:val="24"/>
                        </w:rPr>
                        <w:t xml:space="preserve">Final Analysis of Outcome Measures </w:t>
                      </w:r>
                    </w:p>
                  </w:txbxContent>
                </v:textbox>
              </v:shape>
            </w:pict>
          </mc:Fallback>
        </mc:AlternateContent>
      </w:r>
      <w:r>
        <w:rPr>
          <w:noProof/>
          <w:lang w:eastAsia="en-GB"/>
        </w:rPr>
        <mc:AlternateContent>
          <mc:Choice Requires="wps">
            <w:drawing>
              <wp:anchor distT="0" distB="0" distL="114300" distR="114300" simplePos="0" relativeHeight="251660288" behindDoc="0" locked="0" layoutInCell="1" allowOverlap="1" wp14:anchorId="50F02AAF" wp14:editId="28A252F1">
                <wp:simplePos x="0" y="0"/>
                <wp:positionH relativeFrom="column">
                  <wp:posOffset>1786433</wp:posOffset>
                </wp:positionH>
                <wp:positionV relativeFrom="paragraph">
                  <wp:posOffset>1129589</wp:posOffset>
                </wp:positionV>
                <wp:extent cx="339090" cy="273685"/>
                <wp:effectExtent l="19050" t="0" r="22860" b="31115"/>
                <wp:wrapNone/>
                <wp:docPr id="94"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067336B0" id="AutoShape 42" o:spid="_x0000_s1026" type="#_x0000_t67" style="position:absolute;margin-left:140.65pt;margin-top:88.95pt;width:26.7pt;height:21.5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8y38gIAABM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61312" behindDoc="0" locked="0" layoutInCell="1" allowOverlap="1" wp14:anchorId="7654B972" wp14:editId="2B5B38B6">
                <wp:simplePos x="0" y="0"/>
                <wp:positionH relativeFrom="column">
                  <wp:posOffset>4100373</wp:posOffset>
                </wp:positionH>
                <wp:positionV relativeFrom="paragraph">
                  <wp:posOffset>1129589</wp:posOffset>
                </wp:positionV>
                <wp:extent cx="339090" cy="273685"/>
                <wp:effectExtent l="19050" t="0" r="22860" b="31115"/>
                <wp:wrapNone/>
                <wp:docPr id="95"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3E08B43A" id="AutoShape 43" o:spid="_x0000_s1026" type="#_x0000_t67" style="position:absolute;margin-left:322.85pt;margin-top:88.95pt;width:26.7pt;height:21.5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86b8gIAABM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63360" behindDoc="0" locked="0" layoutInCell="1" allowOverlap="1" wp14:anchorId="659B5FFA" wp14:editId="14BDED10">
                <wp:simplePos x="0" y="0"/>
                <wp:positionH relativeFrom="column">
                  <wp:posOffset>1786433</wp:posOffset>
                </wp:positionH>
                <wp:positionV relativeFrom="paragraph">
                  <wp:posOffset>2020494</wp:posOffset>
                </wp:positionV>
                <wp:extent cx="339090" cy="273685"/>
                <wp:effectExtent l="19050" t="0" r="22860" b="31115"/>
                <wp:wrapNone/>
                <wp:docPr id="97"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732659F7" id="AutoShape 45" o:spid="_x0000_s1026" type="#_x0000_t67" style="position:absolute;margin-left:140.65pt;margin-top:159.1pt;width:26.7pt;height:21.5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64384" behindDoc="0" locked="0" layoutInCell="1" allowOverlap="1" wp14:anchorId="553C4039" wp14:editId="0378BA81">
                <wp:simplePos x="0" y="0"/>
                <wp:positionH relativeFrom="column">
                  <wp:posOffset>4100373</wp:posOffset>
                </wp:positionH>
                <wp:positionV relativeFrom="paragraph">
                  <wp:posOffset>2020494</wp:posOffset>
                </wp:positionV>
                <wp:extent cx="339090" cy="273685"/>
                <wp:effectExtent l="19050" t="0" r="22860" b="31115"/>
                <wp:wrapNone/>
                <wp:docPr id="98"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0779F17E" id="AutoShape 46" o:spid="_x0000_s1026" type="#_x0000_t67" style="position:absolute;margin-left:322.85pt;margin-top:159.1pt;width:26.7pt;height:21.5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rgW8QIAABM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65408" behindDoc="0" locked="0" layoutInCell="1" allowOverlap="1" wp14:anchorId="49979AA3" wp14:editId="58144CC2">
                <wp:simplePos x="0" y="0"/>
                <wp:positionH relativeFrom="column">
                  <wp:posOffset>1786433</wp:posOffset>
                </wp:positionH>
                <wp:positionV relativeFrom="paragraph">
                  <wp:posOffset>2780589</wp:posOffset>
                </wp:positionV>
                <wp:extent cx="339090" cy="273685"/>
                <wp:effectExtent l="19050" t="0" r="22860" b="31115"/>
                <wp:wrapNone/>
                <wp:docPr id="99"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00D67D84" id="AutoShape 47" o:spid="_x0000_s1026" type="#_x0000_t67" style="position:absolute;margin-left:140.65pt;margin-top:218.95pt;width:26.7pt;height:21.5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66432" behindDoc="0" locked="0" layoutInCell="1" allowOverlap="1" wp14:anchorId="1DD19DBF" wp14:editId="0D9D781D">
                <wp:simplePos x="0" y="0"/>
                <wp:positionH relativeFrom="column">
                  <wp:posOffset>4100373</wp:posOffset>
                </wp:positionH>
                <wp:positionV relativeFrom="paragraph">
                  <wp:posOffset>2780589</wp:posOffset>
                </wp:positionV>
                <wp:extent cx="339090" cy="273685"/>
                <wp:effectExtent l="19050" t="0" r="22860" b="31115"/>
                <wp:wrapNone/>
                <wp:docPr id="100" name="AutoShap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482A5583" id="AutoShape 48" o:spid="_x0000_s1026" type="#_x0000_t67" style="position:absolute;margin-left:322.85pt;margin-top:218.95pt;width:26.7pt;height:21.5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ly38gIAABQ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67456" behindDoc="0" locked="0" layoutInCell="1" allowOverlap="1" wp14:anchorId="6D15AE33" wp14:editId="73C8C72C">
                <wp:simplePos x="0" y="0"/>
                <wp:positionH relativeFrom="column">
                  <wp:posOffset>1786433</wp:posOffset>
                </wp:positionH>
                <wp:positionV relativeFrom="paragraph">
                  <wp:posOffset>3540684</wp:posOffset>
                </wp:positionV>
                <wp:extent cx="339090" cy="273685"/>
                <wp:effectExtent l="19050" t="0" r="22860" b="31115"/>
                <wp:wrapNone/>
                <wp:docPr id="101"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39EBE400" id="AutoShape 49" o:spid="_x0000_s1026" type="#_x0000_t67" style="position:absolute;margin-left:140.65pt;margin-top:278.8pt;width:26.7pt;height:21.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l6b8gIAABQ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68480" behindDoc="0" locked="0" layoutInCell="1" allowOverlap="1" wp14:anchorId="788DCB82" wp14:editId="72C5230C">
                <wp:simplePos x="0" y="0"/>
                <wp:positionH relativeFrom="column">
                  <wp:posOffset>4100373</wp:posOffset>
                </wp:positionH>
                <wp:positionV relativeFrom="paragraph">
                  <wp:posOffset>3540684</wp:posOffset>
                </wp:positionV>
                <wp:extent cx="339090" cy="273685"/>
                <wp:effectExtent l="19050" t="0" r="22860" b="31115"/>
                <wp:wrapNone/>
                <wp:docPr id="102"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24D13B54" id="AutoShape 50" o:spid="_x0000_s1026" type="#_x0000_t67" style="position:absolute;margin-left:322.85pt;margin-top:278.8pt;width:26.7pt;height:21.5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69504" behindDoc="0" locked="0" layoutInCell="1" allowOverlap="1" wp14:anchorId="0FDE8810" wp14:editId="6716754C">
                <wp:simplePos x="0" y="0"/>
                <wp:positionH relativeFrom="column">
                  <wp:posOffset>1786433</wp:posOffset>
                </wp:positionH>
                <wp:positionV relativeFrom="paragraph">
                  <wp:posOffset>4324274</wp:posOffset>
                </wp:positionV>
                <wp:extent cx="339090" cy="273685"/>
                <wp:effectExtent l="19050" t="0" r="22860" b="31115"/>
                <wp:wrapNone/>
                <wp:docPr id="103"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3CAFF24E" id="AutoShape 51" o:spid="_x0000_s1026" type="#_x0000_t67" style="position:absolute;margin-left:140.65pt;margin-top:340.5pt;width:26.7pt;height:21.5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5DV8gIAABQ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70528" behindDoc="0" locked="0" layoutInCell="1" allowOverlap="1" wp14:anchorId="639EDA3F" wp14:editId="60278378">
                <wp:simplePos x="0" y="0"/>
                <wp:positionH relativeFrom="column">
                  <wp:posOffset>4100373</wp:posOffset>
                </wp:positionH>
                <wp:positionV relativeFrom="paragraph">
                  <wp:posOffset>4324274</wp:posOffset>
                </wp:positionV>
                <wp:extent cx="339090" cy="273685"/>
                <wp:effectExtent l="19050" t="0" r="22860" b="31115"/>
                <wp:wrapNone/>
                <wp:docPr id="104"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2C9591C8" id="AutoShape 52" o:spid="_x0000_s1026" type="#_x0000_t67" style="position:absolute;margin-left:322.85pt;margin-top:340.5pt;width:26.7pt;height:21.5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Sip8gIAABQ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71552" behindDoc="0" locked="0" layoutInCell="1" allowOverlap="1" wp14:anchorId="66EB719A" wp14:editId="71720712">
                <wp:simplePos x="0" y="0"/>
                <wp:positionH relativeFrom="column">
                  <wp:posOffset>1786433</wp:posOffset>
                </wp:positionH>
                <wp:positionV relativeFrom="paragraph">
                  <wp:posOffset>5084369</wp:posOffset>
                </wp:positionV>
                <wp:extent cx="339090" cy="273685"/>
                <wp:effectExtent l="19050" t="0" r="22860" b="31115"/>
                <wp:wrapNone/>
                <wp:docPr id="105"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32B8411F" id="AutoShape 53" o:spid="_x0000_s1026" type="#_x0000_t67" style="position:absolute;margin-left:140.65pt;margin-top:400.35pt;width:26.7pt;height:21.5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72576" behindDoc="0" locked="0" layoutInCell="1" allowOverlap="1" wp14:anchorId="3E862D7B" wp14:editId="3C8BAFE9">
                <wp:simplePos x="0" y="0"/>
                <wp:positionH relativeFrom="column">
                  <wp:posOffset>4100373</wp:posOffset>
                </wp:positionH>
                <wp:positionV relativeFrom="paragraph">
                  <wp:posOffset>5084369</wp:posOffset>
                </wp:positionV>
                <wp:extent cx="339090" cy="273685"/>
                <wp:effectExtent l="19050" t="0" r="22860" b="31115"/>
                <wp:wrapNone/>
                <wp:docPr id="106"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1F30EE67" id="AutoShape 54" o:spid="_x0000_s1026" type="#_x0000_t67" style="position:absolute;margin-left:322.85pt;margin-top:400.35pt;width:26.7pt;height:21.5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JpJ8gIAABQ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73600" behindDoc="0" locked="0" layoutInCell="1" allowOverlap="1" wp14:anchorId="55E84A85" wp14:editId="4B7FB817">
                <wp:simplePos x="0" y="0"/>
                <wp:positionH relativeFrom="column">
                  <wp:posOffset>1786433</wp:posOffset>
                </wp:positionH>
                <wp:positionV relativeFrom="paragraph">
                  <wp:posOffset>5844464</wp:posOffset>
                </wp:positionV>
                <wp:extent cx="339090" cy="273685"/>
                <wp:effectExtent l="19050" t="0" r="22860" b="31115"/>
                <wp:wrapNone/>
                <wp:docPr id="107" name="AutoShap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5941194F" id="AutoShape 55" o:spid="_x0000_s1026" type="#_x0000_t67" style="position:absolute;margin-left:140.65pt;margin-top:460.2pt;width:26.7pt;height:21.5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74624" behindDoc="0" locked="0" layoutInCell="1" allowOverlap="1" wp14:anchorId="7DC63A25" wp14:editId="38B19DF2">
                <wp:simplePos x="0" y="0"/>
                <wp:positionH relativeFrom="column">
                  <wp:posOffset>4100373</wp:posOffset>
                </wp:positionH>
                <wp:positionV relativeFrom="paragraph">
                  <wp:posOffset>5844464</wp:posOffset>
                </wp:positionV>
                <wp:extent cx="339090" cy="273685"/>
                <wp:effectExtent l="19050" t="0" r="22860" b="31115"/>
                <wp:wrapNone/>
                <wp:docPr id="108"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 cy="27368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1D53DEDA" id="AutoShape 56" o:spid="_x0000_s1026" type="#_x0000_t67" style="position:absolute;margin-left:322.85pt;margin-top:460.2pt;width:26.7pt;height:21.5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" adj="10379,7506" strokeweight="1.75pt">
                <v:shadow color="#868686" opacity="49150f" offset=".74833mm,.74833mm"/>
              </v:shape>
            </w:pict>
          </mc:Fallback>
        </mc:AlternateContent>
      </w:r>
      <w:r>
        <w:rPr>
          <w:noProof/>
          <w:lang w:eastAsia="en-GB"/>
        </w:rPr>
        <mc:AlternateContent>
          <mc:Choice Requires="wps">
            <w:drawing>
              <wp:anchor distT="0" distB="0" distL="114300" distR="114300" simplePos="0" relativeHeight="251675648" behindDoc="0" locked="0" layoutInCell="1" allowOverlap="1" wp14:anchorId="1105142D" wp14:editId="0AE3ABDD">
                <wp:simplePos x="0" y="0"/>
                <wp:positionH relativeFrom="column">
                  <wp:posOffset>874573</wp:posOffset>
                </wp:positionH>
                <wp:positionV relativeFrom="paragraph">
                  <wp:posOffset>2294179</wp:posOffset>
                </wp:positionV>
                <wp:extent cx="4503420" cy="558800"/>
                <wp:effectExtent l="0" t="0" r="11430" b="12700"/>
                <wp:wrapNone/>
                <wp:docPr id="109"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420" cy="558800"/>
                        </a:xfrm>
                        <a:prstGeom prst="flowChartAlternateProcess">
                          <a:avLst/>
                        </a:prstGeom>
                        <a:solidFill>
                          <a:srgbClr val="DAEEF3"/>
                        </a:solidFill>
                        <a:ln w="22225">
                          <a:solidFill>
                            <a:srgbClr val="000000"/>
                          </a:solidFill>
                          <a:miter lim="800000"/>
                          <a:headEnd/>
                          <a:tailEnd/>
                        </a:ln>
                      </wps:spPr>
                      <wps:txbx>
                        <w:txbxContent>
                          <w:p w14:paraId="534D246E" w14:textId="77777777" w:rsidR="00004775" w:rsidRPr="0063213D" w:rsidRDefault="00004775" w:rsidP="00B573D7">
                            <w:pPr>
                              <w:spacing w:after="0"/>
                              <w:ind w:left="720"/>
                              <w:jc w:val="center"/>
                              <w:rPr>
                                <w:rFonts w:cs="Times New Roman"/>
                                <w:sz w:val="22"/>
                                <w:szCs w:val="24"/>
                              </w:rPr>
                            </w:pPr>
                            <w:r w:rsidRPr="0063213D">
                              <w:rPr>
                                <w:rFonts w:cs="Times New Roman"/>
                                <w:b/>
                                <w:sz w:val="22"/>
                                <w:szCs w:val="24"/>
                              </w:rPr>
                              <w:t xml:space="preserve">Follow-Up Visit 1: </w:t>
                            </w:r>
                            <w:r w:rsidRPr="0063213D">
                              <w:rPr>
                                <w:rFonts w:cs="Times New Roman"/>
                                <w:sz w:val="22"/>
                                <w:szCs w:val="24"/>
                              </w:rPr>
                              <w:t>PFS condition check/re-application (if required) / FV application</w:t>
                            </w:r>
                          </w:p>
                          <w:p w14:paraId="517B80A7" w14:textId="77777777" w:rsidR="00004775" w:rsidRPr="009C6BCD" w:rsidRDefault="00004775" w:rsidP="00B573D7">
                            <w:pPr>
                              <w:jc w:val="center"/>
                            </w:pPr>
                          </w:p>
                        </w:txbxContent>
                      </wps:txbx>
                      <wps:bodyPr rot="0" vert="horz" wrap="square" lIns="91440" tIns="45720" rIns="91440" bIns="45720" anchor="t" anchorCtr="0" upright="1">
                        <a:noAutofit/>
                      </wps:bodyPr>
                    </wps:wsp>
                  </a:graphicData>
                </a:graphic>
              </wp:anchor>
            </w:drawing>
          </mc:Choice>
          <mc:Fallback>
            <w:pict>
              <v:shape id="AutoShape 57" o:spid="_x0000_s1040" type="#_x0000_t176" style="position:absolute;margin-left:68.85pt;margin-top:180.65pt;width:354.6pt;height:44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" fillcolor="#daeef3" strokeweight="1.75pt">
                <v:textbox>
                  <w:txbxContent>
                    <w:p w14:paraId="534D246E" w14:textId="77777777" w:rsidR="00004775" w:rsidRPr="0063213D" w:rsidRDefault="00004775" w:rsidP="00B573D7">
                      <w:pPr>
                        <w:spacing w:after="0"/>
                        <w:ind w:left="720"/>
                        <w:jc w:val="center"/>
                        <w:rPr>
                          <w:rFonts w:cs="Times New Roman"/>
                          <w:sz w:val="22"/>
                          <w:szCs w:val="24"/>
                        </w:rPr>
                      </w:pPr>
                      <w:r w:rsidRPr="0063213D">
                        <w:rPr>
                          <w:rFonts w:cs="Times New Roman"/>
                          <w:b/>
                          <w:sz w:val="22"/>
                          <w:szCs w:val="24"/>
                        </w:rPr>
                        <w:t xml:space="preserve">Follow-Up Visit 1: </w:t>
                      </w:r>
                      <w:r w:rsidRPr="0063213D">
                        <w:rPr>
                          <w:rFonts w:cs="Times New Roman"/>
                          <w:sz w:val="22"/>
                          <w:szCs w:val="24"/>
                        </w:rPr>
                        <w:t>PFS condition check/re-application (if required) / FV application</w:t>
                      </w:r>
                    </w:p>
                    <w:p w14:paraId="517B80A7" w14:textId="77777777" w:rsidR="00004775" w:rsidRPr="009C6BCD" w:rsidRDefault="00004775" w:rsidP="00B573D7">
                      <w:pPr>
                        <w:jc w:val="center"/>
                      </w:pPr>
                    </w:p>
                  </w:txbxContent>
                </v:textbox>
              </v:shape>
            </w:pict>
          </mc:Fallback>
        </mc:AlternateContent>
      </w:r>
      <w:r>
        <w:rPr>
          <w:noProof/>
          <w:lang w:eastAsia="en-GB"/>
        </w:rPr>
        <mc:AlternateContent>
          <mc:Choice Requires="wps">
            <w:drawing>
              <wp:anchor distT="0" distB="0" distL="114300" distR="114300" simplePos="0" relativeHeight="251676672" behindDoc="0" locked="0" layoutInCell="1" allowOverlap="1" wp14:anchorId="5B44E286" wp14:editId="7CB31315">
                <wp:simplePos x="0" y="0"/>
                <wp:positionH relativeFrom="column">
                  <wp:posOffset>874573</wp:posOffset>
                </wp:positionH>
                <wp:positionV relativeFrom="paragraph">
                  <wp:posOffset>3837864</wp:posOffset>
                </wp:positionV>
                <wp:extent cx="4503420" cy="536575"/>
                <wp:effectExtent l="0" t="0" r="11430" b="15875"/>
                <wp:wrapNone/>
                <wp:docPr id="110"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420" cy="536575"/>
                        </a:xfrm>
                        <a:prstGeom prst="flowChartAlternateProcess">
                          <a:avLst/>
                        </a:prstGeom>
                        <a:solidFill>
                          <a:srgbClr val="DAEEF3"/>
                        </a:solidFill>
                        <a:ln w="22225">
                          <a:solidFill>
                            <a:srgbClr val="000000"/>
                          </a:solidFill>
                          <a:miter lim="800000"/>
                          <a:headEnd/>
                          <a:tailEnd/>
                        </a:ln>
                      </wps:spPr>
                      <wps:txbx>
                        <w:txbxContent>
                          <w:p w14:paraId="3FAE207C" w14:textId="1C4E6CDA" w:rsidR="00004775" w:rsidRPr="00F05AEB" w:rsidRDefault="00004775" w:rsidP="00B573D7">
                            <w:pPr>
                              <w:spacing w:after="0"/>
                              <w:ind w:left="720"/>
                              <w:jc w:val="center"/>
                              <w:rPr>
                                <w:rFonts w:cs="Times New Roman"/>
                                <w:sz w:val="20"/>
                                <w:szCs w:val="24"/>
                              </w:rPr>
                            </w:pPr>
                            <w:r w:rsidRPr="00F05AEB">
                              <w:rPr>
                                <w:rFonts w:cs="Times New Roman"/>
                                <w:b/>
                                <w:sz w:val="20"/>
                                <w:szCs w:val="24"/>
                              </w:rPr>
                              <w:t xml:space="preserve">Follow-Up Visit 3: </w:t>
                            </w:r>
                            <w:r w:rsidRPr="00F05AEB">
                              <w:rPr>
                                <w:rFonts w:cs="Times New Roman"/>
                                <w:sz w:val="20"/>
                                <w:szCs w:val="24"/>
                              </w:rPr>
                              <w:t>FS condition check/re-application (if required) / FV application</w:t>
                            </w:r>
                          </w:p>
                          <w:p w14:paraId="16210273" w14:textId="77777777" w:rsidR="00004775" w:rsidRPr="009C6BCD" w:rsidRDefault="00004775" w:rsidP="00B573D7">
                            <w:pPr>
                              <w:jc w:val="center"/>
                            </w:pPr>
                          </w:p>
                        </w:txbxContent>
                      </wps:txbx>
                      <wps:bodyPr rot="0" vert="horz" wrap="square" lIns="91440" tIns="45720" rIns="91440" bIns="45720" anchor="t" anchorCtr="0" upright="1">
                        <a:noAutofit/>
                      </wps:bodyPr>
                    </wps:wsp>
                  </a:graphicData>
                </a:graphic>
              </wp:anchor>
            </w:drawing>
          </mc:Choice>
          <mc:Fallback>
            <w:pict>
              <v:shape id="AutoShape 58" o:spid="_x0000_s1041" type="#_x0000_t176" style="position:absolute;margin-left:68.85pt;margin-top:302.2pt;width:354.6pt;height:42.2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" fillcolor="#daeef3" strokeweight="1.75pt">
                <v:textbox>
                  <w:txbxContent>
                    <w:p w14:paraId="3FAE207C" w14:textId="1C4E6CDA" w:rsidR="00004775" w:rsidRPr="00F05AEB" w:rsidRDefault="00004775" w:rsidP="00B573D7">
                      <w:pPr>
                        <w:spacing w:after="0"/>
                        <w:ind w:left="720"/>
                        <w:jc w:val="center"/>
                        <w:rPr>
                          <w:rFonts w:cs="Times New Roman"/>
                          <w:sz w:val="20"/>
                          <w:szCs w:val="24"/>
                        </w:rPr>
                      </w:pPr>
                      <w:r w:rsidRPr="00F05AEB">
                        <w:rPr>
                          <w:rFonts w:cs="Times New Roman"/>
                          <w:b/>
                          <w:sz w:val="20"/>
                          <w:szCs w:val="24"/>
                        </w:rPr>
                        <w:t xml:space="preserve">Follow-Up Visit 3: </w:t>
                      </w:r>
                      <w:r w:rsidRPr="00F05AEB">
                        <w:rPr>
                          <w:rFonts w:cs="Times New Roman"/>
                          <w:sz w:val="20"/>
                          <w:szCs w:val="24"/>
                        </w:rPr>
                        <w:t>FS condition check/re-application (if required) / FV application</w:t>
                      </w:r>
                    </w:p>
                    <w:p w14:paraId="16210273" w14:textId="77777777" w:rsidR="00004775" w:rsidRPr="009C6BCD" w:rsidRDefault="00004775" w:rsidP="00B573D7">
                      <w:pPr>
                        <w:jc w:val="center"/>
                      </w:pPr>
                    </w:p>
                  </w:txbxContent>
                </v:textbox>
              </v:shape>
            </w:pict>
          </mc:Fallback>
        </mc:AlternateContent>
      </w:r>
      <w:r>
        <w:rPr>
          <w:noProof/>
          <w:lang w:eastAsia="en-GB"/>
        </w:rPr>
        <mc:AlternateContent>
          <mc:Choice Requires="wps">
            <w:drawing>
              <wp:anchor distT="0" distB="0" distL="114300" distR="114300" simplePos="0" relativeHeight="251678720" behindDoc="0" locked="0" layoutInCell="1" allowOverlap="1" wp14:anchorId="36FE5ABC" wp14:editId="1B86882E">
                <wp:simplePos x="0" y="0"/>
                <wp:positionH relativeFrom="column">
                  <wp:posOffset>874573</wp:posOffset>
                </wp:positionH>
                <wp:positionV relativeFrom="paragraph">
                  <wp:posOffset>5358054</wp:posOffset>
                </wp:positionV>
                <wp:extent cx="4503420" cy="567055"/>
                <wp:effectExtent l="0" t="0" r="11430" b="23495"/>
                <wp:wrapNone/>
                <wp:docPr id="112" name="Auto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420" cy="567055"/>
                        </a:xfrm>
                        <a:prstGeom prst="flowChartAlternateProcess">
                          <a:avLst/>
                        </a:prstGeom>
                        <a:solidFill>
                          <a:srgbClr val="DAEEF3"/>
                        </a:solidFill>
                        <a:ln w="22225">
                          <a:solidFill>
                            <a:srgbClr val="000000"/>
                          </a:solidFill>
                          <a:miter lim="800000"/>
                          <a:headEnd/>
                          <a:tailEnd/>
                        </a:ln>
                      </wps:spPr>
                      <wps:txbx>
                        <w:txbxContent>
                          <w:p w14:paraId="6FE00EAF" w14:textId="6D9BFF59" w:rsidR="00004775" w:rsidRPr="00F05AEB" w:rsidRDefault="00004775" w:rsidP="00B573D7">
                            <w:pPr>
                              <w:spacing w:after="0"/>
                              <w:ind w:left="720"/>
                              <w:jc w:val="center"/>
                              <w:rPr>
                                <w:rFonts w:cs="Times New Roman"/>
                                <w:sz w:val="22"/>
                                <w:szCs w:val="24"/>
                              </w:rPr>
                            </w:pPr>
                            <w:r w:rsidRPr="00F05AEB">
                              <w:rPr>
                                <w:rFonts w:cs="Times New Roman"/>
                                <w:b/>
                                <w:sz w:val="22"/>
                                <w:szCs w:val="24"/>
                              </w:rPr>
                              <w:t xml:space="preserve">Follow-Up Visit 5: </w:t>
                            </w:r>
                            <w:r w:rsidRPr="00F05AEB">
                              <w:rPr>
                                <w:rFonts w:cs="Times New Roman"/>
                                <w:sz w:val="22"/>
                                <w:szCs w:val="24"/>
                              </w:rPr>
                              <w:t>FS condition check/re-application (if required) / FV application</w:t>
                            </w:r>
                          </w:p>
                          <w:p w14:paraId="01A052C7" w14:textId="77777777" w:rsidR="00004775" w:rsidRPr="009C6BCD" w:rsidRDefault="00004775" w:rsidP="00B573D7">
                            <w:pPr>
                              <w:jc w:val="center"/>
                            </w:pPr>
                          </w:p>
                        </w:txbxContent>
                      </wps:txbx>
                      <wps:bodyPr rot="0" vert="horz" wrap="square" lIns="91440" tIns="45720" rIns="91440" bIns="45720" anchor="t" anchorCtr="0" upright="1">
                        <a:noAutofit/>
                      </wps:bodyPr>
                    </wps:wsp>
                  </a:graphicData>
                </a:graphic>
              </wp:anchor>
            </w:drawing>
          </mc:Choice>
          <mc:Fallback>
            <w:pict>
              <v:shape id="AutoShape 60" o:spid="_x0000_s1042" type="#_x0000_t176" style="position:absolute;margin-left:68.85pt;margin-top:421.9pt;width:354.6pt;height:44.6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" fillcolor="#daeef3" strokeweight="1.75pt">
                <v:textbox>
                  <w:txbxContent>
                    <w:p w14:paraId="6FE00EAF" w14:textId="6D9BFF59" w:rsidR="00004775" w:rsidRPr="00F05AEB" w:rsidRDefault="00004775" w:rsidP="00B573D7">
                      <w:pPr>
                        <w:spacing w:after="0"/>
                        <w:ind w:left="720"/>
                        <w:jc w:val="center"/>
                        <w:rPr>
                          <w:rFonts w:cs="Times New Roman"/>
                          <w:sz w:val="22"/>
                          <w:szCs w:val="24"/>
                        </w:rPr>
                      </w:pPr>
                      <w:r w:rsidRPr="00F05AEB">
                        <w:rPr>
                          <w:rFonts w:cs="Times New Roman"/>
                          <w:b/>
                          <w:sz w:val="22"/>
                          <w:szCs w:val="24"/>
                        </w:rPr>
                        <w:t xml:space="preserve">Follow-Up Visit 5: </w:t>
                      </w:r>
                      <w:r w:rsidRPr="00F05AEB">
                        <w:rPr>
                          <w:rFonts w:cs="Times New Roman"/>
                          <w:sz w:val="22"/>
                          <w:szCs w:val="24"/>
                        </w:rPr>
                        <w:t>FS condition check/re-application (if required) / FV application</w:t>
                      </w:r>
                    </w:p>
                    <w:p w14:paraId="01A052C7" w14:textId="77777777" w:rsidR="00004775" w:rsidRPr="009C6BCD" w:rsidRDefault="00004775" w:rsidP="00B573D7">
                      <w:pPr>
                        <w:jc w:val="center"/>
                      </w:pPr>
                    </w:p>
                  </w:txbxContent>
                </v:textbox>
              </v:shape>
            </w:pict>
          </mc:Fallback>
        </mc:AlternateContent>
      </w:r>
      <w:r>
        <w:rPr>
          <w:noProof/>
          <w:lang w:eastAsia="en-GB"/>
        </w:rPr>
        <mc:AlternateContent>
          <mc:Choice Requires="wps">
            <w:drawing>
              <wp:anchor distT="0" distB="0" distL="114300" distR="114300" simplePos="0" relativeHeight="251679744" behindDoc="0" locked="0" layoutInCell="1" allowOverlap="1" wp14:anchorId="2AA81809" wp14:editId="0DAEEA96">
                <wp:simplePos x="0" y="0"/>
                <wp:positionH relativeFrom="column">
                  <wp:posOffset>874573</wp:posOffset>
                </wp:positionH>
                <wp:positionV relativeFrom="paragraph">
                  <wp:posOffset>3054274</wp:posOffset>
                </wp:positionV>
                <wp:extent cx="4503420" cy="544830"/>
                <wp:effectExtent l="0" t="0" r="11430" b="26670"/>
                <wp:wrapNone/>
                <wp:docPr id="113"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420" cy="544830"/>
                        </a:xfrm>
                        <a:prstGeom prst="flowChartAlternateProcess">
                          <a:avLst/>
                        </a:prstGeom>
                        <a:solidFill>
                          <a:srgbClr val="DAEEF3"/>
                        </a:solidFill>
                        <a:ln w="22225">
                          <a:solidFill>
                            <a:srgbClr val="000000"/>
                          </a:solidFill>
                          <a:miter lim="800000"/>
                          <a:headEnd/>
                          <a:tailEnd/>
                        </a:ln>
                      </wps:spPr>
                      <wps:txbx>
                        <w:txbxContent>
                          <w:p w14:paraId="1B15869F" w14:textId="1A8285A9" w:rsidR="00004775" w:rsidRPr="0063213D" w:rsidRDefault="00004775" w:rsidP="00B573D7">
                            <w:pPr>
                              <w:spacing w:after="0"/>
                              <w:ind w:left="720"/>
                              <w:jc w:val="center"/>
                              <w:rPr>
                                <w:rFonts w:cs="Times New Roman"/>
                                <w:b/>
                                <w:sz w:val="22"/>
                                <w:szCs w:val="24"/>
                              </w:rPr>
                            </w:pPr>
                            <w:r w:rsidRPr="0063213D">
                              <w:rPr>
                                <w:rFonts w:cs="Times New Roman"/>
                                <w:b/>
                                <w:sz w:val="22"/>
                                <w:szCs w:val="24"/>
                              </w:rPr>
                              <w:t xml:space="preserve">Follow-Up Visit 2: </w:t>
                            </w:r>
                            <w:r w:rsidRPr="0063213D">
                              <w:rPr>
                                <w:rFonts w:cs="Times New Roman"/>
                                <w:sz w:val="22"/>
                                <w:szCs w:val="24"/>
                                <w:u w:val="single"/>
                              </w:rPr>
                              <w:t>Dental examination</w:t>
                            </w:r>
                            <w:r w:rsidRPr="0063213D">
                              <w:rPr>
                                <w:rFonts w:cs="Times New Roman"/>
                                <w:b/>
                                <w:sz w:val="22"/>
                                <w:szCs w:val="24"/>
                              </w:rPr>
                              <w:t xml:space="preserve"> </w:t>
                            </w:r>
                            <w:r w:rsidRPr="0063213D">
                              <w:rPr>
                                <w:rFonts w:cs="Times New Roman"/>
                                <w:sz w:val="22"/>
                                <w:szCs w:val="24"/>
                              </w:rPr>
                              <w:t>/</w:t>
                            </w:r>
                            <w:r w:rsidRPr="0063213D">
                              <w:rPr>
                                <w:rFonts w:cs="Times New Roman"/>
                                <w:b/>
                                <w:sz w:val="22"/>
                                <w:szCs w:val="24"/>
                              </w:rPr>
                              <w:t xml:space="preserve"> </w:t>
                            </w:r>
                            <w:r w:rsidRPr="0063213D">
                              <w:rPr>
                                <w:rFonts w:cs="Times New Roman"/>
                                <w:sz w:val="22"/>
                                <w:szCs w:val="24"/>
                              </w:rPr>
                              <w:t>FS condition check/re-application (if required) / FV application</w:t>
                            </w:r>
                          </w:p>
                          <w:p w14:paraId="23DA4007" w14:textId="77777777" w:rsidR="00004775" w:rsidRPr="009C6BCD" w:rsidRDefault="00004775" w:rsidP="00B573D7">
                            <w:pPr>
                              <w:jc w:val="center"/>
                            </w:pPr>
                          </w:p>
                        </w:txbxContent>
                      </wps:txbx>
                      <wps:bodyPr rot="0" vert="horz" wrap="square" lIns="91440" tIns="45720" rIns="91440" bIns="45720" anchor="t" anchorCtr="0" upright="1">
                        <a:noAutofit/>
                      </wps:bodyPr>
                    </wps:wsp>
                  </a:graphicData>
                </a:graphic>
              </wp:anchor>
            </w:drawing>
          </mc:Choice>
          <mc:Fallback>
            <w:pict>
              <v:shape id="AutoShape 61" o:spid="_x0000_s1043" type="#_x0000_t176" style="position:absolute;margin-left:68.85pt;margin-top:240.5pt;width:354.6pt;height:42.9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" fillcolor="#daeef3" strokeweight="1.75pt">
                <v:textbox>
                  <w:txbxContent>
                    <w:p w14:paraId="1B15869F" w14:textId="1A8285A9" w:rsidR="00004775" w:rsidRPr="0063213D" w:rsidRDefault="00004775" w:rsidP="00B573D7">
                      <w:pPr>
                        <w:spacing w:after="0"/>
                        <w:ind w:left="720"/>
                        <w:jc w:val="center"/>
                        <w:rPr>
                          <w:rFonts w:cs="Times New Roman"/>
                          <w:b/>
                          <w:sz w:val="22"/>
                          <w:szCs w:val="24"/>
                        </w:rPr>
                      </w:pPr>
                      <w:r w:rsidRPr="0063213D">
                        <w:rPr>
                          <w:rFonts w:cs="Times New Roman"/>
                          <w:b/>
                          <w:sz w:val="22"/>
                          <w:szCs w:val="24"/>
                        </w:rPr>
                        <w:t xml:space="preserve">Follow-Up Visit 2: </w:t>
                      </w:r>
                      <w:r w:rsidRPr="0063213D">
                        <w:rPr>
                          <w:rFonts w:cs="Times New Roman"/>
                          <w:sz w:val="22"/>
                          <w:szCs w:val="24"/>
                          <w:u w:val="single"/>
                        </w:rPr>
                        <w:t>Dental examination</w:t>
                      </w:r>
                      <w:r w:rsidRPr="0063213D">
                        <w:rPr>
                          <w:rFonts w:cs="Times New Roman"/>
                          <w:b/>
                          <w:sz w:val="22"/>
                          <w:szCs w:val="24"/>
                        </w:rPr>
                        <w:t xml:space="preserve"> </w:t>
                      </w:r>
                      <w:r w:rsidRPr="0063213D">
                        <w:rPr>
                          <w:rFonts w:cs="Times New Roman"/>
                          <w:sz w:val="22"/>
                          <w:szCs w:val="24"/>
                        </w:rPr>
                        <w:t>/</w:t>
                      </w:r>
                      <w:r w:rsidRPr="0063213D">
                        <w:rPr>
                          <w:rFonts w:cs="Times New Roman"/>
                          <w:b/>
                          <w:sz w:val="22"/>
                          <w:szCs w:val="24"/>
                        </w:rPr>
                        <w:t xml:space="preserve"> </w:t>
                      </w:r>
                      <w:r w:rsidRPr="0063213D">
                        <w:rPr>
                          <w:rFonts w:cs="Times New Roman"/>
                          <w:sz w:val="22"/>
                          <w:szCs w:val="24"/>
                        </w:rPr>
                        <w:t>FS condition check/re-application (if required) / FV application</w:t>
                      </w:r>
                    </w:p>
                    <w:p w14:paraId="23DA4007" w14:textId="77777777" w:rsidR="00004775" w:rsidRPr="009C6BCD" w:rsidRDefault="00004775" w:rsidP="00B573D7">
                      <w:pPr>
                        <w:jc w:val="center"/>
                      </w:pPr>
                    </w:p>
                  </w:txbxContent>
                </v:textbox>
              </v:shape>
            </w:pict>
          </mc:Fallback>
        </mc:AlternateContent>
      </w:r>
      <w:r>
        <w:rPr>
          <w:noProof/>
          <w:lang w:eastAsia="en-GB"/>
        </w:rPr>
        <mc:AlternateContent>
          <mc:Choice Requires="wps">
            <w:drawing>
              <wp:anchor distT="0" distB="0" distL="114300" distR="114300" simplePos="0" relativeHeight="251680768" behindDoc="0" locked="0" layoutInCell="1" allowOverlap="1" wp14:anchorId="0A6A43C1" wp14:editId="29B5ECA0">
                <wp:simplePos x="0" y="0"/>
                <wp:positionH relativeFrom="column">
                  <wp:posOffset>874573</wp:posOffset>
                </wp:positionH>
                <wp:positionV relativeFrom="paragraph">
                  <wp:posOffset>6118149</wp:posOffset>
                </wp:positionV>
                <wp:extent cx="4503420" cy="546100"/>
                <wp:effectExtent l="0" t="0" r="11430" b="25400"/>
                <wp:wrapNone/>
                <wp:docPr id="114"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420" cy="546100"/>
                        </a:xfrm>
                        <a:prstGeom prst="flowChartAlternateProcess">
                          <a:avLst/>
                        </a:prstGeom>
                        <a:solidFill>
                          <a:srgbClr val="DAEEF3"/>
                        </a:solidFill>
                        <a:ln w="22225">
                          <a:solidFill>
                            <a:srgbClr val="000000"/>
                          </a:solidFill>
                          <a:miter lim="800000"/>
                          <a:headEnd/>
                          <a:tailEnd/>
                        </a:ln>
                      </wps:spPr>
                      <wps:txbx>
                        <w:txbxContent>
                          <w:p w14:paraId="0694F307" w14:textId="77777777" w:rsidR="00004775" w:rsidRPr="00F05AEB" w:rsidRDefault="00004775" w:rsidP="00B573D7">
                            <w:pPr>
                              <w:spacing w:after="0"/>
                              <w:ind w:left="720"/>
                              <w:jc w:val="center"/>
                              <w:rPr>
                                <w:rFonts w:cs="Times New Roman"/>
                                <w:sz w:val="22"/>
                                <w:szCs w:val="24"/>
                              </w:rPr>
                            </w:pPr>
                            <w:r w:rsidRPr="00F05AEB">
                              <w:rPr>
                                <w:rFonts w:cs="Times New Roman"/>
                                <w:b/>
                                <w:sz w:val="22"/>
                                <w:szCs w:val="24"/>
                              </w:rPr>
                              <w:t xml:space="preserve">Final Follow-Up Visit: </w:t>
                            </w:r>
                            <w:r w:rsidRPr="00F05AEB">
                              <w:rPr>
                                <w:rFonts w:cs="Times New Roman"/>
                                <w:sz w:val="22"/>
                                <w:szCs w:val="24"/>
                                <w:u w:val="single"/>
                              </w:rPr>
                              <w:t>Dental examination</w:t>
                            </w:r>
                            <w:r w:rsidRPr="00F05AEB">
                              <w:rPr>
                                <w:rFonts w:cs="Times New Roman"/>
                                <w:sz w:val="22"/>
                                <w:szCs w:val="24"/>
                              </w:rPr>
                              <w:t xml:space="preserve"> &amp; assessment of clinical outcome measures</w:t>
                            </w:r>
                          </w:p>
                        </w:txbxContent>
                      </wps:txbx>
                      <wps:bodyPr rot="0" vert="horz" wrap="square" lIns="91440" tIns="45720" rIns="91440" bIns="45720" anchor="t" anchorCtr="0" upright="1">
                        <a:noAutofit/>
                      </wps:bodyPr>
                    </wps:wsp>
                  </a:graphicData>
                </a:graphic>
              </wp:anchor>
            </w:drawing>
          </mc:Choice>
          <mc:Fallback>
            <w:pict>
              <v:shape id="AutoShape 62" o:spid="_x0000_s1044" type="#_x0000_t176" style="position:absolute;margin-left:68.85pt;margin-top:481.75pt;width:354.6pt;height:43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" fillcolor="#daeef3" strokeweight="1.75pt">
                <v:textbox>
                  <w:txbxContent>
                    <w:p w14:paraId="0694F307" w14:textId="77777777" w:rsidR="00004775" w:rsidRPr="00F05AEB" w:rsidRDefault="00004775" w:rsidP="00B573D7">
                      <w:pPr>
                        <w:spacing w:after="0"/>
                        <w:ind w:left="720"/>
                        <w:jc w:val="center"/>
                        <w:rPr>
                          <w:rFonts w:cs="Times New Roman"/>
                          <w:sz w:val="22"/>
                          <w:szCs w:val="24"/>
                        </w:rPr>
                      </w:pPr>
                      <w:r w:rsidRPr="00F05AEB">
                        <w:rPr>
                          <w:rFonts w:cs="Times New Roman"/>
                          <w:b/>
                          <w:sz w:val="22"/>
                          <w:szCs w:val="24"/>
                        </w:rPr>
                        <w:t xml:space="preserve">Final Follow-Up Visit: </w:t>
                      </w:r>
                      <w:r w:rsidRPr="00F05AEB">
                        <w:rPr>
                          <w:rFonts w:cs="Times New Roman"/>
                          <w:sz w:val="22"/>
                          <w:szCs w:val="24"/>
                          <w:u w:val="single"/>
                        </w:rPr>
                        <w:t>Dental examination</w:t>
                      </w:r>
                      <w:r w:rsidRPr="00F05AEB">
                        <w:rPr>
                          <w:rFonts w:cs="Times New Roman"/>
                          <w:sz w:val="22"/>
                          <w:szCs w:val="24"/>
                        </w:rPr>
                        <w:t xml:space="preserve"> &amp; assessment of clinical outcome measures</w:t>
                      </w:r>
                    </w:p>
                  </w:txbxContent>
                </v:textbox>
              </v:shape>
            </w:pict>
          </mc:Fallback>
        </mc:AlternateContent>
      </w:r>
      <w:r>
        <w:rPr>
          <w:noProof/>
          <w:lang w:eastAsia="en-GB"/>
        </w:rPr>
        <mc:AlternateContent>
          <mc:Choice Requires="wps">
            <w:drawing>
              <wp:anchor distT="0" distB="0" distL="114300" distR="114300" simplePos="0" relativeHeight="251683840" behindDoc="0" locked="0" layoutInCell="1" allowOverlap="1" wp14:anchorId="434381BA" wp14:editId="0FD4A0FA">
                <wp:simplePos x="0" y="0"/>
                <wp:positionH relativeFrom="column">
                  <wp:posOffset>3202483</wp:posOffset>
                </wp:positionH>
                <wp:positionV relativeFrom="paragraph">
                  <wp:posOffset>1403274</wp:posOffset>
                </wp:positionV>
                <wp:extent cx="2175510" cy="617220"/>
                <wp:effectExtent l="0" t="0" r="15240" b="11430"/>
                <wp:wrapNone/>
                <wp:docPr id="117" name="Auto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5510" cy="617220"/>
                        </a:xfrm>
                        <a:prstGeom prst="flowChartAlternateProcess">
                          <a:avLst/>
                        </a:prstGeom>
                        <a:solidFill>
                          <a:srgbClr val="EAF1DD"/>
                        </a:solidFill>
                        <a:ln w="22225">
                          <a:solidFill>
                            <a:srgbClr val="000000"/>
                          </a:solidFill>
                          <a:miter lim="800000"/>
                          <a:headEnd/>
                          <a:tailEnd/>
                        </a:ln>
                      </wps:spPr>
                      <wps:txbx>
                        <w:txbxContent>
                          <w:p w14:paraId="697E75A2" w14:textId="77777777" w:rsidR="00004775" w:rsidRPr="00A3496B" w:rsidRDefault="00004775" w:rsidP="00B573D7">
                            <w:pPr>
                              <w:spacing w:after="0"/>
                              <w:jc w:val="center"/>
                              <w:rPr>
                                <w:rFonts w:cs="Times New Roman"/>
                                <w:b/>
                                <w:szCs w:val="24"/>
                              </w:rPr>
                            </w:pPr>
                            <w:r w:rsidRPr="00A3496B">
                              <w:rPr>
                                <w:rFonts w:cs="Times New Roman"/>
                                <w:b/>
                                <w:szCs w:val="24"/>
                              </w:rPr>
                              <w:t>Fluoride Varnish (FV)</w:t>
                            </w:r>
                          </w:p>
                          <w:p w14:paraId="3373AD01" w14:textId="77777777" w:rsidR="00004775" w:rsidRPr="00A3496B" w:rsidRDefault="00004775" w:rsidP="00B573D7">
                            <w:pPr>
                              <w:spacing w:after="0"/>
                              <w:jc w:val="center"/>
                              <w:rPr>
                                <w:rFonts w:cs="Times New Roman"/>
                                <w:b/>
                                <w:szCs w:val="24"/>
                              </w:rPr>
                            </w:pPr>
                            <w:r w:rsidRPr="00A3496B">
                              <w:rPr>
                                <w:rFonts w:cs="Times New Roman"/>
                                <w:b/>
                                <w:szCs w:val="24"/>
                              </w:rPr>
                              <w:t>Initial Application</w:t>
                            </w:r>
                          </w:p>
                        </w:txbxContent>
                      </wps:txbx>
                      <wps:bodyPr rot="0" vert="horz" wrap="square" lIns="91440" tIns="45720" rIns="91440" bIns="45720" anchor="t" anchorCtr="0" upright="1">
                        <a:noAutofit/>
                      </wps:bodyPr>
                    </wps:wsp>
                  </a:graphicData>
                </a:graphic>
              </wp:anchor>
            </w:drawing>
          </mc:Choice>
          <mc:Fallback>
            <w:pict>
              <v:shape id="AutoShape 65" o:spid="_x0000_s1045" type="#_x0000_t176" style="position:absolute;margin-left:252.15pt;margin-top:110.5pt;width:171.3pt;height:48.6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" fillcolor="#eaf1dd" strokeweight="1.75pt">
                <v:textbox>
                  <w:txbxContent>
                    <w:p w14:paraId="697E75A2" w14:textId="77777777" w:rsidR="00004775" w:rsidRPr="00A3496B" w:rsidRDefault="00004775" w:rsidP="00B573D7">
                      <w:pPr>
                        <w:spacing w:after="0"/>
                        <w:jc w:val="center"/>
                        <w:rPr>
                          <w:rFonts w:cs="Times New Roman"/>
                          <w:b/>
                          <w:szCs w:val="24"/>
                        </w:rPr>
                      </w:pPr>
                      <w:r w:rsidRPr="00A3496B">
                        <w:rPr>
                          <w:rFonts w:cs="Times New Roman"/>
                          <w:b/>
                          <w:szCs w:val="24"/>
                        </w:rPr>
                        <w:t>Fluoride Varnish (FV)</w:t>
                      </w:r>
                    </w:p>
                    <w:p w14:paraId="3373AD01" w14:textId="77777777" w:rsidR="00004775" w:rsidRPr="00A3496B" w:rsidRDefault="00004775" w:rsidP="00B573D7">
                      <w:pPr>
                        <w:spacing w:after="0"/>
                        <w:jc w:val="center"/>
                        <w:rPr>
                          <w:rFonts w:cs="Times New Roman"/>
                          <w:b/>
                          <w:szCs w:val="24"/>
                        </w:rPr>
                      </w:pPr>
                      <w:r w:rsidRPr="00A3496B">
                        <w:rPr>
                          <w:rFonts w:cs="Times New Roman"/>
                          <w:b/>
                          <w:szCs w:val="24"/>
                        </w:rPr>
                        <w:t>Initial Application</w:t>
                      </w:r>
                    </w:p>
                  </w:txbxContent>
                </v:textbox>
              </v:shape>
            </w:pict>
          </mc:Fallback>
        </mc:AlternateContent>
      </w:r>
      <w:r>
        <w:rPr>
          <w:noProof/>
          <w:lang w:eastAsia="en-GB"/>
        </w:rPr>
        <mc:AlternateContent>
          <mc:Choice Requires="wps">
            <w:drawing>
              <wp:anchor distT="0" distB="0" distL="114300" distR="114300" simplePos="0" relativeHeight="251684864" behindDoc="0" locked="0" layoutInCell="1" allowOverlap="1" wp14:anchorId="6B305994" wp14:editId="38E97CE6">
                <wp:simplePos x="0" y="0"/>
                <wp:positionH relativeFrom="column">
                  <wp:posOffset>874573</wp:posOffset>
                </wp:positionH>
                <wp:positionV relativeFrom="paragraph">
                  <wp:posOffset>1403274</wp:posOffset>
                </wp:positionV>
                <wp:extent cx="2199005" cy="617220"/>
                <wp:effectExtent l="0" t="0" r="10795" b="11430"/>
                <wp:wrapNone/>
                <wp:docPr id="118" name="Auto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9005" cy="617220"/>
                        </a:xfrm>
                        <a:prstGeom prst="flowChartAlternateProcess">
                          <a:avLst/>
                        </a:prstGeom>
                        <a:solidFill>
                          <a:srgbClr val="EAF1DD"/>
                        </a:solidFill>
                        <a:ln w="22225">
                          <a:solidFill>
                            <a:srgbClr val="000000"/>
                          </a:solidFill>
                          <a:miter lim="800000"/>
                          <a:headEnd/>
                          <a:tailEnd/>
                        </a:ln>
                      </wps:spPr>
                      <wps:txbx>
                        <w:txbxContent>
                          <w:p w14:paraId="3D95A356" w14:textId="497DDD9F" w:rsidR="00004775" w:rsidRPr="00A3496B" w:rsidRDefault="00004775" w:rsidP="00B573D7">
                            <w:pPr>
                              <w:spacing w:after="0"/>
                              <w:jc w:val="center"/>
                              <w:rPr>
                                <w:rFonts w:cs="Times New Roman"/>
                                <w:b/>
                                <w:szCs w:val="24"/>
                              </w:rPr>
                            </w:pPr>
                            <w:r w:rsidRPr="00A3496B">
                              <w:rPr>
                                <w:rFonts w:cs="Times New Roman"/>
                                <w:b/>
                                <w:szCs w:val="24"/>
                              </w:rPr>
                              <w:t>Pit &amp; Fissure Sealant (FS)</w:t>
                            </w:r>
                          </w:p>
                          <w:p w14:paraId="30A7FAAD" w14:textId="77777777" w:rsidR="00004775" w:rsidRPr="00872CC3" w:rsidRDefault="00004775" w:rsidP="00B573D7">
                            <w:pPr>
                              <w:spacing w:after="0"/>
                              <w:jc w:val="center"/>
                              <w:rPr>
                                <w:b/>
                                <w:sz w:val="20"/>
                              </w:rPr>
                            </w:pPr>
                            <w:r w:rsidRPr="00A3496B">
                              <w:rPr>
                                <w:rFonts w:cs="Times New Roman"/>
                                <w:b/>
                                <w:szCs w:val="24"/>
                              </w:rPr>
                              <w:t>Initial Application</w:t>
                            </w:r>
                          </w:p>
                        </w:txbxContent>
                      </wps:txbx>
                      <wps:bodyPr rot="0" vert="horz" wrap="square" lIns="18000" tIns="10800" rIns="18000" bIns="10800" anchor="t" anchorCtr="0" upright="1">
                        <a:noAutofit/>
                      </wps:bodyPr>
                    </wps:wsp>
                  </a:graphicData>
                </a:graphic>
              </wp:anchor>
            </w:drawing>
          </mc:Choice>
          <mc:Fallback>
            <w:pict>
              <v:shape id="AutoShape 66" o:spid="_x0000_s1046" type="#_x0000_t176" style="position:absolute;margin-left:68.85pt;margin-top:110.5pt;width:173.15pt;height:48.6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" fillcolor="#eaf1dd" strokeweight="1.75pt">
                <v:textbox inset=".5mm,.3mm,.5mm,.3mm">
                  <w:txbxContent>
                    <w:p w14:paraId="3D95A356" w14:textId="497DDD9F" w:rsidR="00004775" w:rsidRPr="00A3496B" w:rsidRDefault="00004775" w:rsidP="00B573D7">
                      <w:pPr>
                        <w:spacing w:after="0"/>
                        <w:jc w:val="center"/>
                        <w:rPr>
                          <w:rFonts w:cs="Times New Roman"/>
                          <w:b/>
                          <w:szCs w:val="24"/>
                        </w:rPr>
                      </w:pPr>
                      <w:r w:rsidRPr="00A3496B">
                        <w:rPr>
                          <w:rFonts w:cs="Times New Roman"/>
                          <w:b/>
                          <w:szCs w:val="24"/>
                        </w:rPr>
                        <w:t>Pit &amp; Fissure Sealant (FS)</w:t>
                      </w:r>
                    </w:p>
                    <w:p w14:paraId="30A7FAAD" w14:textId="77777777" w:rsidR="00004775" w:rsidRPr="00872CC3" w:rsidRDefault="00004775" w:rsidP="00B573D7">
                      <w:pPr>
                        <w:spacing w:after="0"/>
                        <w:jc w:val="center"/>
                        <w:rPr>
                          <w:b/>
                          <w:sz w:val="20"/>
                        </w:rPr>
                      </w:pPr>
                      <w:r w:rsidRPr="00A3496B">
                        <w:rPr>
                          <w:rFonts w:cs="Times New Roman"/>
                          <w:b/>
                          <w:szCs w:val="24"/>
                        </w:rPr>
                        <w:t>Initial Application</w:t>
                      </w:r>
                    </w:p>
                  </w:txbxContent>
                </v:textbox>
              </v:shape>
            </w:pict>
          </mc:Fallback>
        </mc:AlternateContent>
      </w:r>
      <w:r>
        <w:rPr>
          <w:noProof/>
          <w:lang w:eastAsia="en-GB"/>
        </w:rPr>
        <mc:AlternateContent>
          <mc:Choice Requires="wps">
            <w:drawing>
              <wp:anchor distT="0" distB="0" distL="114300" distR="114300" simplePos="0" relativeHeight="251685888" behindDoc="0" locked="0" layoutInCell="1" allowOverlap="1" wp14:anchorId="70696063" wp14:editId="15A3B831">
                <wp:simplePos x="0" y="0"/>
                <wp:positionH relativeFrom="column">
                  <wp:posOffset>874573</wp:posOffset>
                </wp:positionH>
                <wp:positionV relativeFrom="paragraph">
                  <wp:posOffset>487604</wp:posOffset>
                </wp:positionV>
                <wp:extent cx="4503420" cy="671830"/>
                <wp:effectExtent l="38100" t="19050" r="49530" b="13970"/>
                <wp:wrapNone/>
                <wp:docPr id="119"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420" cy="671830"/>
                        </a:xfrm>
                        <a:prstGeom prst="flowChartExtract">
                          <a:avLst/>
                        </a:prstGeom>
                        <a:solidFill>
                          <a:srgbClr val="FFFFCC"/>
                        </a:solidFill>
                        <a:ln w="22225">
                          <a:solidFill>
                            <a:srgbClr val="000000"/>
                          </a:solidFill>
                          <a:miter lim="800000"/>
                          <a:headEnd/>
                          <a:tailEnd/>
                        </a:ln>
                      </wps:spPr>
                      <wps:txbx>
                        <w:txbxContent>
                          <w:p w14:paraId="75C618BD" w14:textId="77777777" w:rsidR="00004775" w:rsidRPr="00A3496B" w:rsidRDefault="00004775" w:rsidP="00B573D7">
                            <w:pPr>
                              <w:spacing w:after="0" w:line="240" w:lineRule="auto"/>
                              <w:jc w:val="center"/>
                              <w:rPr>
                                <w:rFonts w:cs="Times New Roman"/>
                                <w:b/>
                                <w:szCs w:val="24"/>
                              </w:rPr>
                            </w:pPr>
                            <w:r w:rsidRPr="00A3496B">
                              <w:rPr>
                                <w:rFonts w:cs="Times New Roman"/>
                                <w:b/>
                                <w:szCs w:val="24"/>
                              </w:rPr>
                              <w:t>Randomisation</w:t>
                            </w:r>
                            <w:r w:rsidRPr="00A3496B">
                              <w:rPr>
                                <w:rFonts w:cs="Times New Roman"/>
                                <w:szCs w:val="24"/>
                              </w:rPr>
                              <w:t xml:space="preserve"> </w:t>
                            </w:r>
                          </w:p>
                        </w:txbxContent>
                      </wps:txbx>
                      <wps:bodyPr rot="0" vert="horz" wrap="square" lIns="36000" tIns="0" rIns="36000" bIns="7200" anchor="t" anchorCtr="0" upright="1">
                        <a:noAutofit/>
                      </wps:bodyPr>
                    </wps:wsp>
                  </a:graphicData>
                </a:graphic>
              </wp:anchor>
            </w:drawing>
          </mc:Choice>
          <mc:Fallback>
            <w:pict>
              <v:shapetype id="_x0000_t127" coordsize="21600,21600" o:spt="127" path="m10800,l21600,21600,,21600xe">
                <v:stroke joinstyle="miter"/>
                <v:path gradientshapeok="t" o:connecttype="custom" o:connectlocs="10800,0;5400,10800;10800,21600;16200,10800" textboxrect="5400,10800,16200,21600"/>
              </v:shapetype>
              <v:shape id="AutoShape 67" o:spid="_x0000_s1047" type="#_x0000_t127" style="position:absolute;margin-left:68.85pt;margin-top:38.4pt;width:354.6pt;height:52.9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" fillcolor="#ffc" strokeweight="1.75pt">
                <v:textbox inset="1mm,0,1mm,.2mm">
                  <w:txbxContent>
                    <w:p w14:paraId="75C618BD" w14:textId="77777777" w:rsidR="00004775" w:rsidRPr="00A3496B" w:rsidRDefault="00004775" w:rsidP="00B573D7">
                      <w:pPr>
                        <w:spacing w:after="0" w:line="240" w:lineRule="auto"/>
                        <w:jc w:val="center"/>
                        <w:rPr>
                          <w:rFonts w:cs="Times New Roman"/>
                          <w:b/>
                          <w:szCs w:val="24"/>
                        </w:rPr>
                      </w:pPr>
                      <w:r w:rsidRPr="00A3496B">
                        <w:rPr>
                          <w:rFonts w:cs="Times New Roman"/>
                          <w:b/>
                          <w:szCs w:val="24"/>
                        </w:rPr>
                        <w:t>Randomisation</w:t>
                      </w:r>
                      <w:r w:rsidRPr="00A3496B">
                        <w:rPr>
                          <w:rFonts w:cs="Times New Roman"/>
                          <w:szCs w:val="24"/>
                        </w:rPr>
                        <w:t xml:space="preserve"> </w:t>
                      </w:r>
                    </w:p>
                  </w:txbxContent>
                </v:textbox>
              </v:shape>
            </w:pict>
          </mc:Fallback>
        </mc:AlternateContent>
      </w:r>
      <w:r>
        <w:rPr>
          <w:noProof/>
          <w:lang w:eastAsia="en-GB"/>
        </w:rPr>
        <mc:AlternateContent>
          <mc:Choice Requires="wps">
            <w:drawing>
              <wp:anchor distT="0" distB="0" distL="114300" distR="114300" simplePos="0" relativeHeight="251686912" behindDoc="0" locked="0" layoutInCell="1" allowOverlap="1" wp14:anchorId="44DDFDF3" wp14:editId="13643E6E">
                <wp:simplePos x="0" y="0"/>
                <wp:positionH relativeFrom="column">
                  <wp:posOffset>2883713</wp:posOffset>
                </wp:positionH>
                <wp:positionV relativeFrom="paragraph">
                  <wp:posOffset>6604559</wp:posOffset>
                </wp:positionV>
                <wp:extent cx="510540" cy="330835"/>
                <wp:effectExtent l="38100" t="0" r="3810" b="31115"/>
                <wp:wrapNone/>
                <wp:docPr id="120"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330835"/>
                        </a:xfrm>
                        <a:prstGeom prst="downArrow">
                          <a:avLst>
                            <a:gd name="adj1" fmla="val 30500"/>
                            <a:gd name="adj2" fmla="val 51949"/>
                          </a:avLst>
                        </a:prstGeom>
                        <a:solidFill>
                          <a:srgbClr val="FFFFFF"/>
                        </a:solidFill>
                        <a:ln w="22225">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868686">
                                    <a:alpha val="74997"/>
                                  </a:srgbClr>
                                </a:outerShdw>
                              </a:effectLst>
                            </a14:hiddenEffects>
                          </a:ext>
                        </a:extLst>
                      </wps:spPr>
                      <wps:bodyPr rot="0" vert="horz" wrap="square" lIns="91440" tIns="45720" rIns="91440" bIns="45720" anchor="t" anchorCtr="0" upright="1">
                        <a:noAutofit/>
                      </wps:bodyPr>
                    </wps:wsp>
                  </a:graphicData>
                </a:graphic>
              </wp:anchor>
            </w:drawing>
          </mc:Choice>
          <mc:Fallback xmlns:w15="http://schemas.microsoft.com/office/word/2012/wordml">
            <w:pict>
              <v:shape w14:anchorId="4A833186" id="AutoShape 68" o:spid="_x0000_s1026" type="#_x0000_t67" style="position:absolute;margin-left:227.05pt;margin-top:520.05pt;width:40.2pt;height:26.0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" adj="10379,7506" strokeweight="1.75pt">
                <v:shadow color="#868686" opacity="49150f" offset=".74833mm,.74833mm"/>
              </v:shape>
            </w:pict>
          </mc:Fallback>
        </mc:AlternateContent>
      </w:r>
    </w:p>
    <w:p w14:paraId="0CEA76EA" w14:textId="0634329E" w:rsidR="00B573D7" w:rsidRDefault="00F05AEB">
      <w:pPr>
        <w:rPr>
          <w:rFonts w:cs="Times New Roman"/>
          <w:b/>
          <w:color w:val="FF0000"/>
          <w:szCs w:val="24"/>
        </w:rPr>
      </w:pPr>
      <w:r>
        <w:rPr>
          <w:noProof/>
          <w:lang w:eastAsia="en-GB"/>
        </w:rPr>
        <mc:AlternateContent>
          <mc:Choice Requires="wps">
            <w:drawing>
              <wp:anchor distT="0" distB="0" distL="114300" distR="114300" simplePos="0" relativeHeight="251677696" behindDoc="0" locked="0" layoutInCell="1" allowOverlap="1" wp14:anchorId="7CEFF5C0" wp14:editId="40EF1143">
                <wp:simplePos x="0" y="0"/>
                <wp:positionH relativeFrom="column">
                  <wp:posOffset>902970</wp:posOffset>
                </wp:positionH>
                <wp:positionV relativeFrom="paragraph">
                  <wp:posOffset>4201477</wp:posOffset>
                </wp:positionV>
                <wp:extent cx="4503420" cy="544830"/>
                <wp:effectExtent l="0" t="0" r="11430" b="26670"/>
                <wp:wrapNone/>
                <wp:docPr id="111" name="Auto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03420" cy="544830"/>
                        </a:xfrm>
                        <a:prstGeom prst="flowChartAlternateProcess">
                          <a:avLst/>
                        </a:prstGeom>
                        <a:solidFill>
                          <a:srgbClr val="DAEEF3"/>
                        </a:solidFill>
                        <a:ln w="22225">
                          <a:solidFill>
                            <a:srgbClr val="000000"/>
                          </a:solidFill>
                          <a:miter lim="800000"/>
                          <a:headEnd/>
                          <a:tailEnd/>
                        </a:ln>
                      </wps:spPr>
                      <wps:txbx>
                        <w:txbxContent>
                          <w:p w14:paraId="267B2A42" w14:textId="07B2B37A" w:rsidR="00004775" w:rsidRPr="00F05AEB" w:rsidRDefault="00004775" w:rsidP="00B573D7">
                            <w:pPr>
                              <w:spacing w:after="0"/>
                              <w:ind w:left="720"/>
                              <w:jc w:val="center"/>
                              <w:rPr>
                                <w:rFonts w:cs="Times New Roman"/>
                                <w:sz w:val="20"/>
                                <w:szCs w:val="24"/>
                              </w:rPr>
                            </w:pPr>
                            <w:r w:rsidRPr="00F05AEB">
                              <w:rPr>
                                <w:rFonts w:cs="Times New Roman"/>
                                <w:b/>
                                <w:sz w:val="20"/>
                                <w:szCs w:val="24"/>
                              </w:rPr>
                              <w:t xml:space="preserve">Follow-Up Visit 4: </w:t>
                            </w:r>
                            <w:r w:rsidRPr="00F05AEB">
                              <w:rPr>
                                <w:rFonts w:cs="Times New Roman"/>
                                <w:sz w:val="20"/>
                                <w:szCs w:val="24"/>
                                <w:u w:val="single"/>
                              </w:rPr>
                              <w:t>Dental examination</w:t>
                            </w:r>
                            <w:r w:rsidRPr="00F05AEB">
                              <w:rPr>
                                <w:rFonts w:cs="Times New Roman"/>
                                <w:b/>
                                <w:sz w:val="20"/>
                                <w:szCs w:val="24"/>
                              </w:rPr>
                              <w:t xml:space="preserve"> </w:t>
                            </w:r>
                            <w:r w:rsidRPr="00F05AEB">
                              <w:rPr>
                                <w:rFonts w:cs="Times New Roman"/>
                                <w:sz w:val="20"/>
                                <w:szCs w:val="24"/>
                              </w:rPr>
                              <w:t>/</w:t>
                            </w:r>
                            <w:r w:rsidRPr="00F05AEB">
                              <w:rPr>
                                <w:rFonts w:cs="Times New Roman"/>
                                <w:b/>
                                <w:sz w:val="20"/>
                                <w:szCs w:val="24"/>
                              </w:rPr>
                              <w:t xml:space="preserve"> </w:t>
                            </w:r>
                            <w:r w:rsidRPr="00F05AEB">
                              <w:rPr>
                                <w:rFonts w:cs="Times New Roman"/>
                                <w:sz w:val="20"/>
                                <w:szCs w:val="24"/>
                              </w:rPr>
                              <w:t>FS condition check/re-application (if required) / FV application</w:t>
                            </w:r>
                          </w:p>
                          <w:p w14:paraId="5E10DC5F" w14:textId="77777777" w:rsidR="00004775" w:rsidRPr="00F05AEB" w:rsidRDefault="00004775" w:rsidP="00B573D7">
                            <w:pPr>
                              <w:rPr>
                                <w:sz w:val="20"/>
                              </w:rPr>
                            </w:pPr>
                          </w:p>
                        </w:txbxContent>
                      </wps:txbx>
                      <wps:bodyPr rot="0" vert="horz" wrap="square" lIns="91440" tIns="45720" rIns="91440" bIns="45720" anchor="t" anchorCtr="0" upright="1">
                        <a:noAutofit/>
                      </wps:bodyPr>
                    </wps:wsp>
                  </a:graphicData>
                </a:graphic>
              </wp:anchor>
            </w:drawing>
          </mc:Choice>
          <mc:Fallback>
            <w:pict>
              <v:shape id="AutoShape 59" o:spid="_x0000_s1048" type="#_x0000_t176" style="position:absolute;margin-left:71.1pt;margin-top:330.8pt;width:354.6pt;height:42.9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" fillcolor="#daeef3" strokeweight="1.75pt">
                <v:textbox>
                  <w:txbxContent>
                    <w:p w14:paraId="267B2A42" w14:textId="07B2B37A" w:rsidR="00004775" w:rsidRPr="00F05AEB" w:rsidRDefault="00004775" w:rsidP="00B573D7">
                      <w:pPr>
                        <w:spacing w:after="0"/>
                        <w:ind w:left="720"/>
                        <w:jc w:val="center"/>
                        <w:rPr>
                          <w:rFonts w:cs="Times New Roman"/>
                          <w:sz w:val="20"/>
                          <w:szCs w:val="24"/>
                        </w:rPr>
                      </w:pPr>
                      <w:r w:rsidRPr="00F05AEB">
                        <w:rPr>
                          <w:rFonts w:cs="Times New Roman"/>
                          <w:b/>
                          <w:sz w:val="20"/>
                          <w:szCs w:val="24"/>
                        </w:rPr>
                        <w:t xml:space="preserve">Follow-Up Visit 4: </w:t>
                      </w:r>
                      <w:r w:rsidRPr="00F05AEB">
                        <w:rPr>
                          <w:rFonts w:cs="Times New Roman"/>
                          <w:sz w:val="20"/>
                          <w:szCs w:val="24"/>
                          <w:u w:val="single"/>
                        </w:rPr>
                        <w:t>Dental examination</w:t>
                      </w:r>
                      <w:r w:rsidRPr="00F05AEB">
                        <w:rPr>
                          <w:rFonts w:cs="Times New Roman"/>
                          <w:b/>
                          <w:sz w:val="20"/>
                          <w:szCs w:val="24"/>
                        </w:rPr>
                        <w:t xml:space="preserve"> </w:t>
                      </w:r>
                      <w:r w:rsidRPr="00F05AEB">
                        <w:rPr>
                          <w:rFonts w:cs="Times New Roman"/>
                          <w:sz w:val="20"/>
                          <w:szCs w:val="24"/>
                        </w:rPr>
                        <w:t>/</w:t>
                      </w:r>
                      <w:r w:rsidRPr="00F05AEB">
                        <w:rPr>
                          <w:rFonts w:cs="Times New Roman"/>
                          <w:b/>
                          <w:sz w:val="20"/>
                          <w:szCs w:val="24"/>
                        </w:rPr>
                        <w:t xml:space="preserve"> </w:t>
                      </w:r>
                      <w:r w:rsidRPr="00F05AEB">
                        <w:rPr>
                          <w:rFonts w:cs="Times New Roman"/>
                          <w:sz w:val="20"/>
                          <w:szCs w:val="24"/>
                        </w:rPr>
                        <w:t>FS condition check/re-application (if required) / FV application</w:t>
                      </w:r>
                    </w:p>
                    <w:p w14:paraId="5E10DC5F" w14:textId="77777777" w:rsidR="00004775" w:rsidRPr="00F05AEB" w:rsidRDefault="00004775" w:rsidP="00B573D7">
                      <w:pPr>
                        <w:rPr>
                          <w:sz w:val="20"/>
                        </w:rPr>
                      </w:pPr>
                    </w:p>
                  </w:txbxContent>
                </v:textbox>
              </v:shape>
            </w:pict>
          </mc:Fallback>
        </mc:AlternateContent>
      </w:r>
      <w:r w:rsidR="00B573D7">
        <w:rPr>
          <w:rFonts w:cs="Times New Roman"/>
          <w:b/>
          <w:color w:val="FF0000"/>
          <w:szCs w:val="24"/>
        </w:rPr>
        <w:br w:type="page"/>
      </w:r>
    </w:p>
    <w:p w14:paraId="19E0A063" w14:textId="77777777" w:rsidR="00AB5F95" w:rsidRDefault="00AB5F95">
      <w:pPr>
        <w:rPr>
          <w:rFonts w:cs="Times New Roman"/>
          <w:b/>
          <w:szCs w:val="24"/>
        </w:rPr>
        <w:sectPr w:rsidR="00AB5F95">
          <w:footerReference w:type="default" r:id="rId10"/>
          <w:pgSz w:w="11906" w:h="16838"/>
          <w:pgMar w:top="1440" w:right="1440" w:bottom="1440" w:left="1440" w:header="708" w:footer="708" w:gutter="0"/>
          <w:cols w:space="708"/>
          <w:docGrid w:linePitch="360"/>
        </w:sectPr>
      </w:pPr>
    </w:p>
    <w:p w14:paraId="5975C457" w14:textId="2A84BB52" w:rsidR="00AB5F95" w:rsidRPr="00AB5F95" w:rsidRDefault="00AB5F95" w:rsidP="00AB5F95">
      <w:pPr>
        <w:spacing w:after="60" w:line="240" w:lineRule="auto"/>
        <w:jc w:val="both"/>
        <w:rPr>
          <w:rFonts w:eastAsia="Times New Roman" w:cs="Times New Roman"/>
          <w:b/>
          <w:bCs/>
          <w:szCs w:val="24"/>
          <w:lang w:eastAsia="en-GB"/>
        </w:rPr>
      </w:pPr>
      <w:bookmarkStart w:id="25" w:name="_Ref278355590"/>
      <w:r w:rsidRPr="00AB5F95">
        <w:rPr>
          <w:rFonts w:eastAsia="Times New Roman" w:cs="Times New Roman"/>
          <w:b/>
          <w:bCs/>
          <w:szCs w:val="24"/>
          <w:lang w:eastAsia="en-GB"/>
        </w:rPr>
        <w:lastRenderedPageBreak/>
        <w:t xml:space="preserve">Table </w:t>
      </w:r>
      <w:bookmarkEnd w:id="25"/>
      <w:r w:rsidR="00C67D7E">
        <w:rPr>
          <w:rFonts w:eastAsia="Times New Roman" w:cs="Times New Roman"/>
          <w:b/>
          <w:bCs/>
          <w:szCs w:val="24"/>
          <w:lang w:eastAsia="en-GB"/>
        </w:rPr>
        <w:t>2</w:t>
      </w:r>
      <w:r w:rsidRPr="00C56FAE">
        <w:rPr>
          <w:rFonts w:eastAsia="Times New Roman" w:cs="Times New Roman"/>
          <w:b/>
          <w:bCs/>
          <w:szCs w:val="24"/>
          <w:lang w:eastAsia="en-GB"/>
        </w:rPr>
        <w:t xml:space="preserve"> Data collection regime</w:t>
      </w:r>
      <w:r w:rsidRPr="00AB5F95">
        <w:rPr>
          <w:rFonts w:eastAsia="Times New Roman" w:cs="Times New Roman"/>
          <w:b/>
          <w:bCs/>
          <w:szCs w:val="24"/>
          <w:lang w:eastAsia="en-GB"/>
        </w:rPr>
        <w:t xml:space="preserve"> </w:t>
      </w:r>
    </w:p>
    <w:tbl>
      <w:tblPr>
        <w:tblW w:w="5000" w:type="pct"/>
        <w:tblBorders>
          <w:top w:val="single" w:sz="18" w:space="0" w:color="000000"/>
          <w:left w:val="single" w:sz="18" w:space="0" w:color="000000"/>
          <w:bottom w:val="single" w:sz="18" w:space="0" w:color="000000"/>
          <w:right w:val="single" w:sz="18" w:space="0" w:color="000000"/>
          <w:insideH w:val="single" w:sz="6" w:space="0" w:color="C0C0C0"/>
        </w:tblBorders>
        <w:tblLayout w:type="fixed"/>
        <w:tblLook w:val="01E0" w:firstRow="1" w:lastRow="1" w:firstColumn="1" w:lastColumn="1" w:noHBand="0" w:noVBand="0"/>
      </w:tblPr>
      <w:tblGrid>
        <w:gridCol w:w="4528"/>
        <w:gridCol w:w="1466"/>
        <w:gridCol w:w="1294"/>
        <w:gridCol w:w="1891"/>
        <w:gridCol w:w="865"/>
        <w:gridCol w:w="817"/>
        <w:gridCol w:w="815"/>
        <w:gridCol w:w="817"/>
        <w:gridCol w:w="815"/>
        <w:gridCol w:w="786"/>
      </w:tblGrid>
      <w:tr w:rsidR="00AB5F95" w:rsidRPr="00AB5F95" w14:paraId="2FCADBBB" w14:textId="77777777" w:rsidTr="001B265F">
        <w:trPr>
          <w:trHeight w:val="502"/>
        </w:trPr>
        <w:tc>
          <w:tcPr>
            <w:tcW w:w="1606" w:type="pct"/>
            <w:vMerge w:val="restart"/>
            <w:tcBorders>
              <w:top w:val="single" w:sz="4" w:space="0" w:color="000000"/>
              <w:left w:val="single" w:sz="4" w:space="0" w:color="000000"/>
            </w:tcBorders>
            <w:shd w:val="clear" w:color="auto" w:fill="E6E6E6"/>
            <w:vAlign w:val="center"/>
          </w:tcPr>
          <w:p w14:paraId="15FA174C" w14:textId="77777777" w:rsidR="00AB5F95" w:rsidRPr="00AB5F95" w:rsidRDefault="00AB5F95" w:rsidP="00AB5F95">
            <w:pPr>
              <w:spacing w:after="40" w:line="240" w:lineRule="auto"/>
              <w:jc w:val="center"/>
              <w:rPr>
                <w:rFonts w:eastAsia="Times New Roman" w:cs="Times New Roman"/>
                <w:color w:val="244061"/>
                <w:szCs w:val="24"/>
                <w:lang w:eastAsia="en-GB"/>
              </w:rPr>
            </w:pPr>
            <w:r w:rsidRPr="00AB5F95">
              <w:rPr>
                <w:rFonts w:eastAsia="Times New Roman" w:cs="Times New Roman"/>
                <w:color w:val="244061"/>
                <w:szCs w:val="24"/>
                <w:lang w:eastAsia="en-GB"/>
              </w:rPr>
              <w:t>Data Type</w:t>
            </w:r>
          </w:p>
        </w:tc>
        <w:tc>
          <w:tcPr>
            <w:tcW w:w="520" w:type="pct"/>
            <w:vMerge w:val="restart"/>
            <w:tcBorders>
              <w:top w:val="single" w:sz="4" w:space="0" w:color="000000"/>
              <w:left w:val="dotted" w:sz="2" w:space="0" w:color="808080"/>
              <w:right w:val="dotted" w:sz="2" w:space="0" w:color="808080"/>
            </w:tcBorders>
            <w:shd w:val="clear" w:color="auto" w:fill="548DD4"/>
            <w:vAlign w:val="center"/>
          </w:tcPr>
          <w:p w14:paraId="365C8258" w14:textId="77777777" w:rsidR="00AB5F95" w:rsidRPr="00AB5F95" w:rsidRDefault="00AB5F95" w:rsidP="00AB5F95">
            <w:pPr>
              <w:spacing w:after="40" w:line="240" w:lineRule="auto"/>
              <w:jc w:val="center"/>
              <w:rPr>
                <w:rFonts w:eastAsia="Times New Roman" w:cs="Times New Roman"/>
                <w:color w:val="FFFF99"/>
                <w:szCs w:val="24"/>
                <w:lang w:eastAsia="en-GB"/>
              </w:rPr>
            </w:pPr>
            <w:r w:rsidRPr="00AB5F95">
              <w:rPr>
                <w:rFonts w:eastAsia="Times New Roman" w:cs="Times New Roman"/>
                <w:color w:val="FFFF99"/>
                <w:szCs w:val="24"/>
                <w:lang w:eastAsia="en-GB"/>
              </w:rPr>
              <w:t xml:space="preserve">Prior to </w:t>
            </w:r>
            <w:r w:rsidRPr="00AB5F95">
              <w:rPr>
                <w:rFonts w:eastAsia="Times New Roman" w:cs="Times New Roman"/>
                <w:color w:val="FFFF99"/>
                <w:szCs w:val="24"/>
                <w:lang w:eastAsia="en-GB"/>
              </w:rPr>
              <w:br/>
              <w:t>Baseline Evaluation</w:t>
            </w:r>
          </w:p>
        </w:tc>
        <w:tc>
          <w:tcPr>
            <w:tcW w:w="459" w:type="pct"/>
            <w:vMerge w:val="restart"/>
            <w:tcBorders>
              <w:top w:val="single" w:sz="4" w:space="0" w:color="000000"/>
              <w:left w:val="dotted" w:sz="2" w:space="0" w:color="808080"/>
              <w:right w:val="dotted" w:sz="2" w:space="0" w:color="808080"/>
            </w:tcBorders>
            <w:shd w:val="clear" w:color="auto" w:fill="548DD4"/>
            <w:tcMar>
              <w:left w:w="28" w:type="dxa"/>
              <w:right w:w="28" w:type="dxa"/>
            </w:tcMar>
            <w:vAlign w:val="center"/>
          </w:tcPr>
          <w:p w14:paraId="16014B9A"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color w:val="FFFF99"/>
                <w:szCs w:val="24"/>
                <w:lang w:eastAsia="en-GB"/>
              </w:rPr>
              <w:t>Baseline Evaluation</w:t>
            </w:r>
          </w:p>
        </w:tc>
        <w:tc>
          <w:tcPr>
            <w:tcW w:w="671" w:type="pct"/>
            <w:vMerge w:val="restart"/>
            <w:tcBorders>
              <w:top w:val="single" w:sz="4" w:space="0" w:color="000000"/>
              <w:left w:val="dotted" w:sz="2" w:space="0" w:color="808080"/>
              <w:right w:val="dotted" w:sz="2" w:space="0" w:color="C0C0C0"/>
            </w:tcBorders>
            <w:shd w:val="clear" w:color="auto" w:fill="548DD4"/>
            <w:tcMar>
              <w:left w:w="28" w:type="dxa"/>
              <w:right w:w="28" w:type="dxa"/>
            </w:tcMar>
            <w:vAlign w:val="center"/>
          </w:tcPr>
          <w:p w14:paraId="4ABE206C"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color w:val="FFFF99"/>
                <w:szCs w:val="24"/>
                <w:lang w:eastAsia="en-GB"/>
              </w:rPr>
              <w:t xml:space="preserve">Randomisation </w:t>
            </w:r>
            <w:r w:rsidRPr="00AB5F95">
              <w:rPr>
                <w:rFonts w:eastAsia="Times New Roman" w:cs="Times New Roman"/>
                <w:color w:val="FFFF99"/>
                <w:szCs w:val="24"/>
                <w:lang w:eastAsia="en-GB"/>
              </w:rPr>
              <w:br/>
              <w:t>&amp; Initial PFS/</w:t>
            </w:r>
            <w:r w:rsidRPr="00AB5F95">
              <w:rPr>
                <w:rFonts w:eastAsia="Times New Roman" w:cs="Times New Roman"/>
                <w:color w:val="FFFF99"/>
                <w:szCs w:val="24"/>
                <w:lang w:eastAsia="en-GB"/>
              </w:rPr>
              <w:br/>
              <w:t>FV Application</w:t>
            </w:r>
          </w:p>
        </w:tc>
        <w:tc>
          <w:tcPr>
            <w:tcW w:w="1744" w:type="pct"/>
            <w:gridSpan w:val="6"/>
            <w:tcBorders>
              <w:top w:val="single" w:sz="4" w:space="0" w:color="000000"/>
              <w:left w:val="dotted" w:sz="2" w:space="0" w:color="C0C0C0"/>
              <w:bottom w:val="dotted" w:sz="2" w:space="0" w:color="C0C0C0"/>
              <w:right w:val="single" w:sz="4" w:space="0" w:color="000000"/>
            </w:tcBorders>
            <w:shd w:val="clear" w:color="auto" w:fill="548DD4"/>
            <w:tcMar>
              <w:left w:w="28" w:type="dxa"/>
              <w:right w:w="28" w:type="dxa"/>
            </w:tcMar>
            <w:vAlign w:val="center"/>
          </w:tcPr>
          <w:p w14:paraId="7AEEA20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color w:val="FFFF99"/>
                <w:szCs w:val="24"/>
                <w:lang w:eastAsia="en-GB"/>
              </w:rPr>
              <w:t>Follow Up Period</w:t>
            </w:r>
            <w:r w:rsidRPr="00AB5F95">
              <w:rPr>
                <w:rFonts w:eastAsia="Times New Roman" w:cs="Times New Roman"/>
                <w:color w:val="FFFF99"/>
                <w:szCs w:val="24"/>
                <w:lang w:eastAsia="en-GB"/>
              </w:rPr>
              <w:br/>
            </w:r>
            <w:r w:rsidRPr="00AB5F95">
              <w:rPr>
                <w:rFonts w:eastAsia="Times New Roman" w:cs="Times New Roman"/>
                <w:color w:val="FFFFFF"/>
                <w:szCs w:val="24"/>
                <w:lang w:eastAsia="en-GB"/>
              </w:rPr>
              <w:t>(months)</w:t>
            </w:r>
          </w:p>
        </w:tc>
      </w:tr>
      <w:tr w:rsidR="00AB5F95" w:rsidRPr="00AB5F95" w14:paraId="0015F852" w14:textId="77777777" w:rsidTr="001B265F">
        <w:trPr>
          <w:trHeight w:val="258"/>
        </w:trPr>
        <w:tc>
          <w:tcPr>
            <w:tcW w:w="1606" w:type="pct"/>
            <w:vMerge/>
            <w:tcBorders>
              <w:left w:val="single" w:sz="4" w:space="0" w:color="000000"/>
            </w:tcBorders>
            <w:shd w:val="clear" w:color="auto" w:fill="E6E6E6"/>
            <w:vAlign w:val="center"/>
          </w:tcPr>
          <w:p w14:paraId="145C7213" w14:textId="77777777" w:rsidR="00AB5F95" w:rsidRPr="00AB5F95" w:rsidRDefault="00AB5F95" w:rsidP="00AB5F95">
            <w:pPr>
              <w:spacing w:after="40" w:line="240" w:lineRule="auto"/>
              <w:jc w:val="center"/>
              <w:rPr>
                <w:rFonts w:eastAsia="Times New Roman" w:cs="Times New Roman"/>
                <w:color w:val="244061"/>
                <w:szCs w:val="24"/>
                <w:lang w:eastAsia="en-GB"/>
              </w:rPr>
            </w:pPr>
          </w:p>
        </w:tc>
        <w:tc>
          <w:tcPr>
            <w:tcW w:w="520" w:type="pct"/>
            <w:vMerge/>
            <w:tcBorders>
              <w:left w:val="dotted" w:sz="2" w:space="0" w:color="808080"/>
              <w:bottom w:val="single" w:sz="6" w:space="0" w:color="000000"/>
              <w:right w:val="dotted" w:sz="2" w:space="0" w:color="808080"/>
            </w:tcBorders>
            <w:shd w:val="clear" w:color="auto" w:fill="548DD4"/>
          </w:tcPr>
          <w:p w14:paraId="3990EDE9" w14:textId="77777777" w:rsidR="00AB5F95" w:rsidRPr="00AB5F95" w:rsidRDefault="00AB5F95" w:rsidP="00AB5F95">
            <w:pPr>
              <w:spacing w:after="40" w:line="240" w:lineRule="auto"/>
              <w:jc w:val="center"/>
              <w:rPr>
                <w:rFonts w:eastAsia="Times New Roman" w:cs="Times New Roman"/>
                <w:color w:val="FFFF99"/>
                <w:szCs w:val="24"/>
                <w:lang w:eastAsia="en-GB"/>
              </w:rPr>
            </w:pPr>
          </w:p>
        </w:tc>
        <w:tc>
          <w:tcPr>
            <w:tcW w:w="459" w:type="pct"/>
            <w:vMerge/>
            <w:tcBorders>
              <w:top w:val="dotted" w:sz="2" w:space="0" w:color="808080"/>
              <w:left w:val="dotted" w:sz="2" w:space="0" w:color="808080"/>
              <w:bottom w:val="single" w:sz="6" w:space="0" w:color="000000"/>
              <w:right w:val="dotted" w:sz="2" w:space="0" w:color="808080"/>
            </w:tcBorders>
            <w:shd w:val="clear" w:color="auto" w:fill="548DD4"/>
            <w:tcMar>
              <w:left w:w="28" w:type="dxa"/>
              <w:right w:w="28" w:type="dxa"/>
            </w:tcMar>
            <w:vAlign w:val="center"/>
          </w:tcPr>
          <w:p w14:paraId="0803E787" w14:textId="77777777" w:rsidR="00AB5F95" w:rsidRPr="00AB5F95" w:rsidRDefault="00AB5F95" w:rsidP="00AB5F95">
            <w:pPr>
              <w:spacing w:after="40" w:line="240" w:lineRule="auto"/>
              <w:jc w:val="center"/>
              <w:rPr>
                <w:rFonts w:eastAsia="Times New Roman" w:cs="Times New Roman"/>
                <w:color w:val="FFFF99"/>
                <w:szCs w:val="24"/>
                <w:lang w:eastAsia="en-GB"/>
              </w:rPr>
            </w:pPr>
          </w:p>
        </w:tc>
        <w:tc>
          <w:tcPr>
            <w:tcW w:w="671" w:type="pct"/>
            <w:vMerge/>
            <w:tcBorders>
              <w:top w:val="dotted" w:sz="2" w:space="0" w:color="808080"/>
              <w:left w:val="dotted" w:sz="2" w:space="0" w:color="808080"/>
              <w:bottom w:val="single" w:sz="6" w:space="0" w:color="000000"/>
              <w:right w:val="dotted" w:sz="2" w:space="0" w:color="C0C0C0"/>
            </w:tcBorders>
            <w:shd w:val="clear" w:color="auto" w:fill="548DD4"/>
            <w:tcMar>
              <w:left w:w="28" w:type="dxa"/>
              <w:right w:w="28" w:type="dxa"/>
            </w:tcMar>
            <w:vAlign w:val="center"/>
          </w:tcPr>
          <w:p w14:paraId="18D5DE64" w14:textId="77777777" w:rsidR="00AB5F95" w:rsidRPr="00AB5F95" w:rsidRDefault="00AB5F95" w:rsidP="00AB5F95">
            <w:pPr>
              <w:spacing w:after="40" w:line="240" w:lineRule="auto"/>
              <w:jc w:val="center"/>
              <w:rPr>
                <w:rFonts w:eastAsia="Times New Roman" w:cs="Times New Roman"/>
                <w:color w:val="FFFF99"/>
                <w:szCs w:val="24"/>
                <w:lang w:eastAsia="en-GB"/>
              </w:rPr>
            </w:pPr>
          </w:p>
        </w:tc>
        <w:tc>
          <w:tcPr>
            <w:tcW w:w="307" w:type="pct"/>
            <w:tcBorders>
              <w:top w:val="dotted" w:sz="2" w:space="0" w:color="C0C0C0"/>
              <w:left w:val="dotted" w:sz="2" w:space="0" w:color="C0C0C0"/>
              <w:bottom w:val="single" w:sz="4" w:space="0" w:color="000000"/>
              <w:right w:val="dotted" w:sz="2" w:space="0" w:color="C0C0C0"/>
            </w:tcBorders>
            <w:shd w:val="clear" w:color="auto" w:fill="548DD4"/>
            <w:tcMar>
              <w:left w:w="28" w:type="dxa"/>
              <w:right w:w="28" w:type="dxa"/>
            </w:tcMar>
            <w:vAlign w:val="center"/>
          </w:tcPr>
          <w:p w14:paraId="5FC16C95" w14:textId="77777777" w:rsidR="00AB5F95" w:rsidRPr="00AB5F95" w:rsidRDefault="00AB5F95" w:rsidP="00AB5F95">
            <w:pPr>
              <w:spacing w:after="40" w:line="240" w:lineRule="auto"/>
              <w:jc w:val="center"/>
              <w:rPr>
                <w:rFonts w:eastAsia="Times New Roman" w:cs="Times New Roman"/>
                <w:b/>
                <w:color w:val="FFFFFF"/>
                <w:szCs w:val="24"/>
                <w:lang w:eastAsia="en-GB"/>
              </w:rPr>
            </w:pPr>
            <w:r w:rsidRPr="00AB5F95">
              <w:rPr>
                <w:rFonts w:eastAsia="Times New Roman" w:cs="Times New Roman"/>
                <w:b/>
                <w:color w:val="FFFFFF"/>
                <w:szCs w:val="24"/>
                <w:lang w:eastAsia="en-GB"/>
              </w:rPr>
              <w:t>6</w:t>
            </w:r>
          </w:p>
        </w:tc>
        <w:tc>
          <w:tcPr>
            <w:tcW w:w="290" w:type="pct"/>
            <w:tcBorders>
              <w:top w:val="dotted" w:sz="2" w:space="0" w:color="C0C0C0"/>
              <w:left w:val="dotted" w:sz="2" w:space="0" w:color="C0C0C0"/>
              <w:bottom w:val="single" w:sz="4" w:space="0" w:color="000000"/>
              <w:right w:val="dotted" w:sz="2" w:space="0" w:color="C0C0C0"/>
            </w:tcBorders>
            <w:shd w:val="clear" w:color="auto" w:fill="548DD4"/>
            <w:vAlign w:val="center"/>
          </w:tcPr>
          <w:p w14:paraId="1A6F6A32" w14:textId="77777777" w:rsidR="00AB5F95" w:rsidRPr="00AB5F95" w:rsidRDefault="00AB5F95" w:rsidP="00AB5F95">
            <w:pPr>
              <w:spacing w:after="40" w:line="240" w:lineRule="auto"/>
              <w:jc w:val="center"/>
              <w:rPr>
                <w:rFonts w:eastAsia="Times New Roman" w:cs="Times New Roman"/>
                <w:b/>
                <w:color w:val="FFFFFF"/>
                <w:szCs w:val="24"/>
                <w:lang w:eastAsia="en-GB"/>
              </w:rPr>
            </w:pPr>
            <w:r w:rsidRPr="00AB5F95">
              <w:rPr>
                <w:rFonts w:eastAsia="Times New Roman" w:cs="Times New Roman"/>
                <w:b/>
                <w:color w:val="FFFFFF"/>
                <w:szCs w:val="24"/>
                <w:lang w:eastAsia="en-GB"/>
              </w:rPr>
              <w:t>12</w:t>
            </w:r>
          </w:p>
        </w:tc>
        <w:tc>
          <w:tcPr>
            <w:tcW w:w="289" w:type="pct"/>
            <w:tcBorders>
              <w:top w:val="dotted" w:sz="2" w:space="0" w:color="C0C0C0"/>
              <w:left w:val="dotted" w:sz="2" w:space="0" w:color="C0C0C0"/>
              <w:bottom w:val="single" w:sz="4" w:space="0" w:color="000000"/>
              <w:right w:val="dotted" w:sz="2" w:space="0" w:color="C0C0C0"/>
            </w:tcBorders>
            <w:shd w:val="clear" w:color="auto" w:fill="548DD4"/>
            <w:vAlign w:val="center"/>
          </w:tcPr>
          <w:p w14:paraId="3F49C061" w14:textId="77777777" w:rsidR="00AB5F95" w:rsidRPr="00AB5F95" w:rsidRDefault="00AB5F95" w:rsidP="00AB5F95">
            <w:pPr>
              <w:spacing w:after="40" w:line="240" w:lineRule="auto"/>
              <w:jc w:val="center"/>
              <w:rPr>
                <w:rFonts w:eastAsia="Times New Roman" w:cs="Times New Roman"/>
                <w:b/>
                <w:color w:val="FFFFFF"/>
                <w:szCs w:val="24"/>
                <w:lang w:eastAsia="en-GB"/>
              </w:rPr>
            </w:pPr>
            <w:r w:rsidRPr="00AB5F95">
              <w:rPr>
                <w:rFonts w:eastAsia="Times New Roman" w:cs="Times New Roman"/>
                <w:b/>
                <w:color w:val="FFFFFF"/>
                <w:szCs w:val="24"/>
                <w:lang w:eastAsia="en-GB"/>
              </w:rPr>
              <w:t>18</w:t>
            </w:r>
          </w:p>
        </w:tc>
        <w:tc>
          <w:tcPr>
            <w:tcW w:w="290" w:type="pct"/>
            <w:tcBorders>
              <w:top w:val="dotted" w:sz="2" w:space="0" w:color="C0C0C0"/>
              <w:left w:val="dotted" w:sz="2" w:space="0" w:color="C0C0C0"/>
              <w:bottom w:val="single" w:sz="4" w:space="0" w:color="000000"/>
              <w:right w:val="dotted" w:sz="2" w:space="0" w:color="C0C0C0"/>
            </w:tcBorders>
            <w:shd w:val="clear" w:color="auto" w:fill="548DD4"/>
            <w:vAlign w:val="center"/>
          </w:tcPr>
          <w:p w14:paraId="0B661645" w14:textId="77777777" w:rsidR="00AB5F95" w:rsidRPr="00AB5F95" w:rsidRDefault="00AB5F95" w:rsidP="00AB5F95">
            <w:pPr>
              <w:spacing w:after="40" w:line="240" w:lineRule="auto"/>
              <w:jc w:val="center"/>
              <w:rPr>
                <w:rFonts w:eastAsia="Times New Roman" w:cs="Times New Roman"/>
                <w:b/>
                <w:color w:val="FFFFFF"/>
                <w:szCs w:val="24"/>
                <w:lang w:eastAsia="en-GB"/>
              </w:rPr>
            </w:pPr>
            <w:r w:rsidRPr="00AB5F95">
              <w:rPr>
                <w:rFonts w:eastAsia="Times New Roman" w:cs="Times New Roman"/>
                <w:b/>
                <w:color w:val="FFFFFF"/>
                <w:szCs w:val="24"/>
                <w:lang w:eastAsia="en-GB"/>
              </w:rPr>
              <w:t>24</w:t>
            </w:r>
          </w:p>
        </w:tc>
        <w:tc>
          <w:tcPr>
            <w:tcW w:w="289" w:type="pct"/>
            <w:tcBorders>
              <w:top w:val="dotted" w:sz="2" w:space="0" w:color="C0C0C0"/>
              <w:left w:val="dotted" w:sz="2" w:space="0" w:color="C0C0C0"/>
              <w:bottom w:val="single" w:sz="4" w:space="0" w:color="000000"/>
              <w:right w:val="dotted" w:sz="2" w:space="0" w:color="C0C0C0"/>
            </w:tcBorders>
            <w:shd w:val="clear" w:color="auto" w:fill="548DD4"/>
            <w:vAlign w:val="center"/>
          </w:tcPr>
          <w:p w14:paraId="6670FE0D" w14:textId="77777777" w:rsidR="00AB5F95" w:rsidRPr="00AB5F95" w:rsidRDefault="00AB5F95" w:rsidP="00AB5F95">
            <w:pPr>
              <w:spacing w:after="40" w:line="240" w:lineRule="auto"/>
              <w:jc w:val="center"/>
              <w:rPr>
                <w:rFonts w:eastAsia="Times New Roman" w:cs="Times New Roman"/>
                <w:b/>
                <w:color w:val="FFFFFF"/>
                <w:szCs w:val="24"/>
                <w:lang w:eastAsia="en-GB"/>
              </w:rPr>
            </w:pPr>
            <w:r w:rsidRPr="00AB5F95">
              <w:rPr>
                <w:rFonts w:eastAsia="Times New Roman" w:cs="Times New Roman"/>
                <w:b/>
                <w:color w:val="FFFFFF"/>
                <w:szCs w:val="24"/>
                <w:lang w:eastAsia="en-GB"/>
              </w:rPr>
              <w:t>30</w:t>
            </w:r>
          </w:p>
        </w:tc>
        <w:tc>
          <w:tcPr>
            <w:tcW w:w="279" w:type="pct"/>
            <w:tcBorders>
              <w:top w:val="dotted" w:sz="2" w:space="0" w:color="C0C0C0"/>
              <w:left w:val="dotted" w:sz="2" w:space="0" w:color="C0C0C0"/>
              <w:bottom w:val="single" w:sz="4" w:space="0" w:color="000000"/>
              <w:right w:val="single" w:sz="4" w:space="0" w:color="000000"/>
            </w:tcBorders>
            <w:shd w:val="clear" w:color="auto" w:fill="548DD4"/>
            <w:vAlign w:val="center"/>
          </w:tcPr>
          <w:p w14:paraId="17CF2047" w14:textId="77777777" w:rsidR="00AB5F95" w:rsidRPr="00AB5F95" w:rsidRDefault="00AB5F95" w:rsidP="00AB5F95">
            <w:pPr>
              <w:spacing w:after="40" w:line="240" w:lineRule="auto"/>
              <w:jc w:val="center"/>
              <w:rPr>
                <w:rFonts w:eastAsia="Times New Roman" w:cs="Times New Roman"/>
                <w:b/>
                <w:color w:val="FFFFFF"/>
                <w:szCs w:val="24"/>
                <w:lang w:eastAsia="en-GB"/>
              </w:rPr>
            </w:pPr>
            <w:r w:rsidRPr="00AB5F95">
              <w:rPr>
                <w:rFonts w:eastAsia="Times New Roman" w:cs="Times New Roman"/>
                <w:b/>
                <w:color w:val="FFFFFF"/>
                <w:szCs w:val="24"/>
                <w:lang w:eastAsia="en-GB"/>
              </w:rPr>
              <w:t>36</w:t>
            </w:r>
          </w:p>
        </w:tc>
      </w:tr>
      <w:tr w:rsidR="00AB5F95" w:rsidRPr="00AB5F95" w14:paraId="7BF66D84" w14:textId="77777777" w:rsidTr="001B265F">
        <w:trPr>
          <w:trHeight w:val="303"/>
        </w:trPr>
        <w:tc>
          <w:tcPr>
            <w:tcW w:w="5000" w:type="pct"/>
            <w:gridSpan w:val="10"/>
            <w:tcBorders>
              <w:top w:val="single" w:sz="6" w:space="0" w:color="000000"/>
              <w:left w:val="single" w:sz="4" w:space="0" w:color="000000"/>
              <w:bottom w:val="single" w:sz="6" w:space="0" w:color="C0C0C0"/>
              <w:right w:val="single" w:sz="4" w:space="0" w:color="000000"/>
            </w:tcBorders>
            <w:shd w:val="clear" w:color="auto" w:fill="FFC000"/>
            <w:tcMar>
              <w:left w:w="57" w:type="dxa"/>
              <w:right w:w="57" w:type="dxa"/>
            </w:tcMar>
            <w:vAlign w:val="center"/>
          </w:tcPr>
          <w:p w14:paraId="65E421ED" w14:textId="77777777" w:rsidR="00AB5F95" w:rsidRPr="00AB5F95" w:rsidRDefault="00AB5F95" w:rsidP="00AB5F95">
            <w:pPr>
              <w:spacing w:after="40" w:line="240" w:lineRule="auto"/>
              <w:jc w:val="both"/>
              <w:rPr>
                <w:rFonts w:eastAsia="Times New Roman" w:cs="Times New Roman"/>
                <w:b/>
                <w:szCs w:val="24"/>
                <w:lang w:eastAsia="en-GB"/>
              </w:rPr>
            </w:pPr>
            <w:r w:rsidRPr="00AB5F95">
              <w:rPr>
                <w:rFonts w:eastAsia="Times New Roman" w:cs="Times New Roman"/>
                <w:b/>
                <w:szCs w:val="24"/>
                <w:lang w:eastAsia="en-GB"/>
              </w:rPr>
              <w:t>Clinical Data</w:t>
            </w:r>
          </w:p>
        </w:tc>
      </w:tr>
      <w:tr w:rsidR="00AB5F95" w:rsidRPr="00AB5F95" w14:paraId="7D2CD5D6"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37D4686D"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Medical/Dental History/Demographics</w:t>
            </w:r>
          </w:p>
        </w:tc>
        <w:tc>
          <w:tcPr>
            <w:tcW w:w="520" w:type="pct"/>
            <w:tcBorders>
              <w:top w:val="single" w:sz="6" w:space="0" w:color="C0C0C0"/>
              <w:left w:val="dotted" w:sz="2" w:space="0" w:color="808080"/>
              <w:right w:val="dotted" w:sz="2" w:space="0" w:color="808080"/>
            </w:tcBorders>
            <w:shd w:val="clear" w:color="auto" w:fill="FCEC8C"/>
            <w:vAlign w:val="center"/>
          </w:tcPr>
          <w:p w14:paraId="6AB6E0A8"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459" w:type="pct"/>
            <w:tcBorders>
              <w:top w:val="single" w:sz="6" w:space="0" w:color="C0C0C0"/>
              <w:left w:val="dotted" w:sz="2" w:space="0" w:color="808080"/>
              <w:right w:val="dotted" w:sz="2" w:space="0" w:color="808080"/>
            </w:tcBorders>
            <w:shd w:val="clear" w:color="auto" w:fill="FCEC8C"/>
            <w:vAlign w:val="center"/>
          </w:tcPr>
          <w:p w14:paraId="04D57CAE"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top w:val="single" w:sz="6" w:space="0" w:color="C0C0C0"/>
              <w:left w:val="dotted" w:sz="2" w:space="0" w:color="808080"/>
              <w:right w:val="dotted" w:sz="2" w:space="0" w:color="808080"/>
            </w:tcBorders>
            <w:shd w:val="clear" w:color="auto" w:fill="FCEC8C"/>
            <w:vAlign w:val="center"/>
          </w:tcPr>
          <w:p w14:paraId="0D1CC50E" w14:textId="77777777" w:rsidR="00AB5F95" w:rsidRPr="00AB5F95" w:rsidRDefault="00AB5F95" w:rsidP="00AB5F95">
            <w:pPr>
              <w:spacing w:after="40" w:line="240" w:lineRule="auto"/>
              <w:jc w:val="center"/>
              <w:rPr>
                <w:rFonts w:eastAsia="Times New Roman" w:cs="Times New Roman"/>
                <w:b/>
                <w:szCs w:val="24"/>
                <w:lang w:eastAsia="en-GB"/>
              </w:rPr>
            </w:pPr>
          </w:p>
        </w:tc>
        <w:tc>
          <w:tcPr>
            <w:tcW w:w="307" w:type="pct"/>
            <w:tcBorders>
              <w:top w:val="single" w:sz="6" w:space="0" w:color="C0C0C0"/>
              <w:left w:val="dotted" w:sz="2" w:space="0" w:color="808080"/>
              <w:right w:val="dotted" w:sz="2" w:space="0" w:color="808080"/>
            </w:tcBorders>
            <w:shd w:val="clear" w:color="auto" w:fill="FCEC8C"/>
            <w:vAlign w:val="center"/>
          </w:tcPr>
          <w:p w14:paraId="23C05326"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top w:val="single" w:sz="6" w:space="0" w:color="C0C0C0"/>
              <w:left w:val="dotted" w:sz="2" w:space="0" w:color="808080"/>
              <w:right w:val="dotted" w:sz="2" w:space="0" w:color="808080"/>
            </w:tcBorders>
            <w:shd w:val="clear" w:color="auto" w:fill="FCEC8C"/>
            <w:vAlign w:val="center"/>
          </w:tcPr>
          <w:p w14:paraId="2442A0F6"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top w:val="single" w:sz="6" w:space="0" w:color="C0C0C0"/>
              <w:left w:val="dotted" w:sz="2" w:space="0" w:color="808080"/>
              <w:right w:val="dotted" w:sz="2" w:space="0" w:color="808080"/>
            </w:tcBorders>
            <w:shd w:val="clear" w:color="auto" w:fill="FCEC8C"/>
            <w:vAlign w:val="center"/>
          </w:tcPr>
          <w:p w14:paraId="2B25D423"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top w:val="single" w:sz="6" w:space="0" w:color="C0C0C0"/>
              <w:left w:val="dotted" w:sz="2" w:space="0" w:color="808080"/>
              <w:right w:val="dotted" w:sz="2" w:space="0" w:color="808080"/>
            </w:tcBorders>
            <w:shd w:val="clear" w:color="auto" w:fill="FCEC8C"/>
            <w:vAlign w:val="center"/>
          </w:tcPr>
          <w:p w14:paraId="6548033A"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top w:val="single" w:sz="6" w:space="0" w:color="C0C0C0"/>
              <w:left w:val="dotted" w:sz="2" w:space="0" w:color="808080"/>
              <w:right w:val="dotted" w:sz="2" w:space="0" w:color="808080"/>
            </w:tcBorders>
            <w:shd w:val="clear" w:color="auto" w:fill="FCEC8C"/>
            <w:vAlign w:val="center"/>
          </w:tcPr>
          <w:p w14:paraId="16B0B0F9"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top w:val="single" w:sz="6" w:space="0" w:color="C0C0C0"/>
              <w:left w:val="dotted" w:sz="2" w:space="0" w:color="808080"/>
              <w:right w:val="single" w:sz="4" w:space="0" w:color="000000"/>
            </w:tcBorders>
            <w:shd w:val="clear" w:color="auto" w:fill="FCEC8C"/>
            <w:vAlign w:val="center"/>
          </w:tcPr>
          <w:p w14:paraId="1381FF53" w14:textId="77777777" w:rsidR="00AB5F95" w:rsidRPr="00AB5F95" w:rsidRDefault="00AB5F95" w:rsidP="00AB5F95">
            <w:pPr>
              <w:spacing w:after="40" w:line="240" w:lineRule="auto"/>
              <w:jc w:val="center"/>
              <w:rPr>
                <w:rFonts w:eastAsia="Times New Roman" w:cs="Times New Roman"/>
                <w:b/>
                <w:szCs w:val="24"/>
                <w:lang w:eastAsia="en-GB"/>
              </w:rPr>
            </w:pPr>
          </w:p>
        </w:tc>
      </w:tr>
      <w:tr w:rsidR="00AB5F95" w:rsidRPr="00AB5F95" w14:paraId="2D684ADF"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3C1465E8"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Eligibility (Inclusion/Exclusion Criteria)</w:t>
            </w:r>
          </w:p>
        </w:tc>
        <w:tc>
          <w:tcPr>
            <w:tcW w:w="520" w:type="pct"/>
            <w:tcBorders>
              <w:left w:val="dotted" w:sz="2" w:space="0" w:color="808080"/>
              <w:right w:val="dotted" w:sz="2" w:space="0" w:color="808080"/>
            </w:tcBorders>
            <w:shd w:val="clear" w:color="auto" w:fill="FCEC8C"/>
            <w:vAlign w:val="center"/>
          </w:tcPr>
          <w:p w14:paraId="75965629"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23745DC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671" w:type="pct"/>
            <w:tcBorders>
              <w:left w:val="dotted" w:sz="2" w:space="0" w:color="808080"/>
              <w:right w:val="dotted" w:sz="2" w:space="0" w:color="808080"/>
            </w:tcBorders>
            <w:shd w:val="clear" w:color="auto" w:fill="FCEC8C"/>
            <w:vAlign w:val="center"/>
          </w:tcPr>
          <w:p w14:paraId="423E70F0"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707F7243"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644F74B1"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573C89FC"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488660AA"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6637249C"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6C84601E" w14:textId="77777777" w:rsidR="00AB5F95" w:rsidRPr="00AB5F95" w:rsidRDefault="00AB5F95" w:rsidP="00AB5F95">
            <w:pPr>
              <w:spacing w:after="40" w:line="240" w:lineRule="auto"/>
              <w:jc w:val="center"/>
              <w:rPr>
                <w:rFonts w:eastAsia="Times New Roman" w:cs="Times New Roman"/>
                <w:b/>
                <w:szCs w:val="24"/>
                <w:lang w:eastAsia="en-GB"/>
              </w:rPr>
            </w:pPr>
          </w:p>
        </w:tc>
      </w:tr>
      <w:tr w:rsidR="00AB5F95" w:rsidRPr="00AB5F95" w14:paraId="6993B387"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150D1D1D"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Caries Risk Related Habits</w:t>
            </w:r>
          </w:p>
        </w:tc>
        <w:tc>
          <w:tcPr>
            <w:tcW w:w="979" w:type="pct"/>
            <w:gridSpan w:val="2"/>
            <w:tcBorders>
              <w:left w:val="dotted" w:sz="2" w:space="0" w:color="808080"/>
              <w:right w:val="dotted" w:sz="2" w:space="0" w:color="808080"/>
            </w:tcBorders>
            <w:shd w:val="clear" w:color="auto" w:fill="FCEC8C"/>
            <w:vAlign w:val="center"/>
          </w:tcPr>
          <w:p w14:paraId="33229BAE"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51BB3A40"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16B69380"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75455EB4"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014F0AFE"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50655F74"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5C0BD349"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4CB57D46"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529B77A0"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625B3EB9"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ICDAS caries assessment</w:t>
            </w:r>
          </w:p>
        </w:tc>
        <w:tc>
          <w:tcPr>
            <w:tcW w:w="520" w:type="pct"/>
            <w:tcBorders>
              <w:left w:val="dotted" w:sz="2" w:space="0" w:color="808080"/>
              <w:right w:val="dotted" w:sz="2" w:space="0" w:color="808080"/>
            </w:tcBorders>
            <w:shd w:val="clear" w:color="auto" w:fill="FCEC8C"/>
            <w:vAlign w:val="center"/>
          </w:tcPr>
          <w:p w14:paraId="618222A3"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5877A27A"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671" w:type="pct"/>
            <w:tcBorders>
              <w:left w:val="dotted" w:sz="2" w:space="0" w:color="808080"/>
              <w:right w:val="dotted" w:sz="2" w:space="0" w:color="808080"/>
            </w:tcBorders>
            <w:shd w:val="clear" w:color="auto" w:fill="FCEC8C"/>
            <w:vAlign w:val="center"/>
          </w:tcPr>
          <w:p w14:paraId="00A1054E" w14:textId="77777777" w:rsidR="00AB5F95" w:rsidRPr="00AB5F95" w:rsidRDefault="00AB5F95" w:rsidP="00AB5F95">
            <w:pPr>
              <w:spacing w:after="40" w:line="240" w:lineRule="auto"/>
              <w:jc w:val="center"/>
              <w:rPr>
                <w:rFonts w:eastAsia="Times New Roman" w:cs="Times New Roman"/>
                <w:b/>
                <w:szCs w:val="24"/>
                <w:lang w:eastAsia="en-GB"/>
              </w:rPr>
            </w:pPr>
          </w:p>
        </w:tc>
        <w:tc>
          <w:tcPr>
            <w:tcW w:w="307" w:type="pct"/>
            <w:tcBorders>
              <w:left w:val="dotted" w:sz="2" w:space="0" w:color="808080"/>
              <w:right w:val="dotted" w:sz="2" w:space="0" w:color="808080"/>
            </w:tcBorders>
            <w:shd w:val="clear" w:color="auto" w:fill="FCEC8C"/>
            <w:vAlign w:val="center"/>
          </w:tcPr>
          <w:p w14:paraId="3C5532CA"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2B8A44BB"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727B749A"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05351A68"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6142AEF8"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563F39DB"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6302B8A8"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314912A3"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Pre-treatment assessment</w:t>
            </w:r>
            <w:r w:rsidRPr="00C56FAE">
              <w:rPr>
                <w:rFonts w:eastAsia="Times New Roman" w:cs="Times New Roman"/>
                <w:szCs w:val="24"/>
                <w:vertAlign w:val="superscript"/>
                <w:lang w:eastAsia="en-GB"/>
              </w:rPr>
              <w:t>1</w:t>
            </w:r>
          </w:p>
        </w:tc>
        <w:tc>
          <w:tcPr>
            <w:tcW w:w="520" w:type="pct"/>
            <w:tcBorders>
              <w:left w:val="dotted" w:sz="2" w:space="0" w:color="808080"/>
              <w:right w:val="dotted" w:sz="2" w:space="0" w:color="808080"/>
            </w:tcBorders>
            <w:shd w:val="clear" w:color="auto" w:fill="FCEC8C"/>
            <w:vAlign w:val="center"/>
          </w:tcPr>
          <w:p w14:paraId="5B5CC510"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1100EC74"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6B7BD85C"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0928206F"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90" w:type="pct"/>
            <w:tcBorders>
              <w:left w:val="dotted" w:sz="2" w:space="0" w:color="808080"/>
              <w:right w:val="dotted" w:sz="2" w:space="0" w:color="808080"/>
            </w:tcBorders>
            <w:shd w:val="clear" w:color="auto" w:fill="FCEC8C"/>
            <w:vAlign w:val="center"/>
          </w:tcPr>
          <w:p w14:paraId="63710216"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0169F5F0"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90" w:type="pct"/>
            <w:tcBorders>
              <w:left w:val="dotted" w:sz="2" w:space="0" w:color="808080"/>
              <w:right w:val="dotted" w:sz="2" w:space="0" w:color="808080"/>
            </w:tcBorders>
            <w:shd w:val="clear" w:color="auto" w:fill="FCEC8C"/>
            <w:vAlign w:val="center"/>
          </w:tcPr>
          <w:p w14:paraId="590CB9E6"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584491DC"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79" w:type="pct"/>
            <w:tcBorders>
              <w:left w:val="dotted" w:sz="2" w:space="0" w:color="808080"/>
              <w:right w:val="single" w:sz="4" w:space="0" w:color="000000"/>
            </w:tcBorders>
            <w:shd w:val="clear" w:color="auto" w:fill="FCEC8C"/>
            <w:vAlign w:val="center"/>
          </w:tcPr>
          <w:p w14:paraId="599C7A0A" w14:textId="77777777" w:rsidR="00AB5F95" w:rsidRPr="00AB5F95" w:rsidRDefault="00AB5F95" w:rsidP="00AB5F95">
            <w:pPr>
              <w:spacing w:after="40" w:line="240" w:lineRule="auto"/>
              <w:jc w:val="center"/>
              <w:rPr>
                <w:rFonts w:eastAsia="Times New Roman" w:cs="Times New Roman"/>
                <w:b/>
                <w:szCs w:val="24"/>
                <w:lang w:eastAsia="en-GB"/>
              </w:rPr>
            </w:pPr>
          </w:p>
        </w:tc>
      </w:tr>
      <w:tr w:rsidR="00AB5F95" w:rsidRPr="00AB5F95" w14:paraId="44F48337"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7A72FBDD"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Adverse Event assessment</w:t>
            </w:r>
          </w:p>
        </w:tc>
        <w:tc>
          <w:tcPr>
            <w:tcW w:w="520" w:type="pct"/>
            <w:tcBorders>
              <w:left w:val="dotted" w:sz="2" w:space="0" w:color="808080"/>
              <w:right w:val="dotted" w:sz="2" w:space="0" w:color="808080"/>
            </w:tcBorders>
            <w:shd w:val="clear" w:color="auto" w:fill="FCEC8C"/>
            <w:vAlign w:val="center"/>
          </w:tcPr>
          <w:p w14:paraId="283550A3"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206340BA"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1AB6EC4D"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7693F972"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90" w:type="pct"/>
            <w:tcBorders>
              <w:left w:val="dotted" w:sz="2" w:space="0" w:color="808080"/>
              <w:right w:val="dotted" w:sz="2" w:space="0" w:color="808080"/>
            </w:tcBorders>
            <w:shd w:val="clear" w:color="auto" w:fill="FCEC8C"/>
            <w:vAlign w:val="center"/>
          </w:tcPr>
          <w:p w14:paraId="25D58273"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0AFA4F52"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90" w:type="pct"/>
            <w:tcBorders>
              <w:left w:val="dotted" w:sz="2" w:space="0" w:color="808080"/>
              <w:right w:val="dotted" w:sz="2" w:space="0" w:color="808080"/>
            </w:tcBorders>
            <w:shd w:val="clear" w:color="auto" w:fill="FCEC8C"/>
            <w:vAlign w:val="center"/>
          </w:tcPr>
          <w:p w14:paraId="3FC1B29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04ED0E5F"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79" w:type="pct"/>
            <w:tcBorders>
              <w:left w:val="dotted" w:sz="2" w:space="0" w:color="808080"/>
              <w:right w:val="single" w:sz="4" w:space="0" w:color="000000"/>
            </w:tcBorders>
            <w:shd w:val="clear" w:color="auto" w:fill="FCEC8C"/>
            <w:vAlign w:val="center"/>
          </w:tcPr>
          <w:p w14:paraId="154CF8E1"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77B82E0E" w14:textId="77777777" w:rsidTr="001B265F">
        <w:trPr>
          <w:trHeight w:val="303"/>
        </w:trPr>
        <w:tc>
          <w:tcPr>
            <w:tcW w:w="5000" w:type="pct"/>
            <w:gridSpan w:val="10"/>
            <w:tcBorders>
              <w:top w:val="single" w:sz="6" w:space="0" w:color="C0C0C0"/>
              <w:left w:val="single" w:sz="4" w:space="0" w:color="000000"/>
              <w:bottom w:val="single" w:sz="6" w:space="0" w:color="C0C0C0"/>
              <w:right w:val="single" w:sz="4" w:space="0" w:color="000000"/>
            </w:tcBorders>
            <w:shd w:val="clear" w:color="auto" w:fill="FFC000"/>
            <w:tcMar>
              <w:left w:w="57" w:type="dxa"/>
              <w:right w:w="57" w:type="dxa"/>
            </w:tcMar>
            <w:vAlign w:val="center"/>
          </w:tcPr>
          <w:p w14:paraId="735AA6A6" w14:textId="77777777" w:rsidR="00AB5F95" w:rsidRPr="00AB5F95" w:rsidRDefault="00AB5F95" w:rsidP="00AB5F95">
            <w:pPr>
              <w:spacing w:after="40" w:line="240" w:lineRule="auto"/>
              <w:rPr>
                <w:rFonts w:eastAsia="Times New Roman" w:cs="Times New Roman"/>
                <w:b/>
                <w:szCs w:val="24"/>
                <w:lang w:eastAsia="en-GB"/>
              </w:rPr>
            </w:pPr>
            <w:r w:rsidRPr="00AB5F95">
              <w:rPr>
                <w:rFonts w:eastAsia="Times New Roman" w:cs="Times New Roman"/>
                <w:b/>
                <w:szCs w:val="24"/>
                <w:lang w:eastAsia="en-GB"/>
              </w:rPr>
              <w:t>Health Economics Data</w:t>
            </w:r>
          </w:p>
        </w:tc>
      </w:tr>
      <w:tr w:rsidR="00AB5F95" w:rsidRPr="00AB5F95" w14:paraId="19536271"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6FCBC3BF"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 xml:space="preserve">NHS resource usage interviews </w:t>
            </w:r>
          </w:p>
        </w:tc>
        <w:tc>
          <w:tcPr>
            <w:tcW w:w="520" w:type="pct"/>
            <w:tcBorders>
              <w:left w:val="dotted" w:sz="2" w:space="0" w:color="808080"/>
              <w:right w:val="dotted" w:sz="2" w:space="0" w:color="808080"/>
            </w:tcBorders>
            <w:shd w:val="clear" w:color="auto" w:fill="FCEC8C"/>
            <w:vAlign w:val="center"/>
          </w:tcPr>
          <w:p w14:paraId="77216F8B"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58C11CC2"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037922A9"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59335B40"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22408663"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2070392B"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0C4DD8C0"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21810515"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6DACCD78"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5A2B650A"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2EF4479E"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Parental Resource Questionnaire</w:t>
            </w:r>
          </w:p>
        </w:tc>
        <w:tc>
          <w:tcPr>
            <w:tcW w:w="520" w:type="pct"/>
            <w:tcBorders>
              <w:left w:val="dotted" w:sz="2" w:space="0" w:color="808080"/>
              <w:right w:val="dotted" w:sz="2" w:space="0" w:color="808080"/>
            </w:tcBorders>
            <w:shd w:val="clear" w:color="auto" w:fill="FCEC8C"/>
            <w:vAlign w:val="center"/>
          </w:tcPr>
          <w:p w14:paraId="6C6C4592"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10B5F5B1"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2F9F4053"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0B736C66"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66123A0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6449087D"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60D79D7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4AC0DA50"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6384011B"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0632F3F9"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4DD0109E"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School Resource Questionnaire</w:t>
            </w:r>
          </w:p>
        </w:tc>
        <w:tc>
          <w:tcPr>
            <w:tcW w:w="520" w:type="pct"/>
            <w:tcBorders>
              <w:left w:val="dotted" w:sz="2" w:space="0" w:color="808080"/>
              <w:right w:val="dotted" w:sz="2" w:space="0" w:color="808080"/>
            </w:tcBorders>
            <w:shd w:val="clear" w:color="auto" w:fill="FCEC8C"/>
            <w:vAlign w:val="center"/>
          </w:tcPr>
          <w:p w14:paraId="421A4B06"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05BD05EA"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3F98A89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5E8886BD"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36A5F15A"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1728EABB"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17C1C40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7F8A0DF1"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6E45C8BD"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4E504B5B"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6BC64DED" w14:textId="66B5EA5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Health-related Quality of Life (CHU</w:t>
            </w:r>
            <w:r w:rsidR="003D524C">
              <w:rPr>
                <w:rFonts w:eastAsia="Times New Roman" w:cs="Times New Roman"/>
                <w:szCs w:val="24"/>
                <w:lang w:eastAsia="en-GB"/>
              </w:rPr>
              <w:t>-</w:t>
            </w:r>
            <w:r w:rsidRPr="00AB5F95">
              <w:rPr>
                <w:rFonts w:eastAsia="Times New Roman" w:cs="Times New Roman"/>
                <w:szCs w:val="24"/>
                <w:lang w:eastAsia="en-GB"/>
              </w:rPr>
              <w:t>9D)</w:t>
            </w:r>
          </w:p>
        </w:tc>
        <w:tc>
          <w:tcPr>
            <w:tcW w:w="520" w:type="pct"/>
            <w:tcBorders>
              <w:left w:val="dotted" w:sz="2" w:space="0" w:color="808080"/>
              <w:right w:val="dotted" w:sz="2" w:space="0" w:color="808080"/>
            </w:tcBorders>
            <w:shd w:val="clear" w:color="auto" w:fill="FCEC8C"/>
            <w:vAlign w:val="center"/>
          </w:tcPr>
          <w:p w14:paraId="31A87F53"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2829614E"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5686B21E" w14:textId="77777777" w:rsidR="00AB5F95" w:rsidRPr="00AB5F95" w:rsidRDefault="00AB5F95" w:rsidP="00AB5F95">
            <w:pPr>
              <w:spacing w:after="40" w:line="240" w:lineRule="auto"/>
              <w:jc w:val="center"/>
              <w:rPr>
                <w:rFonts w:eastAsia="Times New Roman" w:cs="Times New Roman"/>
                <w:b/>
                <w:szCs w:val="24"/>
                <w:lang w:eastAsia="en-GB"/>
              </w:rPr>
            </w:pPr>
          </w:p>
        </w:tc>
        <w:tc>
          <w:tcPr>
            <w:tcW w:w="307" w:type="pct"/>
            <w:tcBorders>
              <w:left w:val="dotted" w:sz="2" w:space="0" w:color="808080"/>
              <w:right w:val="dotted" w:sz="2" w:space="0" w:color="808080"/>
            </w:tcBorders>
            <w:shd w:val="clear" w:color="auto" w:fill="FCEC8C"/>
            <w:vAlign w:val="center"/>
          </w:tcPr>
          <w:p w14:paraId="086C1F5D"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36FBECEE"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79BD3E80"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6C139EBF"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47BDF51B"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5D70E00D"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1E29DB00" w14:textId="77777777" w:rsidTr="001B265F">
        <w:trPr>
          <w:trHeight w:val="303"/>
        </w:trPr>
        <w:tc>
          <w:tcPr>
            <w:tcW w:w="5000" w:type="pct"/>
            <w:gridSpan w:val="10"/>
            <w:tcBorders>
              <w:top w:val="single" w:sz="6" w:space="0" w:color="C0C0C0"/>
              <w:left w:val="single" w:sz="4" w:space="0" w:color="000000"/>
              <w:bottom w:val="single" w:sz="6" w:space="0" w:color="C0C0C0"/>
              <w:right w:val="single" w:sz="4" w:space="0" w:color="000000"/>
            </w:tcBorders>
            <w:shd w:val="clear" w:color="auto" w:fill="FFC000"/>
            <w:tcMar>
              <w:left w:w="57" w:type="dxa"/>
              <w:right w:w="57" w:type="dxa"/>
            </w:tcMar>
            <w:vAlign w:val="center"/>
          </w:tcPr>
          <w:p w14:paraId="7967CCD4" w14:textId="77777777" w:rsidR="00AB5F95" w:rsidRPr="00AB5F95" w:rsidRDefault="00AB5F95" w:rsidP="00AB5F95">
            <w:pPr>
              <w:spacing w:after="40" w:line="240" w:lineRule="auto"/>
              <w:rPr>
                <w:rFonts w:eastAsia="Times New Roman" w:cs="Times New Roman"/>
                <w:b/>
                <w:szCs w:val="24"/>
                <w:lang w:eastAsia="en-GB"/>
              </w:rPr>
            </w:pPr>
            <w:r w:rsidRPr="00AB5F95">
              <w:rPr>
                <w:rFonts w:eastAsia="Times New Roman" w:cs="Times New Roman"/>
                <w:b/>
                <w:szCs w:val="24"/>
                <w:lang w:eastAsia="en-GB"/>
              </w:rPr>
              <w:t>Treatment Acceptability &amp; Process Evaluation Data</w:t>
            </w:r>
          </w:p>
        </w:tc>
      </w:tr>
      <w:tr w:rsidR="00AB5F95" w:rsidRPr="00AB5F95" w14:paraId="5CF297E8"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46C35DC0"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 xml:space="preserve">Observational Scale </w:t>
            </w:r>
            <w:r w:rsidRPr="00AB5F95">
              <w:rPr>
                <w:rFonts w:eastAsia="Times New Roman" w:cs="Times New Roman"/>
                <w:szCs w:val="24"/>
                <w:vertAlign w:val="superscript"/>
                <w:lang w:eastAsia="en-GB"/>
              </w:rPr>
              <w:t>2</w:t>
            </w:r>
          </w:p>
        </w:tc>
        <w:tc>
          <w:tcPr>
            <w:tcW w:w="520" w:type="pct"/>
            <w:tcBorders>
              <w:left w:val="dotted" w:sz="2" w:space="0" w:color="808080"/>
              <w:right w:val="dotted" w:sz="2" w:space="0" w:color="808080"/>
            </w:tcBorders>
            <w:shd w:val="clear" w:color="auto" w:fill="FCEC8C"/>
            <w:vAlign w:val="center"/>
          </w:tcPr>
          <w:p w14:paraId="4FF064EB"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545C60DD"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76FCE1C9"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5E6EE49D"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90" w:type="pct"/>
            <w:tcBorders>
              <w:left w:val="dotted" w:sz="2" w:space="0" w:color="808080"/>
              <w:right w:val="dotted" w:sz="2" w:space="0" w:color="808080"/>
            </w:tcBorders>
            <w:shd w:val="clear" w:color="auto" w:fill="FCEC8C"/>
            <w:vAlign w:val="center"/>
          </w:tcPr>
          <w:p w14:paraId="5F4539F8"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7DCDBE40"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90" w:type="pct"/>
            <w:tcBorders>
              <w:left w:val="dotted" w:sz="2" w:space="0" w:color="808080"/>
              <w:right w:val="dotted" w:sz="2" w:space="0" w:color="808080"/>
            </w:tcBorders>
            <w:shd w:val="clear" w:color="auto" w:fill="FCEC8C"/>
            <w:vAlign w:val="center"/>
          </w:tcPr>
          <w:p w14:paraId="59089150"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38BB91D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79" w:type="pct"/>
            <w:tcBorders>
              <w:left w:val="dotted" w:sz="2" w:space="0" w:color="808080"/>
              <w:right w:val="single" w:sz="4" w:space="0" w:color="000000"/>
            </w:tcBorders>
            <w:shd w:val="clear" w:color="auto" w:fill="FCEC8C"/>
            <w:vAlign w:val="center"/>
          </w:tcPr>
          <w:p w14:paraId="0ED6AE8A" w14:textId="77777777" w:rsidR="00AB5F95" w:rsidRPr="00AB5F95" w:rsidRDefault="00AB5F95" w:rsidP="00AB5F95">
            <w:pPr>
              <w:spacing w:after="40" w:line="240" w:lineRule="auto"/>
              <w:jc w:val="center"/>
              <w:rPr>
                <w:rFonts w:eastAsia="Times New Roman" w:cs="Times New Roman"/>
                <w:b/>
                <w:szCs w:val="24"/>
                <w:lang w:eastAsia="en-GB"/>
              </w:rPr>
            </w:pPr>
          </w:p>
        </w:tc>
      </w:tr>
      <w:tr w:rsidR="00AB5F95" w:rsidRPr="00AB5F95" w14:paraId="0880A953"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61BA8CD3"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 xml:space="preserve">Delighted-Terrible Faces Scale </w:t>
            </w:r>
          </w:p>
        </w:tc>
        <w:tc>
          <w:tcPr>
            <w:tcW w:w="520" w:type="pct"/>
            <w:tcBorders>
              <w:left w:val="dotted" w:sz="2" w:space="0" w:color="808080"/>
              <w:right w:val="dotted" w:sz="2" w:space="0" w:color="808080"/>
            </w:tcBorders>
            <w:shd w:val="clear" w:color="auto" w:fill="FCEC8C"/>
            <w:vAlign w:val="center"/>
          </w:tcPr>
          <w:p w14:paraId="4CB969EC"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00215276"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19653689"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5AE9EC0D"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90" w:type="pct"/>
            <w:tcBorders>
              <w:left w:val="dotted" w:sz="2" w:space="0" w:color="808080"/>
              <w:right w:val="dotted" w:sz="2" w:space="0" w:color="808080"/>
            </w:tcBorders>
            <w:shd w:val="clear" w:color="auto" w:fill="FCEC8C"/>
            <w:vAlign w:val="center"/>
          </w:tcPr>
          <w:p w14:paraId="5B11A57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4F05A41D"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90" w:type="pct"/>
            <w:tcBorders>
              <w:left w:val="dotted" w:sz="2" w:space="0" w:color="808080"/>
              <w:right w:val="dotted" w:sz="2" w:space="0" w:color="808080"/>
            </w:tcBorders>
            <w:shd w:val="clear" w:color="auto" w:fill="FCEC8C"/>
            <w:vAlign w:val="center"/>
          </w:tcPr>
          <w:p w14:paraId="2675DD3B"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12B4DB1B"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79" w:type="pct"/>
            <w:tcBorders>
              <w:left w:val="dotted" w:sz="2" w:space="0" w:color="808080"/>
              <w:right w:val="single" w:sz="4" w:space="0" w:color="000000"/>
            </w:tcBorders>
            <w:shd w:val="clear" w:color="auto" w:fill="FCEC8C"/>
            <w:vAlign w:val="center"/>
          </w:tcPr>
          <w:p w14:paraId="3F4656E7" w14:textId="77777777" w:rsidR="00AB5F95" w:rsidRPr="00AB5F95" w:rsidRDefault="00AB5F95" w:rsidP="00AB5F95">
            <w:pPr>
              <w:spacing w:after="40" w:line="240" w:lineRule="auto"/>
              <w:jc w:val="center"/>
              <w:rPr>
                <w:rFonts w:eastAsia="Times New Roman" w:cs="Times New Roman"/>
                <w:b/>
                <w:szCs w:val="24"/>
                <w:lang w:eastAsia="en-GB"/>
              </w:rPr>
            </w:pPr>
          </w:p>
        </w:tc>
      </w:tr>
      <w:tr w:rsidR="00AB5F95" w:rsidRPr="00AB5F95" w14:paraId="478D7D92"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4AEC7A9E"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Interviews with children</w:t>
            </w:r>
          </w:p>
        </w:tc>
        <w:tc>
          <w:tcPr>
            <w:tcW w:w="520" w:type="pct"/>
            <w:tcBorders>
              <w:left w:val="dotted" w:sz="2" w:space="0" w:color="808080"/>
              <w:right w:val="dotted" w:sz="2" w:space="0" w:color="808080"/>
            </w:tcBorders>
            <w:shd w:val="clear" w:color="auto" w:fill="FCEC8C"/>
            <w:vAlign w:val="center"/>
          </w:tcPr>
          <w:p w14:paraId="6D28D257"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521A56BB"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577E18FA"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1B910EE2"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26F4A256"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1204737E"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4FCF6FBB"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63FE334C"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2A02C6B3"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141C1F4B"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1A171AE4"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Interviews with parents</w:t>
            </w:r>
          </w:p>
        </w:tc>
        <w:tc>
          <w:tcPr>
            <w:tcW w:w="520" w:type="pct"/>
            <w:tcBorders>
              <w:left w:val="dotted" w:sz="2" w:space="0" w:color="808080"/>
              <w:right w:val="dotted" w:sz="2" w:space="0" w:color="808080"/>
            </w:tcBorders>
            <w:shd w:val="clear" w:color="auto" w:fill="FCEC8C"/>
            <w:vAlign w:val="center"/>
          </w:tcPr>
          <w:p w14:paraId="036F4FEF"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605A32A7"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7F561EA9"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25E32C1D"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17200B9C"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436A268E"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5A55E8FB"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2CD7C565"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6CBC6FDB"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5414FE96"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15E9481B" w14:textId="3ADC14E0"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Questionnaires/Interviews with schools</w:t>
            </w:r>
          </w:p>
        </w:tc>
        <w:tc>
          <w:tcPr>
            <w:tcW w:w="520" w:type="pct"/>
            <w:tcBorders>
              <w:left w:val="dotted" w:sz="2" w:space="0" w:color="808080"/>
              <w:right w:val="dotted" w:sz="2" w:space="0" w:color="808080"/>
            </w:tcBorders>
            <w:shd w:val="clear" w:color="auto" w:fill="FCEC8C"/>
            <w:vAlign w:val="center"/>
          </w:tcPr>
          <w:p w14:paraId="317FEEB4"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13F54064"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42B3FD5E"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0E0BCC1A"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75A1C9D3"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5AC88F53"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5B2F3DBD"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3E606CA7"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14351937"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6A1466D1"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4477B5C1" w14:textId="563142CA"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Interviews with Dental Team</w:t>
            </w:r>
            <w:r w:rsidR="00C67D7E">
              <w:rPr>
                <w:rFonts w:eastAsia="Times New Roman" w:cs="Times New Roman"/>
                <w:szCs w:val="24"/>
                <w:vertAlign w:val="superscript"/>
                <w:lang w:eastAsia="en-GB"/>
              </w:rPr>
              <w:t>3</w:t>
            </w:r>
          </w:p>
        </w:tc>
        <w:tc>
          <w:tcPr>
            <w:tcW w:w="520" w:type="pct"/>
            <w:tcBorders>
              <w:left w:val="dotted" w:sz="2" w:space="0" w:color="808080"/>
              <w:right w:val="dotted" w:sz="2" w:space="0" w:color="808080"/>
            </w:tcBorders>
            <w:shd w:val="clear" w:color="auto" w:fill="FCEC8C"/>
            <w:vAlign w:val="center"/>
          </w:tcPr>
          <w:p w14:paraId="3F849138"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left w:val="dotted" w:sz="2" w:space="0" w:color="808080"/>
              <w:right w:val="dotted" w:sz="2" w:space="0" w:color="808080"/>
            </w:tcBorders>
            <w:shd w:val="clear" w:color="auto" w:fill="FCEC8C"/>
            <w:vAlign w:val="center"/>
          </w:tcPr>
          <w:p w14:paraId="5BC3DE98" w14:textId="77777777" w:rsidR="00AB5F95" w:rsidRPr="00AB5F95" w:rsidRDefault="00AB5F95" w:rsidP="00AB5F95">
            <w:pPr>
              <w:spacing w:after="40" w:line="240" w:lineRule="auto"/>
              <w:jc w:val="center"/>
              <w:rPr>
                <w:rFonts w:eastAsia="Times New Roman" w:cs="Times New Roman"/>
                <w:b/>
                <w:szCs w:val="24"/>
                <w:lang w:eastAsia="en-GB"/>
              </w:rPr>
            </w:pPr>
          </w:p>
        </w:tc>
        <w:tc>
          <w:tcPr>
            <w:tcW w:w="671" w:type="pct"/>
            <w:tcBorders>
              <w:left w:val="dotted" w:sz="2" w:space="0" w:color="808080"/>
              <w:right w:val="dotted" w:sz="2" w:space="0" w:color="808080"/>
            </w:tcBorders>
            <w:shd w:val="clear" w:color="auto" w:fill="FCEC8C"/>
            <w:vAlign w:val="center"/>
          </w:tcPr>
          <w:p w14:paraId="043F517A"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307" w:type="pct"/>
            <w:tcBorders>
              <w:left w:val="dotted" w:sz="2" w:space="0" w:color="808080"/>
              <w:right w:val="dotted" w:sz="2" w:space="0" w:color="808080"/>
            </w:tcBorders>
            <w:shd w:val="clear" w:color="auto" w:fill="FCEC8C"/>
            <w:vAlign w:val="center"/>
          </w:tcPr>
          <w:p w14:paraId="0C256A26"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1265E975"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6AB9E313"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78494B3B"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c>
          <w:tcPr>
            <w:tcW w:w="289" w:type="pct"/>
            <w:tcBorders>
              <w:left w:val="dotted" w:sz="2" w:space="0" w:color="808080"/>
              <w:right w:val="dotted" w:sz="2" w:space="0" w:color="808080"/>
            </w:tcBorders>
            <w:shd w:val="clear" w:color="auto" w:fill="FCEC8C"/>
            <w:vAlign w:val="center"/>
          </w:tcPr>
          <w:p w14:paraId="2ED815E3"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32CC7E42"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X</w:t>
            </w:r>
          </w:p>
        </w:tc>
      </w:tr>
      <w:tr w:rsidR="00AB5F95" w:rsidRPr="00AB5F95" w14:paraId="4B41F0A6"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2BB94CA6"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Interviews with non-consenting parents</w:t>
            </w:r>
          </w:p>
        </w:tc>
        <w:tc>
          <w:tcPr>
            <w:tcW w:w="1650" w:type="pct"/>
            <w:gridSpan w:val="3"/>
            <w:tcBorders>
              <w:left w:val="single" w:sz="4" w:space="0" w:color="C0C0C0"/>
              <w:right w:val="dotted" w:sz="2" w:space="0" w:color="808080"/>
            </w:tcBorders>
            <w:shd w:val="clear" w:color="auto" w:fill="FCEC8C"/>
            <w:vAlign w:val="center"/>
          </w:tcPr>
          <w:p w14:paraId="7EBE4548"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I&lt; ----------------------------------------------- &gt;I</w:t>
            </w:r>
          </w:p>
        </w:tc>
        <w:tc>
          <w:tcPr>
            <w:tcW w:w="307" w:type="pct"/>
            <w:tcBorders>
              <w:left w:val="dotted" w:sz="2" w:space="0" w:color="808080"/>
              <w:right w:val="dotted" w:sz="2" w:space="0" w:color="808080"/>
            </w:tcBorders>
            <w:shd w:val="clear" w:color="auto" w:fill="FCEC8C"/>
            <w:vAlign w:val="center"/>
          </w:tcPr>
          <w:p w14:paraId="6474D836"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71976F99"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59A13492"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right w:val="dotted" w:sz="2" w:space="0" w:color="808080"/>
            </w:tcBorders>
            <w:shd w:val="clear" w:color="auto" w:fill="FCEC8C"/>
            <w:vAlign w:val="center"/>
          </w:tcPr>
          <w:p w14:paraId="186AA5C6"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right w:val="dotted" w:sz="2" w:space="0" w:color="808080"/>
            </w:tcBorders>
            <w:shd w:val="clear" w:color="auto" w:fill="FCEC8C"/>
            <w:vAlign w:val="center"/>
          </w:tcPr>
          <w:p w14:paraId="4E666383"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right w:val="single" w:sz="4" w:space="0" w:color="000000"/>
            </w:tcBorders>
            <w:shd w:val="clear" w:color="auto" w:fill="FCEC8C"/>
            <w:vAlign w:val="center"/>
          </w:tcPr>
          <w:p w14:paraId="4904767A" w14:textId="77777777" w:rsidR="00AB5F95" w:rsidRPr="00AB5F95" w:rsidRDefault="00AB5F95" w:rsidP="00AB5F95">
            <w:pPr>
              <w:spacing w:after="40" w:line="240" w:lineRule="auto"/>
              <w:jc w:val="center"/>
              <w:rPr>
                <w:rFonts w:eastAsia="Times New Roman" w:cs="Times New Roman"/>
                <w:b/>
                <w:szCs w:val="24"/>
                <w:lang w:eastAsia="en-GB"/>
              </w:rPr>
            </w:pPr>
          </w:p>
        </w:tc>
      </w:tr>
      <w:tr w:rsidR="00AB5F95" w:rsidRPr="00AB5F95" w14:paraId="3CC63E11" w14:textId="77777777" w:rsidTr="001B265F">
        <w:trPr>
          <w:trHeight w:val="303"/>
        </w:trPr>
        <w:tc>
          <w:tcPr>
            <w:tcW w:w="1606" w:type="pct"/>
            <w:tcBorders>
              <w:top w:val="single" w:sz="6" w:space="0" w:color="C0C0C0"/>
              <w:left w:val="single" w:sz="4" w:space="0" w:color="000000"/>
              <w:bottom w:val="single" w:sz="6" w:space="0" w:color="C0C0C0"/>
            </w:tcBorders>
            <w:shd w:val="clear" w:color="auto" w:fill="FCEC8C"/>
            <w:tcMar>
              <w:left w:w="57" w:type="dxa"/>
              <w:right w:w="57" w:type="dxa"/>
            </w:tcMar>
            <w:vAlign w:val="center"/>
          </w:tcPr>
          <w:p w14:paraId="3BB9F156"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Interviews with non-responding parent</w:t>
            </w:r>
          </w:p>
        </w:tc>
        <w:tc>
          <w:tcPr>
            <w:tcW w:w="1650" w:type="pct"/>
            <w:gridSpan w:val="3"/>
            <w:tcBorders>
              <w:left w:val="single" w:sz="4" w:space="0" w:color="C0C0C0"/>
              <w:bottom w:val="single" w:sz="6" w:space="0" w:color="C0C0C0"/>
              <w:right w:val="dotted" w:sz="2" w:space="0" w:color="808080"/>
            </w:tcBorders>
            <w:shd w:val="clear" w:color="auto" w:fill="FCEC8C"/>
            <w:vAlign w:val="center"/>
          </w:tcPr>
          <w:p w14:paraId="676C52B2"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I&lt; ----------------------------------------------- &gt;I</w:t>
            </w:r>
          </w:p>
        </w:tc>
        <w:tc>
          <w:tcPr>
            <w:tcW w:w="307" w:type="pct"/>
            <w:tcBorders>
              <w:left w:val="dotted" w:sz="2" w:space="0" w:color="808080"/>
              <w:bottom w:val="single" w:sz="6" w:space="0" w:color="C0C0C0"/>
              <w:right w:val="dotted" w:sz="2" w:space="0" w:color="808080"/>
            </w:tcBorders>
            <w:shd w:val="clear" w:color="auto" w:fill="FCEC8C"/>
            <w:vAlign w:val="center"/>
          </w:tcPr>
          <w:p w14:paraId="41AD6A6E"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bottom w:val="single" w:sz="6" w:space="0" w:color="C0C0C0"/>
              <w:right w:val="dotted" w:sz="2" w:space="0" w:color="808080"/>
            </w:tcBorders>
            <w:shd w:val="clear" w:color="auto" w:fill="FCEC8C"/>
            <w:vAlign w:val="center"/>
          </w:tcPr>
          <w:p w14:paraId="34D8C9CA"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bottom w:val="single" w:sz="6" w:space="0" w:color="C0C0C0"/>
              <w:right w:val="dotted" w:sz="2" w:space="0" w:color="808080"/>
            </w:tcBorders>
            <w:shd w:val="clear" w:color="auto" w:fill="FCEC8C"/>
            <w:vAlign w:val="center"/>
          </w:tcPr>
          <w:p w14:paraId="7BC21D53" w14:textId="77777777" w:rsidR="00AB5F95" w:rsidRPr="00AB5F95" w:rsidRDefault="00AB5F95" w:rsidP="00AB5F95">
            <w:pPr>
              <w:spacing w:after="40" w:line="240" w:lineRule="auto"/>
              <w:jc w:val="center"/>
              <w:rPr>
                <w:rFonts w:eastAsia="Times New Roman" w:cs="Times New Roman"/>
                <w:b/>
                <w:szCs w:val="24"/>
                <w:lang w:eastAsia="en-GB"/>
              </w:rPr>
            </w:pPr>
          </w:p>
        </w:tc>
        <w:tc>
          <w:tcPr>
            <w:tcW w:w="290" w:type="pct"/>
            <w:tcBorders>
              <w:left w:val="dotted" w:sz="2" w:space="0" w:color="808080"/>
              <w:bottom w:val="single" w:sz="6" w:space="0" w:color="C0C0C0"/>
              <w:right w:val="dotted" w:sz="2" w:space="0" w:color="808080"/>
            </w:tcBorders>
            <w:shd w:val="clear" w:color="auto" w:fill="FCEC8C"/>
            <w:vAlign w:val="center"/>
          </w:tcPr>
          <w:p w14:paraId="60EBFC46" w14:textId="77777777" w:rsidR="00AB5F95" w:rsidRPr="00AB5F95" w:rsidRDefault="00AB5F95" w:rsidP="00AB5F95">
            <w:pPr>
              <w:spacing w:after="40" w:line="240" w:lineRule="auto"/>
              <w:jc w:val="center"/>
              <w:rPr>
                <w:rFonts w:eastAsia="Times New Roman" w:cs="Times New Roman"/>
                <w:b/>
                <w:szCs w:val="24"/>
                <w:lang w:eastAsia="en-GB"/>
              </w:rPr>
            </w:pPr>
          </w:p>
        </w:tc>
        <w:tc>
          <w:tcPr>
            <w:tcW w:w="289" w:type="pct"/>
            <w:tcBorders>
              <w:left w:val="dotted" w:sz="2" w:space="0" w:color="808080"/>
              <w:bottom w:val="single" w:sz="6" w:space="0" w:color="C0C0C0"/>
              <w:right w:val="dotted" w:sz="2" w:space="0" w:color="808080"/>
            </w:tcBorders>
            <w:shd w:val="clear" w:color="auto" w:fill="FCEC8C"/>
            <w:vAlign w:val="center"/>
          </w:tcPr>
          <w:p w14:paraId="583A04D6" w14:textId="77777777" w:rsidR="00AB5F95" w:rsidRPr="00AB5F95" w:rsidRDefault="00AB5F95" w:rsidP="00AB5F95">
            <w:pPr>
              <w:spacing w:after="40" w:line="240" w:lineRule="auto"/>
              <w:jc w:val="center"/>
              <w:rPr>
                <w:rFonts w:eastAsia="Times New Roman" w:cs="Times New Roman"/>
                <w:b/>
                <w:szCs w:val="24"/>
                <w:lang w:eastAsia="en-GB"/>
              </w:rPr>
            </w:pPr>
          </w:p>
        </w:tc>
        <w:tc>
          <w:tcPr>
            <w:tcW w:w="279" w:type="pct"/>
            <w:tcBorders>
              <w:left w:val="dotted" w:sz="2" w:space="0" w:color="808080"/>
              <w:bottom w:val="single" w:sz="6" w:space="0" w:color="C0C0C0"/>
              <w:right w:val="single" w:sz="4" w:space="0" w:color="000000"/>
            </w:tcBorders>
            <w:shd w:val="clear" w:color="auto" w:fill="FCEC8C"/>
            <w:vAlign w:val="center"/>
          </w:tcPr>
          <w:p w14:paraId="44D865CD" w14:textId="77777777" w:rsidR="00AB5F95" w:rsidRPr="00AB5F95" w:rsidRDefault="00AB5F95" w:rsidP="00AB5F95">
            <w:pPr>
              <w:spacing w:after="40" w:line="240" w:lineRule="auto"/>
              <w:jc w:val="center"/>
              <w:rPr>
                <w:rFonts w:eastAsia="Times New Roman" w:cs="Times New Roman"/>
                <w:b/>
                <w:szCs w:val="24"/>
                <w:lang w:eastAsia="en-GB"/>
              </w:rPr>
            </w:pPr>
          </w:p>
        </w:tc>
      </w:tr>
      <w:tr w:rsidR="00AB5F95" w:rsidRPr="00AB5F95" w14:paraId="7EC0BA9D" w14:textId="77777777" w:rsidTr="001B265F">
        <w:trPr>
          <w:trHeight w:val="303"/>
        </w:trPr>
        <w:tc>
          <w:tcPr>
            <w:tcW w:w="1606" w:type="pct"/>
            <w:tcBorders>
              <w:top w:val="single" w:sz="6" w:space="0" w:color="C0C0C0"/>
              <w:left w:val="single" w:sz="4" w:space="0" w:color="000000"/>
              <w:bottom w:val="single" w:sz="4" w:space="0" w:color="000000"/>
            </w:tcBorders>
            <w:shd w:val="clear" w:color="auto" w:fill="FCEC8C"/>
            <w:tcMar>
              <w:left w:w="57" w:type="dxa"/>
              <w:right w:w="57" w:type="dxa"/>
            </w:tcMar>
            <w:vAlign w:val="center"/>
          </w:tcPr>
          <w:p w14:paraId="1C47EECA" w14:textId="77777777" w:rsidR="00AB5F95" w:rsidRPr="00AB5F95" w:rsidRDefault="00AB5F95" w:rsidP="00AB5F95">
            <w:pPr>
              <w:spacing w:after="40" w:line="240" w:lineRule="auto"/>
              <w:jc w:val="both"/>
              <w:rPr>
                <w:rFonts w:eastAsia="Times New Roman" w:cs="Times New Roman"/>
                <w:szCs w:val="24"/>
                <w:lang w:eastAsia="en-GB"/>
              </w:rPr>
            </w:pPr>
            <w:r w:rsidRPr="00AB5F95">
              <w:rPr>
                <w:rFonts w:eastAsia="Times New Roman" w:cs="Times New Roman"/>
                <w:szCs w:val="24"/>
                <w:lang w:eastAsia="en-GB"/>
              </w:rPr>
              <w:t>Interviews with withdrawing parents</w:t>
            </w:r>
          </w:p>
        </w:tc>
        <w:tc>
          <w:tcPr>
            <w:tcW w:w="520" w:type="pct"/>
            <w:tcBorders>
              <w:top w:val="single" w:sz="6" w:space="0" w:color="C0C0C0"/>
              <w:left w:val="dotted" w:sz="2" w:space="0" w:color="808080"/>
              <w:bottom w:val="single" w:sz="4" w:space="0" w:color="000000"/>
              <w:right w:val="dotted" w:sz="2" w:space="0" w:color="808080"/>
            </w:tcBorders>
            <w:shd w:val="clear" w:color="auto" w:fill="FCEC8C"/>
            <w:vAlign w:val="center"/>
          </w:tcPr>
          <w:p w14:paraId="0EA08258" w14:textId="77777777" w:rsidR="00AB5F95" w:rsidRPr="00AB5F95" w:rsidRDefault="00AB5F95" w:rsidP="00AB5F95">
            <w:pPr>
              <w:spacing w:after="40" w:line="240" w:lineRule="auto"/>
              <w:jc w:val="center"/>
              <w:rPr>
                <w:rFonts w:eastAsia="Times New Roman" w:cs="Times New Roman"/>
                <w:b/>
                <w:szCs w:val="24"/>
                <w:lang w:eastAsia="en-GB"/>
              </w:rPr>
            </w:pPr>
          </w:p>
        </w:tc>
        <w:tc>
          <w:tcPr>
            <w:tcW w:w="459" w:type="pct"/>
            <w:tcBorders>
              <w:top w:val="single" w:sz="6" w:space="0" w:color="C0C0C0"/>
              <w:left w:val="dotted" w:sz="2" w:space="0" w:color="808080"/>
              <w:bottom w:val="single" w:sz="4" w:space="0" w:color="000000"/>
              <w:right w:val="dotted" w:sz="2" w:space="0" w:color="808080"/>
            </w:tcBorders>
            <w:shd w:val="clear" w:color="auto" w:fill="FCEC8C"/>
            <w:vAlign w:val="center"/>
          </w:tcPr>
          <w:p w14:paraId="3EB51DF8" w14:textId="77777777" w:rsidR="00AB5F95" w:rsidRPr="00AB5F95" w:rsidRDefault="00AB5F95" w:rsidP="00AB5F95">
            <w:pPr>
              <w:spacing w:after="40" w:line="240" w:lineRule="auto"/>
              <w:jc w:val="center"/>
              <w:rPr>
                <w:rFonts w:eastAsia="Times New Roman" w:cs="Times New Roman"/>
                <w:b/>
                <w:szCs w:val="24"/>
                <w:lang w:eastAsia="en-GB"/>
              </w:rPr>
            </w:pPr>
          </w:p>
        </w:tc>
        <w:tc>
          <w:tcPr>
            <w:tcW w:w="2415" w:type="pct"/>
            <w:gridSpan w:val="7"/>
            <w:tcBorders>
              <w:top w:val="single" w:sz="6" w:space="0" w:color="C0C0C0"/>
              <w:left w:val="dotted" w:sz="2" w:space="0" w:color="808080"/>
              <w:bottom w:val="single" w:sz="4" w:space="0" w:color="000000"/>
              <w:right w:val="single" w:sz="4" w:space="0" w:color="000000"/>
            </w:tcBorders>
            <w:shd w:val="clear" w:color="auto" w:fill="FCEC8C"/>
            <w:vAlign w:val="center"/>
          </w:tcPr>
          <w:p w14:paraId="454B8F2E" w14:textId="77777777" w:rsidR="00AB5F95" w:rsidRPr="00AB5F95" w:rsidRDefault="00AB5F95" w:rsidP="00AB5F95">
            <w:pPr>
              <w:spacing w:after="40" w:line="240" w:lineRule="auto"/>
              <w:jc w:val="center"/>
              <w:rPr>
                <w:rFonts w:eastAsia="Times New Roman" w:cs="Times New Roman"/>
                <w:b/>
                <w:szCs w:val="24"/>
                <w:lang w:eastAsia="en-GB"/>
              </w:rPr>
            </w:pPr>
            <w:r w:rsidRPr="00AB5F95">
              <w:rPr>
                <w:rFonts w:eastAsia="Times New Roman" w:cs="Times New Roman"/>
                <w:b/>
                <w:szCs w:val="24"/>
                <w:lang w:eastAsia="en-GB"/>
              </w:rPr>
              <w:t xml:space="preserve">I&lt; -------------------------------- as required ------------------------------- &gt;I </w:t>
            </w:r>
          </w:p>
        </w:tc>
      </w:tr>
    </w:tbl>
    <w:p w14:paraId="42C4103F" w14:textId="38BB3168" w:rsidR="00AB5F95" w:rsidRPr="00AB5F95" w:rsidRDefault="00AB5F95" w:rsidP="00AB5F95">
      <w:pPr>
        <w:spacing w:before="60" w:after="0" w:line="240" w:lineRule="auto"/>
        <w:rPr>
          <w:rFonts w:eastAsia="Times New Roman" w:cs="Times New Roman"/>
          <w:szCs w:val="24"/>
          <w:lang w:eastAsia="en-GB"/>
        </w:rPr>
      </w:pPr>
      <w:r w:rsidRPr="00C56FAE">
        <w:rPr>
          <w:rFonts w:eastAsia="Times New Roman" w:cs="Times New Roman"/>
          <w:szCs w:val="24"/>
          <w:vertAlign w:val="superscript"/>
          <w:lang w:eastAsia="en-GB"/>
        </w:rPr>
        <w:lastRenderedPageBreak/>
        <w:t>1</w:t>
      </w:r>
      <w:r w:rsidRPr="00AB5F95">
        <w:rPr>
          <w:rFonts w:eastAsia="Times New Roman" w:cs="Times New Roman"/>
          <w:szCs w:val="24"/>
          <w:lang w:eastAsia="en-GB"/>
        </w:rPr>
        <w:t xml:space="preserve"> Assessment limited to condition of previously-applied </w:t>
      </w:r>
      <w:r w:rsidR="004502C1">
        <w:rPr>
          <w:rFonts w:eastAsia="Times New Roman" w:cs="Times New Roman"/>
          <w:szCs w:val="24"/>
          <w:lang w:eastAsia="en-GB"/>
        </w:rPr>
        <w:t>FS</w:t>
      </w:r>
      <w:r w:rsidR="004502C1" w:rsidRPr="00AB5F95">
        <w:rPr>
          <w:rFonts w:eastAsia="Times New Roman" w:cs="Times New Roman"/>
          <w:szCs w:val="24"/>
          <w:lang w:eastAsia="en-GB"/>
        </w:rPr>
        <w:t xml:space="preserve"> </w:t>
      </w:r>
      <w:r w:rsidRPr="00AB5F95">
        <w:rPr>
          <w:rFonts w:eastAsia="Times New Roman" w:cs="Times New Roman"/>
          <w:szCs w:val="24"/>
          <w:lang w:eastAsia="en-GB"/>
        </w:rPr>
        <w:t xml:space="preserve">and/or pre-application risk assessment for </w:t>
      </w:r>
      <w:r w:rsidR="004502C1">
        <w:rPr>
          <w:rFonts w:eastAsia="Times New Roman" w:cs="Times New Roman"/>
          <w:szCs w:val="24"/>
          <w:lang w:eastAsia="en-GB"/>
        </w:rPr>
        <w:t>FS</w:t>
      </w:r>
      <w:r w:rsidRPr="00AB5F95">
        <w:rPr>
          <w:rFonts w:eastAsia="Times New Roman" w:cs="Times New Roman"/>
          <w:szCs w:val="24"/>
          <w:lang w:eastAsia="en-GB"/>
        </w:rPr>
        <w:t>/</w:t>
      </w:r>
      <w:r w:rsidR="004502C1">
        <w:rPr>
          <w:rFonts w:eastAsia="Times New Roman" w:cs="Times New Roman"/>
          <w:szCs w:val="24"/>
          <w:lang w:eastAsia="en-GB"/>
        </w:rPr>
        <w:t>FV</w:t>
      </w:r>
    </w:p>
    <w:p w14:paraId="76B01A6C" w14:textId="77777777" w:rsidR="00AB5F95" w:rsidRPr="00AB5F95" w:rsidRDefault="00AB5F95" w:rsidP="00AB5F95">
      <w:pPr>
        <w:spacing w:after="0" w:line="240" w:lineRule="auto"/>
        <w:jc w:val="both"/>
        <w:rPr>
          <w:rFonts w:eastAsia="Times New Roman" w:cs="Times New Roman"/>
          <w:szCs w:val="24"/>
          <w:lang w:eastAsia="en-GB"/>
        </w:rPr>
      </w:pPr>
      <w:r w:rsidRPr="00C56FAE">
        <w:rPr>
          <w:rFonts w:eastAsia="Times New Roman" w:cs="Times New Roman"/>
          <w:szCs w:val="24"/>
          <w:vertAlign w:val="superscript"/>
          <w:lang w:eastAsia="en-GB"/>
        </w:rPr>
        <w:t>2</w:t>
      </w:r>
      <w:r w:rsidRPr="00AB5F95">
        <w:rPr>
          <w:rFonts w:eastAsia="Times New Roman" w:cs="Times New Roman"/>
          <w:szCs w:val="24"/>
          <w:lang w:eastAsia="en-GB"/>
        </w:rPr>
        <w:t xml:space="preserve"> Completed by both Dental </w:t>
      </w:r>
      <w:r w:rsidRPr="00C67D7E">
        <w:rPr>
          <w:rFonts w:eastAsia="Times New Roman" w:cs="Times New Roman"/>
          <w:szCs w:val="24"/>
          <w:lang w:eastAsia="en-GB"/>
        </w:rPr>
        <w:t>Hygienist and Dental</w:t>
      </w:r>
      <w:r w:rsidRPr="00AB5F95">
        <w:rPr>
          <w:rFonts w:eastAsia="Times New Roman" w:cs="Times New Roman"/>
          <w:szCs w:val="24"/>
          <w:lang w:eastAsia="en-GB"/>
        </w:rPr>
        <w:t xml:space="preserve"> Nurse during/immediately after treatment</w:t>
      </w:r>
    </w:p>
    <w:p w14:paraId="63813380" w14:textId="41024D67" w:rsidR="00AB5F95" w:rsidRPr="00AB5F95" w:rsidRDefault="00C67D7E" w:rsidP="00AB5F95">
      <w:pPr>
        <w:spacing w:after="0" w:line="240" w:lineRule="auto"/>
        <w:rPr>
          <w:rFonts w:eastAsia="Times New Roman" w:cs="Times New Roman"/>
          <w:szCs w:val="24"/>
          <w:lang w:eastAsia="en-GB"/>
        </w:rPr>
      </w:pPr>
      <w:r>
        <w:rPr>
          <w:rFonts w:eastAsia="Times New Roman" w:cs="Times New Roman"/>
          <w:szCs w:val="24"/>
          <w:vertAlign w:val="superscript"/>
          <w:lang w:eastAsia="en-GB"/>
        </w:rPr>
        <w:t>3</w:t>
      </w:r>
      <w:r w:rsidR="00AB5F95" w:rsidRPr="00AB5F95">
        <w:rPr>
          <w:rFonts w:eastAsia="Times New Roman" w:cs="Times New Roman"/>
          <w:szCs w:val="24"/>
          <w:lang w:eastAsia="en-GB"/>
        </w:rPr>
        <w:t xml:space="preserve"> Dental Team composed of Dental Officer, Dental Hygienist and Dental Nurse</w:t>
      </w:r>
    </w:p>
    <w:p w14:paraId="6EA19029" w14:textId="77777777" w:rsidR="00C56FAE" w:rsidRDefault="00C56FAE">
      <w:pPr>
        <w:rPr>
          <w:rFonts w:cs="Times New Roman"/>
          <w:b/>
          <w:szCs w:val="24"/>
        </w:rPr>
      </w:pPr>
    </w:p>
    <w:p w14:paraId="47246CDB" w14:textId="77777777" w:rsidR="00C56FAE" w:rsidRDefault="00C56FAE">
      <w:pPr>
        <w:rPr>
          <w:rFonts w:cs="Times New Roman"/>
          <w:b/>
          <w:szCs w:val="24"/>
        </w:rPr>
        <w:sectPr w:rsidR="00C56FAE" w:rsidSect="00AB5F95">
          <w:pgSz w:w="16838" w:h="11906" w:orient="landscape"/>
          <w:pgMar w:top="1440" w:right="1440" w:bottom="1440" w:left="1440" w:header="708" w:footer="708" w:gutter="0"/>
          <w:cols w:space="708"/>
          <w:docGrid w:linePitch="360"/>
        </w:sectPr>
      </w:pPr>
    </w:p>
    <w:p w14:paraId="5B70E00E" w14:textId="77777777" w:rsidR="00AB5F95" w:rsidRDefault="00AB5F95">
      <w:pPr>
        <w:rPr>
          <w:rFonts w:cs="Times New Roman"/>
          <w:b/>
          <w:szCs w:val="24"/>
        </w:rPr>
      </w:pPr>
    </w:p>
    <w:p w14:paraId="5AC8D0CF" w14:textId="77777777" w:rsidR="00C66E69" w:rsidRPr="00103342" w:rsidRDefault="00F950C3" w:rsidP="00A90576">
      <w:pPr>
        <w:pStyle w:val="Heading2"/>
      </w:pPr>
      <w:bookmarkStart w:id="26" w:name="_Toc462585522"/>
      <w:r w:rsidRPr="00103342">
        <w:t>TRIAL OUTCOMES</w:t>
      </w:r>
      <w:bookmarkEnd w:id="26"/>
    </w:p>
    <w:p w14:paraId="37E8F212" w14:textId="12060F69" w:rsidR="0038344A" w:rsidRDefault="00B0299A" w:rsidP="00A90576">
      <w:pPr>
        <w:pStyle w:val="Heading3"/>
      </w:pPr>
      <w:r w:rsidDel="00B0299A">
        <w:rPr>
          <w:rFonts w:cs="Times New Roman"/>
        </w:rPr>
        <w:t xml:space="preserve"> </w:t>
      </w:r>
      <w:r w:rsidR="00103342" w:rsidRPr="00103342">
        <w:t>(i)</w:t>
      </w:r>
      <w:r w:rsidR="004D0FE5">
        <w:t xml:space="preserve"> </w:t>
      </w:r>
      <w:r w:rsidR="0038344A" w:rsidRPr="00D00198">
        <w:t xml:space="preserve">Outcome measures for </w:t>
      </w:r>
      <w:r w:rsidR="00A90576">
        <w:t>d</w:t>
      </w:r>
      <w:r w:rsidR="00103342" w:rsidRPr="00D00198">
        <w:t>ental</w:t>
      </w:r>
      <w:r w:rsidR="00A90576">
        <w:t xml:space="preserve"> c</w:t>
      </w:r>
      <w:r w:rsidR="0038344A" w:rsidRPr="00D00198">
        <w:t>aries</w:t>
      </w:r>
    </w:p>
    <w:p w14:paraId="7E9B704E" w14:textId="5BF65C7F" w:rsidR="00103342" w:rsidRDefault="00103342" w:rsidP="00A90576">
      <w:pPr>
        <w:rPr>
          <w:rFonts w:cs="Times New Roman"/>
          <w:szCs w:val="24"/>
        </w:rPr>
      </w:pPr>
      <w:r w:rsidRPr="00103342">
        <w:rPr>
          <w:rFonts w:cs="Times New Roman"/>
          <w:szCs w:val="24"/>
        </w:rPr>
        <w:t>The</w:t>
      </w:r>
      <w:r>
        <w:rPr>
          <w:rFonts w:cs="Times New Roman"/>
          <w:szCs w:val="24"/>
        </w:rPr>
        <w:t xml:space="preserve"> primary outcome measure was</w:t>
      </w:r>
      <w:r w:rsidRPr="00103342">
        <w:rPr>
          <w:rFonts w:cs="Times New Roman"/>
          <w:szCs w:val="24"/>
        </w:rPr>
        <w:t xml:space="preserve"> the development of dental caries on first permanent </w:t>
      </w:r>
      <w:r w:rsidR="00C67D7E">
        <w:rPr>
          <w:rFonts w:cs="Times New Roman"/>
          <w:szCs w:val="24"/>
        </w:rPr>
        <w:t>molars at 36 months</w:t>
      </w:r>
      <w:r w:rsidRPr="00103342">
        <w:rPr>
          <w:rFonts w:cs="Times New Roman"/>
          <w:szCs w:val="24"/>
        </w:rPr>
        <w:t>.</w:t>
      </w:r>
      <w:r w:rsidR="004D0FE5">
        <w:rPr>
          <w:rFonts w:cs="Times New Roman"/>
          <w:szCs w:val="24"/>
        </w:rPr>
        <w:t xml:space="preserve"> </w:t>
      </w:r>
      <w:r w:rsidR="00F950C3">
        <w:rPr>
          <w:rFonts w:cs="Times New Roman"/>
          <w:szCs w:val="24"/>
        </w:rPr>
        <w:t>The</w:t>
      </w:r>
      <w:r>
        <w:rPr>
          <w:rFonts w:cs="Times New Roman"/>
          <w:szCs w:val="24"/>
        </w:rPr>
        <w:t>s</w:t>
      </w:r>
      <w:r w:rsidR="00F950C3">
        <w:rPr>
          <w:rFonts w:cs="Times New Roman"/>
          <w:szCs w:val="24"/>
        </w:rPr>
        <w:t>e</w:t>
      </w:r>
      <w:r>
        <w:rPr>
          <w:rFonts w:cs="Times New Roman"/>
          <w:szCs w:val="24"/>
        </w:rPr>
        <w:t xml:space="preserve"> were recorded as:</w:t>
      </w:r>
    </w:p>
    <w:p w14:paraId="2C306363" w14:textId="1E286E02" w:rsidR="00103342" w:rsidRPr="009A25B5" w:rsidRDefault="00103342" w:rsidP="00477D03">
      <w:pPr>
        <w:pStyle w:val="CommentText"/>
        <w:numPr>
          <w:ilvl w:val="0"/>
          <w:numId w:val="1"/>
        </w:numPr>
        <w:rPr>
          <w:sz w:val="24"/>
          <w:szCs w:val="24"/>
        </w:rPr>
      </w:pPr>
      <w:r w:rsidRPr="009A25B5">
        <w:rPr>
          <w:sz w:val="24"/>
          <w:szCs w:val="24"/>
        </w:rPr>
        <w:t>The proportion of children developing new caries</w:t>
      </w:r>
      <w:r w:rsidR="00A82DC6" w:rsidRPr="009A25B5">
        <w:rPr>
          <w:sz w:val="24"/>
          <w:szCs w:val="24"/>
        </w:rPr>
        <w:t xml:space="preserve"> in dentine</w:t>
      </w:r>
      <w:r w:rsidRPr="009A25B5">
        <w:rPr>
          <w:sz w:val="24"/>
          <w:szCs w:val="24"/>
        </w:rPr>
        <w:t xml:space="preserve"> on any one of up to four treated first permanent molars</w:t>
      </w:r>
      <w:r w:rsidR="00CA0F5A" w:rsidRPr="009A25B5">
        <w:rPr>
          <w:sz w:val="24"/>
          <w:szCs w:val="24"/>
        </w:rPr>
        <w:t xml:space="preserve"> at 36 months</w:t>
      </w:r>
      <w:r w:rsidR="00166474" w:rsidRPr="009A25B5">
        <w:rPr>
          <w:sz w:val="24"/>
          <w:szCs w:val="24"/>
        </w:rPr>
        <w:t xml:space="preserve"> </w:t>
      </w:r>
    </w:p>
    <w:p w14:paraId="57619AF7" w14:textId="77777777" w:rsidR="00103342" w:rsidRPr="009A25B5" w:rsidRDefault="00103342" w:rsidP="00477D03">
      <w:pPr>
        <w:pStyle w:val="CommentText"/>
        <w:numPr>
          <w:ilvl w:val="0"/>
          <w:numId w:val="1"/>
        </w:numPr>
        <w:rPr>
          <w:sz w:val="24"/>
          <w:szCs w:val="24"/>
        </w:rPr>
      </w:pPr>
      <w:r w:rsidRPr="009A25B5">
        <w:rPr>
          <w:sz w:val="24"/>
          <w:szCs w:val="24"/>
        </w:rPr>
        <w:t>The number of treated first permanent molar teeth fre</w:t>
      </w:r>
      <w:r w:rsidR="00A82DC6" w:rsidRPr="009A25B5">
        <w:rPr>
          <w:sz w:val="24"/>
          <w:szCs w:val="24"/>
        </w:rPr>
        <w:t xml:space="preserve">e of caries into dentine </w:t>
      </w:r>
      <w:r w:rsidRPr="009A25B5">
        <w:rPr>
          <w:sz w:val="24"/>
          <w:szCs w:val="24"/>
        </w:rPr>
        <w:t>at 36 months.</w:t>
      </w:r>
    </w:p>
    <w:p w14:paraId="5682D2F1" w14:textId="77777777" w:rsidR="00103342" w:rsidRPr="00103342" w:rsidRDefault="00103342" w:rsidP="00A90576">
      <w:pPr>
        <w:pStyle w:val="Heading3"/>
      </w:pPr>
      <w:r w:rsidRPr="00103342">
        <w:t xml:space="preserve">(ii) </w:t>
      </w:r>
      <w:r w:rsidRPr="00D00198">
        <w:t>Outcomes measures for Health Economic Analysis</w:t>
      </w:r>
    </w:p>
    <w:p w14:paraId="73E33FE3" w14:textId="0D89F967" w:rsidR="00103342" w:rsidRPr="00103342" w:rsidRDefault="0038344A" w:rsidP="00A90576">
      <w:pPr>
        <w:rPr>
          <w:rFonts w:cs="Times New Roman"/>
          <w:szCs w:val="24"/>
        </w:rPr>
      </w:pPr>
      <w:r>
        <w:rPr>
          <w:rFonts w:cs="Times New Roman"/>
          <w:szCs w:val="24"/>
        </w:rPr>
        <w:t>I</w:t>
      </w:r>
      <w:r w:rsidR="00103342" w:rsidRPr="00103342">
        <w:rPr>
          <w:rFonts w:cs="Times New Roman"/>
          <w:szCs w:val="24"/>
        </w:rPr>
        <w:t>ndicators of clinic</w:t>
      </w:r>
      <w:r>
        <w:rPr>
          <w:rFonts w:cs="Times New Roman"/>
          <w:szCs w:val="24"/>
        </w:rPr>
        <w:t>al effectiveness were</w:t>
      </w:r>
      <w:r w:rsidR="00103342" w:rsidRPr="00103342">
        <w:rPr>
          <w:rFonts w:cs="Times New Roman"/>
          <w:szCs w:val="24"/>
        </w:rPr>
        <w:t xml:space="preserve"> used alongside costs to estimate the rela</w:t>
      </w:r>
      <w:r w:rsidR="00035527">
        <w:rPr>
          <w:rFonts w:cs="Times New Roman"/>
          <w:szCs w:val="24"/>
        </w:rPr>
        <w:t xml:space="preserve">tive cost-effectiveness of the </w:t>
      </w:r>
      <w:r w:rsidR="00103342" w:rsidRPr="00103342">
        <w:rPr>
          <w:rFonts w:cs="Times New Roman"/>
          <w:szCs w:val="24"/>
        </w:rPr>
        <w:t xml:space="preserve">FS and FV. </w:t>
      </w:r>
    </w:p>
    <w:p w14:paraId="7016ED95" w14:textId="66A59D79" w:rsidR="00103342" w:rsidRPr="00103342" w:rsidRDefault="00103342" w:rsidP="00A90576">
      <w:pPr>
        <w:rPr>
          <w:rFonts w:cs="Times New Roman"/>
          <w:szCs w:val="24"/>
        </w:rPr>
      </w:pPr>
      <w:r w:rsidRPr="00103342">
        <w:rPr>
          <w:rFonts w:cs="Times New Roman"/>
          <w:szCs w:val="24"/>
        </w:rPr>
        <w:t>Two additional outcome measures</w:t>
      </w:r>
      <w:r w:rsidR="0038344A">
        <w:rPr>
          <w:rFonts w:cs="Times New Roman"/>
          <w:szCs w:val="24"/>
        </w:rPr>
        <w:t xml:space="preserve"> were</w:t>
      </w:r>
      <w:r w:rsidRPr="00103342">
        <w:rPr>
          <w:rFonts w:cs="Times New Roman"/>
          <w:szCs w:val="24"/>
        </w:rPr>
        <w:t xml:space="preserve"> used for </w:t>
      </w:r>
      <w:r w:rsidR="00B94217">
        <w:rPr>
          <w:rFonts w:cs="Times New Roman"/>
          <w:szCs w:val="24"/>
        </w:rPr>
        <w:t>the cost effectiveness analysis</w:t>
      </w:r>
      <w:r w:rsidR="0038344A">
        <w:rPr>
          <w:rFonts w:cs="Times New Roman"/>
          <w:szCs w:val="24"/>
        </w:rPr>
        <w:t xml:space="preserve">. These were </w:t>
      </w:r>
      <w:r w:rsidR="00A82DC6">
        <w:rPr>
          <w:rFonts w:cs="Times New Roman"/>
          <w:szCs w:val="24"/>
        </w:rPr>
        <w:t>used to estimate i</w:t>
      </w:r>
      <w:r w:rsidRPr="00103342">
        <w:rPr>
          <w:rFonts w:cs="Times New Roman"/>
          <w:szCs w:val="24"/>
        </w:rPr>
        <w:t xml:space="preserve">ncremental costs per </w:t>
      </w:r>
      <w:r w:rsidR="004502C1">
        <w:rPr>
          <w:rFonts w:cs="Times New Roman"/>
          <w:szCs w:val="24"/>
        </w:rPr>
        <w:t>quality adjusted life year (</w:t>
      </w:r>
      <w:r w:rsidR="00A630F1" w:rsidRPr="00103342">
        <w:rPr>
          <w:rFonts w:cs="Times New Roman"/>
          <w:szCs w:val="24"/>
        </w:rPr>
        <w:t>QALY)</w:t>
      </w:r>
      <w:r w:rsidR="004502C1">
        <w:rPr>
          <w:rFonts w:cs="Times New Roman"/>
          <w:szCs w:val="24"/>
        </w:rPr>
        <w:t xml:space="preserve"> </w:t>
      </w:r>
      <w:r w:rsidRPr="00103342">
        <w:rPr>
          <w:rFonts w:cs="Times New Roman"/>
          <w:szCs w:val="24"/>
        </w:rPr>
        <w:t xml:space="preserve">estimates. </w:t>
      </w:r>
    </w:p>
    <w:p w14:paraId="3AA572BA" w14:textId="77777777" w:rsidR="00A82DC6" w:rsidRDefault="00A82DC6" w:rsidP="00103342">
      <w:pPr>
        <w:spacing w:line="240" w:lineRule="auto"/>
        <w:rPr>
          <w:rFonts w:cs="Times New Roman"/>
          <w:b/>
          <w:szCs w:val="24"/>
        </w:rPr>
      </w:pPr>
    </w:p>
    <w:p w14:paraId="782F1E50" w14:textId="6BEBF746" w:rsidR="00103342" w:rsidRPr="00D00198" w:rsidRDefault="00A82DC6" w:rsidP="00A90576">
      <w:pPr>
        <w:pStyle w:val="Heading4"/>
      </w:pPr>
      <w:r w:rsidRPr="00D00198">
        <w:t>Health</w:t>
      </w:r>
      <w:r w:rsidR="00103342" w:rsidRPr="00D00198">
        <w:t>–related quality of Life (HRQ</w:t>
      </w:r>
      <w:r w:rsidR="004502C1">
        <w:t>o</w:t>
      </w:r>
      <w:r w:rsidR="00103342" w:rsidRPr="00D00198">
        <w:t>L)</w:t>
      </w:r>
      <w:r w:rsidR="00806823" w:rsidRPr="00D00198">
        <w:t xml:space="preserve"> – CHU</w:t>
      </w:r>
      <w:r w:rsidR="003D524C">
        <w:t>-</w:t>
      </w:r>
      <w:r w:rsidR="00806823" w:rsidRPr="00D00198">
        <w:t>9D.</w:t>
      </w:r>
    </w:p>
    <w:p w14:paraId="42AACD9C" w14:textId="04F89426" w:rsidR="00806823" w:rsidRDefault="00806823" w:rsidP="00A90576">
      <w:r>
        <w:t xml:space="preserve">A </w:t>
      </w:r>
      <w:r w:rsidRPr="00103342">
        <w:t>generic preference based measure of HRQOL</w:t>
      </w:r>
      <w:r>
        <w:t>,</w:t>
      </w:r>
      <w:r w:rsidR="00A82DC6">
        <w:t xml:space="preserve"> </w:t>
      </w:r>
      <w:r>
        <w:t>t</w:t>
      </w:r>
      <w:r w:rsidR="0038344A">
        <w:t>he C</w:t>
      </w:r>
      <w:r w:rsidR="005E2BCA">
        <w:t xml:space="preserve">hild </w:t>
      </w:r>
      <w:r w:rsidR="0038344A">
        <w:t>H</w:t>
      </w:r>
      <w:r w:rsidR="005E2BCA">
        <w:t xml:space="preserve">ealth Utility </w:t>
      </w:r>
      <w:r w:rsidR="0038344A">
        <w:t>9</w:t>
      </w:r>
      <w:r w:rsidR="005E2BCA">
        <w:t xml:space="preserve"> </w:t>
      </w:r>
      <w:r w:rsidR="0038344A">
        <w:t>D</w:t>
      </w:r>
      <w:r w:rsidR="005E2BCA">
        <w:t>imensions CHU</w:t>
      </w:r>
      <w:r w:rsidR="003D524C">
        <w:t>-</w:t>
      </w:r>
      <w:r w:rsidR="005E2BCA">
        <w:t>9D</w:t>
      </w:r>
      <w:r w:rsidR="00CF5252">
        <w:fldChar w:fldCharType="begin"/>
      </w:r>
      <w:r w:rsidR="00CF5252">
        <w:instrText xml:space="preserve"> ADDIN EN.CITE &lt;EndNote&gt;&lt;Cite&gt;&lt;Author&gt;Stevens&lt;/Author&gt;&lt;Year&gt;2009&lt;/Year&gt;&lt;RecNum&gt;34&lt;/RecNum&gt;&lt;DisplayText&gt;&lt;style face="superscript"&gt;30&lt;/style&gt;&lt;/DisplayText&gt;&lt;record&gt;&lt;rec-number&gt;34&lt;/rec-number&gt;&lt;foreign-keys&gt;&lt;key app="EN" db-id="tx2e9229osadzaeesfq5z92avr50p9xaa0wz" timestamp="1460200802"&gt;34&lt;/key&gt;&lt;/foreign-keys&gt;&lt;ref-type name="Journal Article"&gt;17&lt;/ref-type&gt;&lt;contributors&gt;&lt;authors&gt;&lt;author&gt;Stevens, Katherine&lt;/author&gt;&lt;/authors&gt;&lt;/contributors&gt;&lt;auth-address&gt;Stevens,Katherine. Health Economics and Decision Science, School of Health and Related Research (ScHARR), The University of Sheffield, Regent Court, 30 Regent Street, Sheffield, S1 4DA, UK. K.Stevens@Sheffield.ac.uk&lt;/auth-address&gt;&lt;titles&gt;&lt;title&gt;Developing a descriptive system for a new preference-based measure of health-related quality of life for children&lt;/title&gt;&lt;secondary-title&gt;Quality of Life Research&lt;/secondary-title&gt;&lt;/titles&gt;&lt;periodical&gt;&lt;full-title&gt;Quality of Life Research&lt;/full-title&gt;&lt;/periodical&gt;&lt;pages&gt;1105-13&lt;/pages&gt;&lt;volume&gt;18&lt;/volume&gt;&lt;number&gt;8&lt;/number&gt;&lt;dates&gt;&lt;year&gt;2009&lt;/year&gt;&lt;pub-dates&gt;&lt;date&gt;Oct&lt;/date&gt;&lt;/pub-dates&gt;&lt;/dates&gt;&lt;accession-num&gt;19693703&lt;/accession-num&gt;&lt;work-type&gt;Research Support, Non-U.S. Gov&amp;apos;t&lt;/work-type&gt;&lt;urls&gt;&lt;/urls&gt;&lt;remote-database-name&gt;Ovid MEDLINE(R)&lt;/remote-database-name&gt;&lt;remote-database-provider&gt;Ovid Technologies&lt;/remote-database-provider&gt;&lt;/record&gt;&lt;/Cite&gt;&lt;/EndNote&gt;</w:instrText>
      </w:r>
      <w:r w:rsidR="00CF5252">
        <w:fldChar w:fldCharType="separate"/>
      </w:r>
      <w:r w:rsidR="00CF5252" w:rsidRPr="00CF5252">
        <w:rPr>
          <w:noProof/>
          <w:vertAlign w:val="superscript"/>
        </w:rPr>
        <w:t>30</w:t>
      </w:r>
      <w:r w:rsidR="00CF5252">
        <w:fldChar w:fldCharType="end"/>
      </w:r>
      <w:r w:rsidR="003C3CC5">
        <w:t xml:space="preserve"> </w:t>
      </w:r>
      <w:r w:rsidR="005E2BCA">
        <w:t xml:space="preserve">was used to determine </w:t>
      </w:r>
      <w:r w:rsidR="004502C1">
        <w:t>HRQoL</w:t>
      </w:r>
      <w:r w:rsidR="005E2BCA">
        <w:t>.</w:t>
      </w:r>
      <w:r w:rsidR="004D0FE5">
        <w:t xml:space="preserve"> </w:t>
      </w:r>
      <w:r w:rsidR="005E2BCA">
        <w:t xml:space="preserve">Designed specifically for use with </w:t>
      </w:r>
      <w:r w:rsidR="00103342" w:rsidRPr="00103342">
        <w:t>children</w:t>
      </w:r>
      <w:r w:rsidR="005E2BCA">
        <w:t>, t</w:t>
      </w:r>
      <w:r w:rsidR="00A82DC6">
        <w:t>he CHU</w:t>
      </w:r>
      <w:r w:rsidR="003D524C">
        <w:t>-</w:t>
      </w:r>
      <w:r w:rsidR="00A82DC6">
        <w:t>9D consists of a set of nine questions (dimensions) with five</w:t>
      </w:r>
      <w:r w:rsidR="00103342" w:rsidRPr="00103342">
        <w:t xml:space="preserve"> levels of responses available per question. It has a recall period of today/last night and is intended to be self-completed by </w:t>
      </w:r>
      <w:r w:rsidR="00103342" w:rsidRPr="00CF5252">
        <w:t>the child</w:t>
      </w:r>
      <w:r w:rsidR="00A82DC6" w:rsidRPr="00CF5252">
        <w:t xml:space="preserve"> (</w:t>
      </w:r>
      <w:r w:rsidR="00F05AEB" w:rsidRPr="00CF5252">
        <w:t>Appendix 12</w:t>
      </w:r>
      <w:r w:rsidR="00A82DC6" w:rsidRPr="00CF5252">
        <w:t>)</w:t>
      </w:r>
      <w:r w:rsidR="00103342" w:rsidRPr="00CF5252">
        <w:t>.</w:t>
      </w:r>
      <w:r w:rsidR="004D0FE5">
        <w:t xml:space="preserve"> </w:t>
      </w:r>
    </w:p>
    <w:p w14:paraId="2D9EBEE7" w14:textId="77777777" w:rsidR="00A82DC6" w:rsidRDefault="00A82DC6" w:rsidP="00103342">
      <w:pPr>
        <w:spacing w:line="240" w:lineRule="auto"/>
        <w:rPr>
          <w:rFonts w:cs="Times New Roman"/>
          <w:b/>
          <w:szCs w:val="24"/>
        </w:rPr>
      </w:pPr>
    </w:p>
    <w:p w14:paraId="3E0E669B" w14:textId="77777777" w:rsidR="00103342" w:rsidRPr="00D00198" w:rsidRDefault="00103342" w:rsidP="00A90576">
      <w:pPr>
        <w:pStyle w:val="Heading4"/>
      </w:pPr>
      <w:r w:rsidRPr="00D00198">
        <w:t>Quality Adjusted Tooth Years (QATYs)</w:t>
      </w:r>
    </w:p>
    <w:p w14:paraId="4983151C" w14:textId="7045124E" w:rsidR="001631BD" w:rsidRDefault="005E2BCA" w:rsidP="00A90576">
      <w:r>
        <w:t>Utility values were</w:t>
      </w:r>
      <w:r w:rsidR="00103342" w:rsidRPr="00103342">
        <w:t xml:space="preserve"> measured as QATYs</w:t>
      </w:r>
      <w:r w:rsidR="004C103E">
        <w:fldChar w:fldCharType="begin">
          <w:fldData xml:space="preserve">PEVuZE5vdGU+PENpdGU+PEF1dGhvcj5CaHVyaWRlajwvQXV0aG9yPjxZZWFyPjIwMDc8L1llYXI+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</w:fldData>
        </w:fldChar>
      </w:r>
      <w:r w:rsidR="004C103E">
        <w:instrText xml:space="preserve"> ADDIN EN.CITE </w:instrText>
      </w:r>
      <w:r w:rsidR="004C103E">
        <w:fldChar w:fldCharType="begin">
          <w:fldData xml:space="preserve">PEVuZE5vdGU+PENpdGU+PEF1dGhvcj5CaHVyaWRlajwvQXV0aG9yPjxZZWFyPjIwMDc8L1llYXI+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</w:fldData>
        </w:fldChar>
      </w:r>
      <w:r w:rsidR="004C103E">
        <w:instrText xml:space="preserve"> ADDIN EN.CITE.DATA </w:instrText>
      </w:r>
      <w:r w:rsidR="004C103E">
        <w:fldChar w:fldCharType="end"/>
      </w:r>
      <w:r w:rsidR="004C103E">
        <w:fldChar w:fldCharType="separate"/>
      </w:r>
      <w:r w:rsidR="004C103E" w:rsidRPr="004C103E">
        <w:rPr>
          <w:noProof/>
          <w:vertAlign w:val="superscript"/>
        </w:rPr>
        <w:t>31, 32</w:t>
      </w:r>
      <w:r w:rsidR="004C103E">
        <w:fldChar w:fldCharType="end"/>
      </w:r>
      <w:r w:rsidR="00103342" w:rsidRPr="00103342">
        <w:t xml:space="preserve"> which is the production of additional years of life (tooth-year) of each tooth adjusted for the quality of the tooth. An unrestored tooth has a QATY equal to 1 in the year it was restoration–free, whilst a restored, crowned, or root canal treated tooth has a QATY of less than perfect (i.e. less than 1) in the year that it was restored and subsequent years. The QATY for an extracted tooth is equal to 0 in that year and subsequent years.</w:t>
      </w:r>
      <w:r w:rsidR="004D0FE5">
        <w:t xml:space="preserve"> </w:t>
      </w:r>
      <w:r w:rsidR="00103342" w:rsidRPr="00103342">
        <w:t>Data to inform the calculation</w:t>
      </w:r>
      <w:r>
        <w:t xml:space="preserve"> of QATYs were</w:t>
      </w:r>
      <w:r w:rsidR="00103342" w:rsidRPr="00103342">
        <w:t xml:space="preserve"> derived from the clinical data collected</w:t>
      </w:r>
      <w:r>
        <w:t>.</w:t>
      </w:r>
    </w:p>
    <w:p w14:paraId="44CDB3FB" w14:textId="77777777" w:rsidR="00103342" w:rsidRDefault="00103342" w:rsidP="003B124C">
      <w:pPr>
        <w:spacing w:line="240" w:lineRule="auto"/>
        <w:rPr>
          <w:rFonts w:cs="Times New Roman"/>
          <w:szCs w:val="24"/>
        </w:rPr>
      </w:pPr>
    </w:p>
    <w:p w14:paraId="784BCC2C" w14:textId="77777777" w:rsidR="00B63145" w:rsidRPr="00F004FB" w:rsidRDefault="00B63145" w:rsidP="00A90576">
      <w:pPr>
        <w:pStyle w:val="Heading2"/>
      </w:pPr>
      <w:bookmarkStart w:id="27" w:name="_Toc462585523"/>
      <w:r w:rsidRPr="00F004FB">
        <w:lastRenderedPageBreak/>
        <w:t>SAMPLE SIZE</w:t>
      </w:r>
      <w:bookmarkEnd w:id="27"/>
    </w:p>
    <w:p w14:paraId="0EE4BBFC" w14:textId="0AA8C5FB" w:rsidR="00B63145" w:rsidRDefault="00B63145" w:rsidP="00A90576">
      <w:r w:rsidRPr="005E2BCA">
        <w:t xml:space="preserve">Data from a </w:t>
      </w:r>
      <w:r w:rsidR="00CA0F5A">
        <w:t xml:space="preserve">previous </w:t>
      </w:r>
      <w:r w:rsidRPr="005E2BCA">
        <w:t>cohort study among primary school children under the care of the Cardiff and Vale</w:t>
      </w:r>
      <w:r>
        <w:t xml:space="preserve"> University Health Board CDS were</w:t>
      </w:r>
      <w:r w:rsidRPr="005E2BCA">
        <w:t xml:space="preserve"> used to derive the caries incidence in children (mean age 6.5yrs) with at least one erupted first permanent molar</w:t>
      </w:r>
      <w:r w:rsidR="003C3CC5">
        <w:t>.</w:t>
      </w:r>
      <w:r w:rsidR="004C103E">
        <w:fldChar w:fldCharType="begin"/>
      </w:r>
      <w:r w:rsidR="004C103E">
        <w:instrText xml:space="preserve"> ADDIN EN.CITE &lt;EndNote&gt;&lt;Cite&gt;&lt;Author&gt;Treasure&lt;/Author&gt;&lt;Year&gt;2005&lt;/Year&gt;&lt;RecNum&gt;35&lt;/RecNum&gt;&lt;DisplayText&gt;&lt;style face="superscript"&gt;33&lt;/style&gt;&lt;/DisplayText&gt;&lt;record&gt;&lt;rec-number&gt;35&lt;/rec-number&gt;&lt;foreign-keys&gt;&lt;key app="EN" db-id="tx2e9229osadzaeesfq5z92avr50p9xaa0wz" timestamp="1460200981"&gt;35&lt;/key&gt;&lt;/foreign-keys&gt;&lt;ref-type name="Journal Article"&gt;17&lt;/ref-type&gt;&lt;contributors&gt;&lt;authors&gt;&lt;author&gt;Treasure, E.T.&lt;/author&gt;&lt;author&gt;Jones, R.J.&lt;/author&gt;&lt;author&gt;Chadwick, B.L.&lt;/author&gt;&lt;author&gt;Playle, R.&lt;/author&gt;&lt;/authors&gt;&lt;/contributors&gt;&lt;titles&gt;&lt;title&gt;Children&amp;apos;s cohort study: oral health in fluoridated and non-fluoridated areas.&lt;/title&gt;&lt;secondary-title&gt;Journal of Dental Research&lt;/secondary-title&gt;&lt;/titles&gt;&lt;periodical&gt;&lt;full-title&gt;Journal of Dental Research&lt;/full-title&gt;&lt;/periodical&gt;&lt;pages&gt;A:0014&lt;/pages&gt;&lt;volume&gt;84&lt;/volume&gt;&lt;number&gt;Spec Iss &lt;/number&gt;&lt;dates&gt;&lt;year&gt;2005&lt;/year&gt;&lt;/dates&gt;&lt;urls&gt;&lt;/urls&gt;&lt;/record&gt;&lt;/Cite&gt;&lt;/EndNote&gt;</w:instrText>
      </w:r>
      <w:r w:rsidR="004C103E">
        <w:fldChar w:fldCharType="separate"/>
      </w:r>
      <w:r w:rsidR="004C103E" w:rsidRPr="004C103E">
        <w:rPr>
          <w:noProof/>
          <w:vertAlign w:val="superscript"/>
        </w:rPr>
        <w:t>33</w:t>
      </w:r>
      <w:r w:rsidR="004C103E">
        <w:fldChar w:fldCharType="end"/>
      </w:r>
      <w:r w:rsidR="004D0FE5">
        <w:t xml:space="preserve"> </w:t>
      </w:r>
      <w:r w:rsidRPr="005E2BCA">
        <w:t>40% had caries in one or more of their first permanent molars by the age of 10.</w:t>
      </w:r>
      <w:r w:rsidR="004D0FE5">
        <w:t xml:space="preserve"> </w:t>
      </w:r>
      <w:r w:rsidRPr="005E2BCA">
        <w:t>Based on recent Cochrane reviews it is estimated that FV would reduce the 3 year incidence from 40% to 30% in this population</w:t>
      </w:r>
      <w:r w:rsidR="003C3CC5">
        <w:t>,</w:t>
      </w:r>
      <w:r w:rsidR="004C103E">
        <w:fldChar w:fldCharType="begin"/>
      </w:r>
      <w:r w:rsidR="004C103E">
        <w:instrText xml:space="preserve"> ADDIN EN.CITE &lt;EndNote&gt;&lt;Cite&gt;&lt;Author&gt;Marinho&lt;/Author&gt;&lt;Year&gt;2013&lt;/Year&gt;&lt;RecNum&gt;1&lt;/RecNum&gt;&lt;DisplayText&gt;&lt;style face="superscript"&gt;15&lt;/style&gt;&lt;/DisplayText&gt;&lt;record&gt;&lt;rec-number&gt;1&lt;/rec-number&gt;&lt;foreign-keys&gt;&lt;key app="EN" db-id="tx2e9229osadzaeesfq5z92avr50p9xaa0wz" timestamp="1447413110"&gt;1&lt;/key&gt;&lt;/foreign-keys&gt;&lt;ref-type name="Journal Article"&gt;17&lt;/ref-type&gt;&lt;contributors&gt;&lt;authors&gt;&lt;author&gt;Marinho, Valeria C. C.&lt;/author&gt;&lt;author&gt;Worthington, Helen V.&lt;/author&gt;&lt;author&gt;Walsh, Tanya&lt;/author&gt;&lt;author&gt;Clarkson, Jan E.&lt;/author&gt;&lt;/authors&gt;&lt;/contributors&gt;&lt;auth-address&gt;Marinho,Valeria C C. Clinical and Diagnostic Oral Sciences, Barts and The London School of Medicine and Dentistry, QueenMary University of London,London,UK.&lt;/auth-address&gt;&lt;titles&gt;&lt;title&gt;Fluoride varnishes for preventing dental caries in children and adolescents&lt;/title&gt;&lt;secondary-title&gt;Cochrane Database of Systematic Reviews&lt;/secondary-title&gt;&lt;/titles&gt;&lt;periodical&gt;&lt;full-title&gt;Cochrane Database of Systematic Reviews&lt;/full-title&gt;&lt;/periodical&gt;&lt;pages&gt;CD002279&lt;/pages&gt;&lt;volume&gt;7&lt;/volume&gt;&lt;dates&gt;&lt;year&gt;2013&lt;/year&gt;&lt;/dates&gt;&lt;accession-num&gt;23846772&lt;/accession-num&gt;&lt;work-type&gt;Meta-Analysis&amp;#xD;Research Support, Non-U.S. Gov&amp;apos;t&amp;#xD;Review&lt;/work-type&gt;&lt;urls&gt;&lt;/urls&gt;&lt;remote-database-name&gt;Ovid MEDLINE(R)&lt;/remote-database-name&gt;&lt;remote-database-provider&gt;Ovid Technologies&lt;/remote-database-provider&gt;&lt;/record&gt;&lt;/Cite&gt;&lt;/EndNote&gt;</w:instrText>
      </w:r>
      <w:r w:rsidR="004C103E">
        <w:fldChar w:fldCharType="separate"/>
      </w:r>
      <w:r w:rsidR="004C103E" w:rsidRPr="004C103E">
        <w:rPr>
          <w:noProof/>
          <w:vertAlign w:val="superscript"/>
        </w:rPr>
        <w:t>15</w:t>
      </w:r>
      <w:r w:rsidR="004C103E">
        <w:fldChar w:fldCharType="end"/>
      </w:r>
      <w:r>
        <w:t xml:space="preserve"> whereas </w:t>
      </w:r>
      <w:r w:rsidRPr="005E2BCA">
        <w:t>FS would reduce it further to 20%</w:t>
      </w:r>
      <w:r w:rsidR="003C3CC5">
        <w:t>.</w:t>
      </w:r>
      <w:r w:rsidR="004C103E">
        <w:fldChar w:fldCharType="begin"/>
      </w:r>
      <w:r w:rsidR="004C103E">
        <w:instrText xml:space="preserve"> ADDIN EN.CITE &lt;EndNote&gt;&lt;Cite&gt;&lt;Author&gt;Ahovuo-Saloranta&lt;/Author&gt;&lt;Year&gt;2013&lt;/Year&gt;&lt;RecNum&gt;3&lt;/RecNum&gt;&lt;DisplayText&gt;&lt;style face="superscript"&gt;12&lt;/style&gt;&lt;/DisplayText&gt;&lt;record&gt;&lt;rec-number&gt;3&lt;/rec-number&gt;&lt;foreign-keys&gt;&lt;key app="EN" db-id="tx2e9229osadzaeesfq5z92avr50p9xaa0wz" timestamp="1447413385"&gt;3&lt;/key&gt;&lt;/foreign-keys&gt;&lt;ref-type name="Journal Article"&gt;17&lt;/ref-type&gt;&lt;contributors&gt;&lt;authors&gt;&lt;author&gt;Ahovuo-Saloranta, Anneli&lt;/author&gt;&lt;author&gt;Forss, Helena&lt;/author&gt;&lt;author&gt;Walsh, Tanya&lt;/author&gt;&lt;author&gt;Hiiri, Anne&lt;/author&gt;&lt;author&gt;Nordblad, Anne&lt;/author&gt;&lt;author&gt;Makela, Marjukka&lt;/author&gt;&lt;author&gt;Worthington, Helen V.&lt;/author&gt;&lt;/authors&gt;&lt;/contributors&gt;&lt;auth-address&gt;Ahovuo-Saloranta,Anneli. Finnish Office for Health Technology Assessment / FinOHTA, National Institute for Health and Welfare / THL, Tampere, Finland. anneli.ahovuo-saloranta@thl.fi.&lt;/auth-address&gt;&lt;titles&gt;&lt;title&gt;Sealants for preventing dental decay in the permanent teeth&lt;/title&gt;&lt;secondary-title&gt;Cochrane Database of Systematic Reviews&lt;/secondary-title&gt;&lt;/titles&gt;&lt;periodical&gt;&lt;full-title&gt;Cochrane Database of Systematic Reviews&lt;/full-title&gt;&lt;/periodical&gt;&lt;pages&gt;CD001830&lt;/pages&gt;&lt;volume&gt;3&lt;/volume&gt;&lt;dates&gt;&lt;year&gt;2013&lt;/year&gt;&lt;/dates&gt;&lt;accession-num&gt;23543512&lt;/accession-num&gt;&lt;work-type&gt;Meta-Analysis&amp;#xD;Research Support, N.I.H., Extramural&amp;#xD;Research Support, Non-U.S. Gov&amp;apos;t&amp;#xD;Review&lt;/work-type&gt;&lt;urls&gt;&lt;/urls&gt;&lt;remote-database-name&gt;Ovid MEDLINE(R)&lt;/remote-database-name&gt;&lt;remote-database-provider&gt;Ovid Technologies&lt;/remote-database-provider&gt;&lt;/record&gt;&lt;/Cite&gt;&lt;/EndNote&gt;</w:instrText>
      </w:r>
      <w:r w:rsidR="004C103E">
        <w:fldChar w:fldCharType="separate"/>
      </w:r>
      <w:r w:rsidR="004C103E" w:rsidRPr="004C103E">
        <w:rPr>
          <w:noProof/>
          <w:vertAlign w:val="superscript"/>
        </w:rPr>
        <w:t>12</w:t>
      </w:r>
      <w:r w:rsidR="004C103E">
        <w:fldChar w:fldCharType="end"/>
      </w:r>
      <w:r w:rsidR="004D0FE5">
        <w:t xml:space="preserve"> </w:t>
      </w:r>
      <w:r w:rsidRPr="005E2BCA">
        <w:t xml:space="preserve">For an individually randomised trial at a power of 80% with a significance level of 5%, at </w:t>
      </w:r>
      <w:r w:rsidR="00CA0F5A">
        <w:t>least 313 children per group were</w:t>
      </w:r>
      <w:r w:rsidRPr="005E2BCA">
        <w:t xml:space="preserve"> required for a comparison of </w:t>
      </w:r>
      <w:r w:rsidRPr="008217ED">
        <w:t>caries incidence of 20% vs 30% at</w:t>
      </w:r>
      <w:r w:rsidR="00CA0F5A">
        <w:t xml:space="preserve"> 36 month </w:t>
      </w:r>
      <w:r w:rsidRPr="005E2BCA">
        <w:t>follow-up.</w:t>
      </w:r>
    </w:p>
    <w:p w14:paraId="780C59BB" w14:textId="77777777" w:rsidR="00B63145" w:rsidRDefault="00B63145" w:rsidP="00B63145">
      <w:pPr>
        <w:spacing w:line="240" w:lineRule="auto"/>
        <w:rPr>
          <w:rFonts w:cs="Times New Roman"/>
          <w:szCs w:val="24"/>
        </w:rPr>
      </w:pPr>
    </w:p>
    <w:p w14:paraId="0CDB5B10" w14:textId="77777777" w:rsidR="00B63145" w:rsidRPr="00AE1E24" w:rsidRDefault="00B63145" w:rsidP="008217ED">
      <w:pPr>
        <w:pStyle w:val="Heading2"/>
      </w:pPr>
      <w:bookmarkStart w:id="28" w:name="_Toc462585524"/>
      <w:r w:rsidRPr="00AE1E24">
        <w:t>RANDOMISATION</w:t>
      </w:r>
      <w:bookmarkEnd w:id="28"/>
    </w:p>
    <w:p w14:paraId="56413F84" w14:textId="64E81D18" w:rsidR="00B63145" w:rsidRDefault="00B63145" w:rsidP="008217ED">
      <w:r w:rsidRPr="002C426B">
        <w:t>Rando</w:t>
      </w:r>
      <w:r>
        <w:t>misation of participants was</w:t>
      </w:r>
      <w:r w:rsidRPr="002C426B">
        <w:t xml:space="preserve"> stratified by school and balanced for gender and </w:t>
      </w:r>
      <w:r>
        <w:t xml:space="preserve">primary dentition </w:t>
      </w:r>
      <w:r w:rsidRPr="002C426B">
        <w:t>baseline caries levels using minimisation in a 1:1 ratio for treatments.</w:t>
      </w:r>
      <w:r w:rsidR="004D0FE5">
        <w:t xml:space="preserve"> </w:t>
      </w:r>
      <w:r>
        <w:t>A random component was</w:t>
      </w:r>
      <w:r w:rsidRPr="002C426B">
        <w:t xml:space="preserve"> added to the minimis</w:t>
      </w:r>
      <w:r>
        <w:t>ation algorithm</w:t>
      </w:r>
      <w:r w:rsidR="003C3CC5">
        <w:t>,</w:t>
      </w:r>
      <w:r w:rsidR="004C103E">
        <w:fldChar w:fldCharType="begin"/>
      </w:r>
      <w:r w:rsidR="004C103E">
        <w:instrText xml:space="preserve"> ADDIN EN.CITE &lt;EndNote&gt;&lt;Cite&gt;&lt;Author&gt;Altman&lt;/Author&gt;&lt;Year&gt;2005&lt;/Year&gt;&lt;RecNum&gt;26&lt;/RecNum&gt;&lt;DisplayText&gt;&lt;style face="superscript"&gt;34&lt;/style&gt;&lt;/DisplayText&gt;&lt;record&gt;&lt;rec-number&gt;26&lt;/rec-number&gt;&lt;foreign-keys&gt;&lt;key app="EN" db-id="tx2e9229osadzaeesfq5z92avr50p9xaa0wz" timestamp="1460199504"&gt;26&lt;/key&gt;&lt;/foreign-keys&gt;&lt;ref-type name="Journal Article"&gt;17&lt;/ref-type&gt;&lt;contributors&gt;&lt;authors&gt;&lt;author&gt;Altman, Douglas G.&lt;/author&gt;&lt;author&gt;Bland, J. Martin&lt;/author&gt;&lt;/authors&gt;&lt;/contributors&gt;&lt;auth-address&gt;Altman,Douglas G. Cancer Research UK Medical Statistics Group, Centre for Statistics in Medicine, Oxford OX3 7LF. doug.altman@cancer.org.uk&lt;/auth-address&gt;&lt;titles&gt;&lt;title&gt;Treatment allocation by minimisation&lt;/title&gt;&lt;secondary-title&gt;BMJ&lt;/secondary-title&gt;&lt;/titles&gt;&lt;periodical&gt;&lt;full-title&gt;BMJ&lt;/full-title&gt;&lt;/periodical&gt;&lt;pages&gt;843&lt;/pages&gt;&lt;volume&gt;330&lt;/volume&gt;&lt;number&gt;7495&lt;/number&gt;&lt;dates&gt;&lt;year&gt;2005&lt;/year&gt;&lt;pub-dates&gt;&lt;date&gt;Apr 9&lt;/date&gt;&lt;/pub-dates&gt;&lt;/dates&gt;&lt;accession-num&gt;15817555&lt;/accession-num&gt;&lt;work-type&gt;Review&lt;/work-type&gt;&lt;urls&gt;&lt;/urls&gt;&lt;remote-database-name&gt;Ovid MEDLINE(R)&lt;/remote-database-name&gt;&lt;remote-database-provider&gt;Ovid Technologies&lt;/remote-database-provider&gt;&lt;/record&gt;&lt;/Cite&gt;&lt;/EndNote&gt;</w:instrText>
      </w:r>
      <w:r w:rsidR="004C103E">
        <w:fldChar w:fldCharType="separate"/>
      </w:r>
      <w:r w:rsidR="004C103E" w:rsidRPr="004C103E">
        <w:rPr>
          <w:noProof/>
          <w:vertAlign w:val="superscript"/>
        </w:rPr>
        <w:t>34</w:t>
      </w:r>
      <w:r w:rsidR="004C103E">
        <w:fldChar w:fldCharType="end"/>
      </w:r>
      <w:r>
        <w:t xml:space="preserve"> such that it was</w:t>
      </w:r>
      <w:r w:rsidRPr="002C426B">
        <w:t xml:space="preserve"> not completely deterministic.</w:t>
      </w:r>
      <w:r w:rsidR="004D0FE5">
        <w:t xml:space="preserve"> </w:t>
      </w:r>
      <w:r>
        <w:t>The algorithm allocated children to the study arm that minimised imbalance with respect to gender and baseline caries levels with probability of 0.8</w:t>
      </w:r>
      <w:r w:rsidRPr="00EC3E62">
        <w:t xml:space="preserve"> </w:t>
      </w:r>
      <w:r>
        <w:t>reducing the predictability of allocation</w:t>
      </w:r>
      <w:r w:rsidR="003C3CC5">
        <w:t>.</w:t>
      </w:r>
      <w:r w:rsidR="00190DC0">
        <w:fldChar w:fldCharType="begin"/>
      </w:r>
      <w:r w:rsidR="00190DC0">
        <w:instrText xml:space="preserve"> ADDIN EN.CITE &lt;EndNote&gt;&lt;Cite&gt;&lt;Author&gt;Brown&lt;/Author&gt;&lt;Year&gt;2005&lt;/Year&gt;&lt;RecNum&gt;80&lt;/RecNum&gt;&lt;DisplayText&gt;&lt;style face="superscript"&gt;35&lt;/style&gt;&lt;/DisplayText&gt;&lt;record&gt;&lt;rec-number&gt;80&lt;/rec-number&gt;&lt;foreign-keys&gt;&lt;key app="EN" db-id="tx2e9229osadzaeesfq5z92avr50p9xaa0wz" timestamp="1460384648"&gt;80&lt;/key&gt;&lt;/foreign-keys&gt;&lt;ref-type name="Journal Article"&gt;17&lt;/ref-type&gt;&lt;contributors&gt;&lt;authors&gt;&lt;author&gt;Brown, Sarah&lt;/author&gt;&lt;author&gt;Thorpe, Helen&lt;/author&gt;&lt;author&gt;Hawkins, Kim&lt;/author&gt;&lt;author&gt;Brown, Julia&lt;/author&gt;&lt;/authors&gt;&lt;/contributors&gt;&lt;titles&gt;&lt;title&gt;Minimization--reducing predictability for multi-centre trials whilst retaining balance within centre&lt;/title&gt;&lt;secondary-title&gt;Statistics in Medicine&lt;/secondary-title&gt;&lt;/titles&gt;&lt;periodical&gt;&lt;full-title&gt;Statistics in Medicine&lt;/full-title&gt;&lt;/periodical&gt;&lt;pages&gt;3715-27&lt;/pages&gt;&lt;volume&gt;24&lt;/volume&gt;&lt;number&gt;24&lt;/number&gt;&lt;dates&gt;&lt;year&gt;2005&lt;/year&gt;&lt;pub-dates&gt;&lt;date&gt;Dec 30&lt;/date&gt;&lt;/pub-dates&gt;&lt;/dates&gt;&lt;accession-num&gt;16320287&lt;/accession-num&gt;&lt;work-type&gt;Comparative Study&lt;/work-type&gt;&lt;urls&gt;&lt;/urls&gt;&lt;remote-database-name&gt;Ovid MEDLINE(R)&lt;/remote-database-name&gt;&lt;remote-database-provider&gt;Ovid Technologies&lt;/remote-database-provider&gt;&lt;/record&gt;&lt;/Cite&gt;&lt;/EndNote&gt;</w:instrText>
      </w:r>
      <w:r w:rsidR="00190DC0">
        <w:fldChar w:fldCharType="separate"/>
      </w:r>
      <w:r w:rsidR="00190DC0" w:rsidRPr="00190DC0">
        <w:rPr>
          <w:noProof/>
          <w:vertAlign w:val="superscript"/>
        </w:rPr>
        <w:t>35</w:t>
      </w:r>
      <w:r w:rsidR="00190DC0">
        <w:fldChar w:fldCharType="end"/>
      </w:r>
      <w:r w:rsidR="004D0FE5">
        <w:t xml:space="preserve"> </w:t>
      </w:r>
    </w:p>
    <w:p w14:paraId="202E8877" w14:textId="77777777" w:rsidR="00B63145" w:rsidRDefault="00B63145" w:rsidP="00B63145">
      <w:pPr>
        <w:spacing w:line="240" w:lineRule="auto"/>
        <w:rPr>
          <w:rFonts w:cs="Times New Roman"/>
          <w:color w:val="FF0000"/>
          <w:szCs w:val="24"/>
        </w:rPr>
      </w:pPr>
    </w:p>
    <w:p w14:paraId="34360B15" w14:textId="77777777" w:rsidR="00B63145" w:rsidRPr="00DD5042" w:rsidRDefault="00B63145" w:rsidP="008217ED">
      <w:pPr>
        <w:pStyle w:val="Heading2"/>
      </w:pPr>
      <w:bookmarkStart w:id="29" w:name="_Toc462585525"/>
      <w:r w:rsidRPr="00DD5042">
        <w:t>SEQUENCE GENERATION</w:t>
      </w:r>
      <w:bookmarkEnd w:id="29"/>
    </w:p>
    <w:p w14:paraId="1853F3E8" w14:textId="75B3AD0C" w:rsidR="00B63145" w:rsidRPr="006E39F8" w:rsidRDefault="00B63145" w:rsidP="008217ED">
      <w:r w:rsidRPr="006E39F8">
        <w:t xml:space="preserve">Randomisation was carried out in SEWTU </w:t>
      </w:r>
      <w:r>
        <w:t xml:space="preserve">using lists of pupil gender and caries chart data collected by the CDS from each school they visited for the screening examination. Eligible children were randomised using the minimisation algorithm. Allocation lists were produced </w:t>
      </w:r>
      <w:r w:rsidR="00CA0F5A">
        <w:t>and provided to the CDS with a two</w:t>
      </w:r>
      <w:r>
        <w:t xml:space="preserve"> week window before they returned to the school for the baseline treatments.</w:t>
      </w:r>
    </w:p>
    <w:p w14:paraId="67C0C580" w14:textId="77777777" w:rsidR="00B63145" w:rsidRDefault="00B63145" w:rsidP="00B63145">
      <w:pPr>
        <w:spacing w:line="240" w:lineRule="auto"/>
        <w:rPr>
          <w:rFonts w:cs="Times New Roman"/>
          <w:szCs w:val="24"/>
        </w:rPr>
      </w:pPr>
    </w:p>
    <w:p w14:paraId="69659E82" w14:textId="77777777" w:rsidR="00B63145" w:rsidRPr="00DD5042" w:rsidRDefault="00B63145" w:rsidP="008217ED">
      <w:pPr>
        <w:pStyle w:val="Heading2"/>
      </w:pPr>
      <w:bookmarkStart w:id="30" w:name="_Toc462585526"/>
      <w:r w:rsidRPr="00DD5042">
        <w:t>ALLOCATION CONCEALMENT MECHANISM</w:t>
      </w:r>
      <w:bookmarkEnd w:id="30"/>
    </w:p>
    <w:p w14:paraId="7A7EC75A" w14:textId="77777777" w:rsidR="00B63145" w:rsidRPr="006E39F8" w:rsidRDefault="00B63145" w:rsidP="008217ED">
      <w:r w:rsidRPr="006E39F8">
        <w:t>All randomisation</w:t>
      </w:r>
      <w:r>
        <w:t xml:space="preserve"> and allocation</w:t>
      </w:r>
      <w:r w:rsidRPr="006E39F8">
        <w:t xml:space="preserve"> </w:t>
      </w:r>
      <w:r>
        <w:t>lists were produced by SEWTU independently of the recruiting and examining personnel in the CDS.</w:t>
      </w:r>
    </w:p>
    <w:p w14:paraId="6CB2B7A3" w14:textId="77777777" w:rsidR="00B63145" w:rsidRDefault="00B63145" w:rsidP="00B63145">
      <w:pPr>
        <w:spacing w:line="240" w:lineRule="auto"/>
        <w:rPr>
          <w:rFonts w:cs="Times New Roman"/>
          <w:b/>
          <w:szCs w:val="24"/>
        </w:rPr>
      </w:pPr>
    </w:p>
    <w:p w14:paraId="1F3BD04B" w14:textId="77777777" w:rsidR="00B63145" w:rsidRPr="00B31A99" w:rsidRDefault="00B63145" w:rsidP="008217ED">
      <w:pPr>
        <w:pStyle w:val="Heading2"/>
      </w:pPr>
      <w:bookmarkStart w:id="31" w:name="_Toc462585527"/>
      <w:r w:rsidRPr="00B31A99">
        <w:lastRenderedPageBreak/>
        <w:t>IMPLEMENTATION</w:t>
      </w:r>
      <w:bookmarkEnd w:id="31"/>
    </w:p>
    <w:p w14:paraId="54B28C43" w14:textId="4A387A86" w:rsidR="00B63145" w:rsidRDefault="00B63145" w:rsidP="008217ED">
      <w:r>
        <w:t>An initial screening examination was carried out at all schools by the CDS. Data from these visits were provided to SEWTU and used to produce the allocation lists for the CDS.</w:t>
      </w:r>
      <w:r w:rsidR="004D0FE5">
        <w:t xml:space="preserve"> </w:t>
      </w:r>
      <w:r>
        <w:t>Allocations were provided to the CDS prior to each return school visit ready for the children’s baseline treatment.</w:t>
      </w:r>
    </w:p>
    <w:p w14:paraId="60BBB6F6" w14:textId="77777777" w:rsidR="00B63145" w:rsidRDefault="00B63145" w:rsidP="00B63145">
      <w:pPr>
        <w:spacing w:line="240" w:lineRule="auto"/>
        <w:rPr>
          <w:rFonts w:cs="Times New Roman"/>
          <w:szCs w:val="24"/>
        </w:rPr>
      </w:pPr>
    </w:p>
    <w:p w14:paraId="1C66E64B" w14:textId="77777777" w:rsidR="00B63145" w:rsidRPr="00B31A99" w:rsidRDefault="00B63145" w:rsidP="008217ED">
      <w:pPr>
        <w:pStyle w:val="Heading2"/>
      </w:pPr>
      <w:bookmarkStart w:id="32" w:name="_Toc462585528"/>
      <w:r w:rsidRPr="00B31A99">
        <w:t>BLINDING</w:t>
      </w:r>
      <w:bookmarkEnd w:id="32"/>
    </w:p>
    <w:p w14:paraId="329D8671" w14:textId="599D1E0A" w:rsidR="00B63145" w:rsidRPr="00B67122" w:rsidRDefault="00B63145" w:rsidP="008217ED">
      <w:r w:rsidRPr="00B67122">
        <w:t>The physical nature of the technologies under test limited the scope for blinding.</w:t>
      </w:r>
      <w:r w:rsidR="004D0FE5" w:rsidRPr="00B67122">
        <w:t xml:space="preserve"> </w:t>
      </w:r>
      <w:r w:rsidRPr="00B67122">
        <w:t>Both the participant and the dental hygienist were aware of the treatment provided.</w:t>
      </w:r>
      <w:r w:rsidR="004D0FE5" w:rsidRPr="00B67122">
        <w:t xml:space="preserve"> </w:t>
      </w:r>
      <w:r w:rsidR="00B0299A" w:rsidRPr="00B67122">
        <w:t>The dentist undertaking the clinical dental examinations at baseline, 12, 24 and 36 months was not informed of the arm to which the participant had been randomised.  However, the presence or absence of fissure sealants at assessment would obviously indicate the likely treatment received.</w:t>
      </w:r>
    </w:p>
    <w:p w14:paraId="603B638F" w14:textId="77777777" w:rsidR="00B63145" w:rsidRDefault="00B63145" w:rsidP="00B63145">
      <w:pPr>
        <w:spacing w:line="240" w:lineRule="auto"/>
        <w:rPr>
          <w:rFonts w:cs="Times New Roman"/>
          <w:b/>
          <w:szCs w:val="24"/>
        </w:rPr>
      </w:pPr>
    </w:p>
    <w:p w14:paraId="61673BDD" w14:textId="77777777" w:rsidR="00B63145" w:rsidRPr="00637898" w:rsidRDefault="00B63145" w:rsidP="008217ED">
      <w:pPr>
        <w:pStyle w:val="Heading2"/>
      </w:pPr>
      <w:bookmarkStart w:id="33" w:name="_Toc462585529"/>
      <w:r w:rsidRPr="00637898">
        <w:t>STATISTICAL METHODS</w:t>
      </w:r>
      <w:bookmarkEnd w:id="33"/>
    </w:p>
    <w:p w14:paraId="073BD9BE" w14:textId="21959E4F" w:rsidR="00B63145" w:rsidRPr="00637898" w:rsidRDefault="00B63145" w:rsidP="00B63145">
      <w:pPr>
        <w:rPr>
          <w:rFonts w:cs="Times New Roman"/>
          <w:szCs w:val="24"/>
        </w:rPr>
      </w:pPr>
      <w:r w:rsidRPr="00637898">
        <w:rPr>
          <w:rFonts w:cs="Times New Roman"/>
          <w:szCs w:val="24"/>
        </w:rPr>
        <w:t xml:space="preserve">All comparative analyses were </w:t>
      </w:r>
      <w:r>
        <w:rPr>
          <w:rFonts w:cs="Times New Roman"/>
          <w:szCs w:val="24"/>
        </w:rPr>
        <w:t>carried out</w:t>
      </w:r>
      <w:r w:rsidRPr="00637898">
        <w:rPr>
          <w:rFonts w:cs="Times New Roman"/>
          <w:szCs w:val="24"/>
        </w:rPr>
        <w:t xml:space="preserve"> on an intention-to-treat (ITT) basis (without imputation). The </w:t>
      </w:r>
      <w:r>
        <w:rPr>
          <w:rFonts w:cs="Times New Roman"/>
          <w:szCs w:val="24"/>
        </w:rPr>
        <w:t>primary</w:t>
      </w:r>
      <w:r w:rsidR="00F85EFF">
        <w:rPr>
          <w:rFonts w:cs="Times New Roman"/>
          <w:szCs w:val="24"/>
        </w:rPr>
        <w:t xml:space="preserve"> outcome (D</w:t>
      </w:r>
      <w:r w:rsidR="00F85EFF" w:rsidRPr="00F85EFF">
        <w:rPr>
          <w:rFonts w:cs="Times New Roman"/>
          <w:szCs w:val="24"/>
          <w:vertAlign w:val="subscript"/>
        </w:rPr>
        <w:t>4-6</w:t>
      </w:r>
      <w:r w:rsidR="00F85EFF">
        <w:rPr>
          <w:rFonts w:cs="Times New Roman"/>
          <w:szCs w:val="24"/>
        </w:rPr>
        <w:t xml:space="preserve">MFT) </w:t>
      </w:r>
      <w:r w:rsidRPr="00637898">
        <w:rPr>
          <w:rFonts w:cs="Times New Roman"/>
          <w:szCs w:val="24"/>
        </w:rPr>
        <w:t>was analysed using a logistic regression model to compare arms</w:t>
      </w:r>
      <w:r>
        <w:rPr>
          <w:rFonts w:cs="Times New Roman"/>
          <w:szCs w:val="24"/>
        </w:rPr>
        <w:t xml:space="preserve">. </w:t>
      </w:r>
      <w:r w:rsidRPr="00637898">
        <w:rPr>
          <w:rFonts w:cs="Times New Roman"/>
          <w:szCs w:val="24"/>
        </w:rPr>
        <w:t>The results for</w:t>
      </w:r>
      <w:r w:rsidR="00F85EFF">
        <w:rPr>
          <w:rFonts w:cs="Times New Roman"/>
          <w:szCs w:val="24"/>
        </w:rPr>
        <w:t xml:space="preserve"> </w:t>
      </w:r>
      <w:r w:rsidRPr="00637898">
        <w:rPr>
          <w:rFonts w:cs="Times New Roman"/>
          <w:szCs w:val="24"/>
        </w:rPr>
        <w:t xml:space="preserve">binary outcomes are presented as unadjusted and adjusted odds ratios (ORs) for the </w:t>
      </w:r>
      <w:r>
        <w:rPr>
          <w:rFonts w:cs="Times New Roman"/>
          <w:szCs w:val="24"/>
        </w:rPr>
        <w:t>Varnish</w:t>
      </w:r>
      <w:r w:rsidRPr="00637898">
        <w:rPr>
          <w:rFonts w:cs="Times New Roman"/>
          <w:szCs w:val="24"/>
        </w:rPr>
        <w:t xml:space="preserve"> arm compared to the </w:t>
      </w:r>
      <w:r>
        <w:rPr>
          <w:rFonts w:cs="Times New Roman"/>
          <w:szCs w:val="24"/>
        </w:rPr>
        <w:t>Sealant</w:t>
      </w:r>
      <w:r w:rsidRPr="00637898">
        <w:rPr>
          <w:rFonts w:cs="Times New Roman"/>
          <w:szCs w:val="24"/>
        </w:rPr>
        <w:t xml:space="preserve"> arm (the reference arm). All models were adjusted for the randomisation balancing variables, gender and baseline caries</w:t>
      </w:r>
      <w:r w:rsidR="00F85EFF">
        <w:rPr>
          <w:rFonts w:cs="Times New Roman"/>
          <w:szCs w:val="24"/>
        </w:rPr>
        <w:t xml:space="preserve"> in the primary dentition</w:t>
      </w:r>
      <w:r w:rsidRPr="00637898">
        <w:rPr>
          <w:rFonts w:cs="Times New Roman"/>
          <w:szCs w:val="24"/>
        </w:rPr>
        <w:t>.</w:t>
      </w:r>
      <w:r>
        <w:rPr>
          <w:rFonts w:cs="Times New Roman"/>
          <w:szCs w:val="24"/>
        </w:rPr>
        <w:t xml:space="preserve"> </w:t>
      </w:r>
      <w:r w:rsidR="004D0FE5">
        <w:rPr>
          <w:rFonts w:cs="Times New Roman"/>
          <w:szCs w:val="24"/>
        </w:rPr>
        <w:t>Baseline caries (d</w:t>
      </w:r>
      <w:r w:rsidR="004D0FE5" w:rsidRPr="00AA0EC7">
        <w:rPr>
          <w:rFonts w:cs="Times New Roman"/>
          <w:szCs w:val="24"/>
          <w:vertAlign w:val="subscript"/>
        </w:rPr>
        <w:t>4-6</w:t>
      </w:r>
      <w:r w:rsidR="004D0FE5">
        <w:rPr>
          <w:rFonts w:cs="Times New Roman"/>
          <w:szCs w:val="24"/>
        </w:rPr>
        <w:t>mft) was categorised as (none, 1-2 primary teeth, 3 or more primary teeth)</w:t>
      </w:r>
      <w:r w:rsidR="00004775">
        <w:rPr>
          <w:rFonts w:cs="Times New Roman"/>
          <w:szCs w:val="24"/>
        </w:rPr>
        <w:t>.</w:t>
      </w:r>
      <w:r w:rsidR="004D0FE5">
        <w:rPr>
          <w:rFonts w:cs="Times New Roman"/>
          <w:szCs w:val="24"/>
        </w:rPr>
        <w:t xml:space="preserve"> </w:t>
      </w:r>
      <w:r>
        <w:rPr>
          <w:rFonts w:cs="Times New Roman"/>
          <w:szCs w:val="24"/>
        </w:rPr>
        <w:t>The number of FPM per child in the trial was also added to the models as a covariate but removed if non-significant.</w:t>
      </w:r>
      <w:r w:rsidR="004D0FE5">
        <w:rPr>
          <w:rFonts w:cs="Times New Roman"/>
          <w:szCs w:val="24"/>
        </w:rPr>
        <w:t xml:space="preserve"> </w:t>
      </w:r>
      <w:r w:rsidRPr="00637898">
        <w:rPr>
          <w:rFonts w:cs="Times New Roman"/>
          <w:szCs w:val="24"/>
        </w:rPr>
        <w:t>Since the intervention was carried out within schools a two-level logistic model was used to determine if there was any significant clustering by school.</w:t>
      </w:r>
      <w:r w:rsidR="004D0FE5">
        <w:rPr>
          <w:rFonts w:cs="Times New Roman"/>
          <w:szCs w:val="24"/>
        </w:rPr>
        <w:t xml:space="preserve"> </w:t>
      </w:r>
      <w:r w:rsidRPr="00637898">
        <w:rPr>
          <w:rFonts w:cs="Times New Roman"/>
          <w:szCs w:val="24"/>
        </w:rPr>
        <w:t>If clustering was found to be negligible the primary analysis outcome was taken to be the single level model.</w:t>
      </w:r>
      <w:r w:rsidR="00F85EFF">
        <w:rPr>
          <w:rFonts w:cs="Times New Roman"/>
          <w:szCs w:val="24"/>
        </w:rPr>
        <w:t xml:space="preserve"> Intracluster Correlation Coefficients (ICC) are given in tables or text for all two and three level models. For subgroup analyses, appropriate addition of main effects and interaction terms were made to the primary model, as well as any covariate effects.</w:t>
      </w:r>
    </w:p>
    <w:p w14:paraId="1E1D0DA4" w14:textId="2800C927" w:rsidR="00B63145" w:rsidRPr="00637898" w:rsidRDefault="00B63145" w:rsidP="00B63145">
      <w:pPr>
        <w:rPr>
          <w:rFonts w:cs="Times New Roman"/>
          <w:szCs w:val="24"/>
        </w:rPr>
      </w:pPr>
      <w:r w:rsidRPr="00637898">
        <w:rPr>
          <w:rFonts w:cs="Times New Roman"/>
          <w:szCs w:val="24"/>
        </w:rPr>
        <w:t xml:space="preserve">For categorical outcomes with multiple categories ordinal regression was fitted. </w:t>
      </w:r>
      <w:r w:rsidR="00F85EFF">
        <w:rPr>
          <w:rFonts w:cs="Times New Roman"/>
          <w:szCs w:val="24"/>
        </w:rPr>
        <w:t xml:space="preserve">The test of parallel lines was conducted to check the assumption of proportional odds was satisfied. </w:t>
      </w:r>
      <w:r w:rsidRPr="00637898">
        <w:rPr>
          <w:rFonts w:cs="Times New Roman"/>
          <w:szCs w:val="24"/>
        </w:rPr>
        <w:t>Count data w</w:t>
      </w:r>
      <w:r>
        <w:rPr>
          <w:rFonts w:cs="Times New Roman"/>
          <w:szCs w:val="24"/>
        </w:rPr>
        <w:t>ere analysed using Poisson and N</w:t>
      </w:r>
      <w:r w:rsidRPr="00637898">
        <w:rPr>
          <w:rFonts w:cs="Times New Roman"/>
          <w:szCs w:val="24"/>
        </w:rPr>
        <w:t xml:space="preserve">egative </w:t>
      </w:r>
      <w:r>
        <w:rPr>
          <w:rFonts w:cs="Times New Roman"/>
          <w:szCs w:val="24"/>
        </w:rPr>
        <w:t>B</w:t>
      </w:r>
      <w:r w:rsidRPr="00637898">
        <w:rPr>
          <w:rFonts w:cs="Times New Roman"/>
          <w:szCs w:val="24"/>
        </w:rPr>
        <w:t xml:space="preserve">inomial regression models. Where </w:t>
      </w:r>
      <w:r w:rsidRPr="00637898">
        <w:rPr>
          <w:rFonts w:cs="Times New Roman"/>
          <w:szCs w:val="24"/>
        </w:rPr>
        <w:lastRenderedPageBreak/>
        <w:t>the data were found to be over</w:t>
      </w:r>
      <w:r>
        <w:rPr>
          <w:rFonts w:cs="Times New Roman"/>
          <w:szCs w:val="24"/>
        </w:rPr>
        <w:t xml:space="preserve"> </w:t>
      </w:r>
      <w:r w:rsidRPr="00637898">
        <w:rPr>
          <w:rFonts w:cs="Times New Roman"/>
          <w:szCs w:val="24"/>
        </w:rPr>
        <w:t>dispersed (greater variance than might be expected in a Poi</w:t>
      </w:r>
      <w:r>
        <w:rPr>
          <w:rFonts w:cs="Times New Roman"/>
          <w:szCs w:val="24"/>
        </w:rPr>
        <w:t>sson distribution) then the N</w:t>
      </w:r>
      <w:r w:rsidRPr="00637898">
        <w:rPr>
          <w:rFonts w:cs="Times New Roman"/>
          <w:szCs w:val="24"/>
        </w:rPr>
        <w:t xml:space="preserve">egative </w:t>
      </w:r>
      <w:r>
        <w:rPr>
          <w:rFonts w:cs="Times New Roman"/>
          <w:szCs w:val="24"/>
        </w:rPr>
        <w:t>B</w:t>
      </w:r>
      <w:r w:rsidRPr="00637898">
        <w:rPr>
          <w:rFonts w:cs="Times New Roman"/>
          <w:szCs w:val="24"/>
        </w:rPr>
        <w:t>inomial model was taken as the better fitting model.</w:t>
      </w:r>
      <w:r w:rsidR="004D0FE5">
        <w:rPr>
          <w:rFonts w:cs="Times New Roman"/>
          <w:szCs w:val="24"/>
        </w:rPr>
        <w:t xml:space="preserve"> </w:t>
      </w:r>
      <w:r w:rsidRPr="00637898">
        <w:rPr>
          <w:rFonts w:cs="Times New Roman"/>
          <w:szCs w:val="24"/>
        </w:rPr>
        <w:t xml:space="preserve">Where </w:t>
      </w:r>
      <w:r>
        <w:rPr>
          <w:rFonts w:cs="Times New Roman"/>
          <w:szCs w:val="24"/>
        </w:rPr>
        <w:t xml:space="preserve">an </w:t>
      </w:r>
      <w:r w:rsidRPr="00637898">
        <w:rPr>
          <w:rFonts w:cs="Times New Roman"/>
          <w:szCs w:val="24"/>
        </w:rPr>
        <w:t xml:space="preserve">inflation of zeros </w:t>
      </w:r>
      <w:r>
        <w:rPr>
          <w:rFonts w:cs="Times New Roman"/>
          <w:szCs w:val="24"/>
        </w:rPr>
        <w:t xml:space="preserve">in the data </w:t>
      </w:r>
      <w:r w:rsidRPr="00637898">
        <w:rPr>
          <w:rFonts w:cs="Times New Roman"/>
          <w:szCs w:val="24"/>
        </w:rPr>
        <w:t xml:space="preserve">was found then zero inflated </w:t>
      </w:r>
      <w:r>
        <w:rPr>
          <w:rFonts w:cs="Times New Roman"/>
          <w:szCs w:val="24"/>
        </w:rPr>
        <w:t>P</w:t>
      </w:r>
      <w:r w:rsidRPr="00637898">
        <w:rPr>
          <w:rFonts w:cs="Times New Roman"/>
          <w:szCs w:val="24"/>
        </w:rPr>
        <w:t>oi</w:t>
      </w:r>
      <w:r>
        <w:rPr>
          <w:rFonts w:cs="Times New Roman"/>
          <w:szCs w:val="24"/>
        </w:rPr>
        <w:t>sson and N</w:t>
      </w:r>
      <w:r w:rsidRPr="00637898">
        <w:rPr>
          <w:rFonts w:cs="Times New Roman"/>
          <w:szCs w:val="24"/>
        </w:rPr>
        <w:t xml:space="preserve">egative </w:t>
      </w:r>
      <w:r>
        <w:rPr>
          <w:rFonts w:cs="Times New Roman"/>
          <w:szCs w:val="24"/>
        </w:rPr>
        <w:t>B</w:t>
      </w:r>
      <w:r w:rsidRPr="00637898">
        <w:rPr>
          <w:rFonts w:cs="Times New Roman"/>
          <w:szCs w:val="24"/>
        </w:rPr>
        <w:t>inomial regression model</w:t>
      </w:r>
      <w:r>
        <w:rPr>
          <w:rFonts w:cs="Times New Roman"/>
          <w:szCs w:val="24"/>
        </w:rPr>
        <w:t>s</w:t>
      </w:r>
      <w:r w:rsidRPr="00637898">
        <w:rPr>
          <w:rFonts w:cs="Times New Roman"/>
          <w:szCs w:val="24"/>
        </w:rPr>
        <w:t xml:space="preserve"> were employed</w:t>
      </w:r>
      <w:r>
        <w:rPr>
          <w:rFonts w:cs="Times New Roman"/>
          <w:szCs w:val="24"/>
        </w:rPr>
        <w:t xml:space="preserve"> (ZIP, ZINB)</w:t>
      </w:r>
      <w:r w:rsidRPr="00637898">
        <w:rPr>
          <w:rFonts w:cs="Times New Roman"/>
          <w:szCs w:val="24"/>
        </w:rPr>
        <w:t>.</w:t>
      </w:r>
      <w:r w:rsidR="004D0FE5">
        <w:rPr>
          <w:rFonts w:cs="Times New Roman"/>
          <w:szCs w:val="24"/>
        </w:rPr>
        <w:t xml:space="preserve"> </w:t>
      </w:r>
      <w:r w:rsidRPr="00637898">
        <w:rPr>
          <w:rFonts w:cs="Times New Roman"/>
          <w:szCs w:val="24"/>
        </w:rPr>
        <w:t>The Akaike Information Criterion (AIC) was used to determine the best fitting model.</w:t>
      </w:r>
      <w:r w:rsidR="004D0FE5">
        <w:rPr>
          <w:rFonts w:cs="Times New Roman"/>
          <w:szCs w:val="24"/>
        </w:rPr>
        <w:t xml:space="preserve"> </w:t>
      </w:r>
      <w:r w:rsidRPr="00637898">
        <w:rPr>
          <w:rFonts w:cs="Times New Roman"/>
          <w:szCs w:val="24"/>
        </w:rPr>
        <w:t xml:space="preserve">Results were presented as adjusted incidence rate ratios (IRR) in the </w:t>
      </w:r>
      <w:r>
        <w:rPr>
          <w:rFonts w:cs="Times New Roman"/>
          <w:szCs w:val="24"/>
        </w:rPr>
        <w:t>V</w:t>
      </w:r>
      <w:r w:rsidRPr="00637898">
        <w:rPr>
          <w:rFonts w:cs="Times New Roman"/>
          <w:szCs w:val="24"/>
        </w:rPr>
        <w:t xml:space="preserve">arnish arm compared to the </w:t>
      </w:r>
      <w:r>
        <w:rPr>
          <w:rFonts w:cs="Times New Roman"/>
          <w:szCs w:val="24"/>
        </w:rPr>
        <w:t>S</w:t>
      </w:r>
      <w:r w:rsidRPr="00637898">
        <w:rPr>
          <w:rFonts w:cs="Times New Roman"/>
          <w:szCs w:val="24"/>
        </w:rPr>
        <w:t>ealant arm.</w:t>
      </w:r>
    </w:p>
    <w:p w14:paraId="5BA10838" w14:textId="77777777" w:rsidR="00B63145" w:rsidRPr="00637898" w:rsidRDefault="00B63145" w:rsidP="00B63145">
      <w:pPr>
        <w:rPr>
          <w:rFonts w:cs="Times New Roman"/>
          <w:szCs w:val="24"/>
        </w:rPr>
      </w:pPr>
    </w:p>
    <w:p w14:paraId="3BF61E11" w14:textId="6BEC41F9" w:rsidR="00004775" w:rsidRDefault="00B63145" w:rsidP="00004775">
      <w:pPr>
        <w:rPr>
          <w:color w:val="FF0000"/>
          <w:sz w:val="23"/>
          <w:szCs w:val="23"/>
        </w:rPr>
      </w:pPr>
      <w:r>
        <w:rPr>
          <w:rFonts w:cs="Times New Roman"/>
          <w:szCs w:val="24"/>
        </w:rPr>
        <w:t>For continuous outcomes a linear regression model was fitted after transformation to normality if required.</w:t>
      </w:r>
      <w:r w:rsidR="004D0FE5">
        <w:rPr>
          <w:rFonts w:cs="Times New Roman"/>
          <w:szCs w:val="24"/>
        </w:rPr>
        <w:t xml:space="preserve"> </w:t>
      </w:r>
      <w:r>
        <w:rPr>
          <w:rFonts w:cs="Times New Roman"/>
          <w:szCs w:val="24"/>
        </w:rPr>
        <w:t xml:space="preserve">Where a natural log transformation was employed the results are </w:t>
      </w:r>
      <w:r w:rsidR="00F85EFF">
        <w:rPr>
          <w:rFonts w:cs="Times New Roman"/>
          <w:szCs w:val="24"/>
        </w:rPr>
        <w:t>interpreted</w:t>
      </w:r>
      <w:r>
        <w:rPr>
          <w:rFonts w:cs="Times New Roman"/>
          <w:szCs w:val="24"/>
        </w:rPr>
        <w:t xml:space="preserve"> as percentage difference between the arms.</w:t>
      </w:r>
      <w:r w:rsidR="004D0FE5">
        <w:rPr>
          <w:rFonts w:cs="Times New Roman"/>
          <w:szCs w:val="24"/>
        </w:rPr>
        <w:t xml:space="preserve"> </w:t>
      </w:r>
      <w:r w:rsidRPr="00637898">
        <w:rPr>
          <w:rFonts w:cs="Times New Roman"/>
          <w:szCs w:val="24"/>
        </w:rPr>
        <w:t>Where ba</w:t>
      </w:r>
      <w:r w:rsidR="008F62C7">
        <w:rPr>
          <w:rFonts w:cs="Times New Roman"/>
          <w:szCs w:val="24"/>
        </w:rPr>
        <w:t>seline measurements were taken i</w:t>
      </w:r>
      <w:r w:rsidRPr="00637898">
        <w:rPr>
          <w:rFonts w:cs="Times New Roman"/>
          <w:szCs w:val="24"/>
        </w:rPr>
        <w:t xml:space="preserve">nto consideration, an analysis of covariance (ANCOVA) was used with baseline </w:t>
      </w:r>
      <w:r w:rsidRPr="00004775">
        <w:rPr>
          <w:rFonts w:cs="Times New Roman"/>
          <w:szCs w:val="24"/>
        </w:rPr>
        <w:t xml:space="preserve">measurement as a covariate. </w:t>
      </w:r>
      <w:r w:rsidR="00004775" w:rsidRPr="00004775">
        <w:rPr>
          <w:sz w:val="23"/>
          <w:szCs w:val="23"/>
        </w:rPr>
        <w:t>  This model extends the usual logistic regression model to include correlated interim outcome data.  It allows main treatment effects to be adjusted for changes over time and for differences between time points be examined.  Differential changes over time in caries outcome between trial arms can be examined through the inclusion of a treatment*time interaction term.</w:t>
      </w:r>
    </w:p>
    <w:p w14:paraId="68B503F2" w14:textId="57CC32B6" w:rsidR="00B63145" w:rsidRDefault="00B63145" w:rsidP="00B63145">
      <w:pPr>
        <w:rPr>
          <w:rFonts w:cs="Times New Roman"/>
          <w:szCs w:val="24"/>
        </w:rPr>
      </w:pPr>
      <w:r w:rsidRPr="00637898">
        <w:rPr>
          <w:rFonts w:cs="Times New Roman"/>
          <w:szCs w:val="24"/>
        </w:rPr>
        <w:t>Where data were collected over several time points a repeated measures model (using</w:t>
      </w:r>
      <w:r>
        <w:rPr>
          <w:rFonts w:cs="Times New Roman"/>
          <w:szCs w:val="24"/>
        </w:rPr>
        <w:t xml:space="preserve"> a</w:t>
      </w:r>
      <w:r w:rsidRPr="00637898">
        <w:rPr>
          <w:rFonts w:cs="Times New Roman"/>
          <w:szCs w:val="24"/>
        </w:rPr>
        <w:t xml:space="preserve"> generalised logistic mixed model) was </w:t>
      </w:r>
      <w:r>
        <w:rPr>
          <w:rFonts w:cs="Times New Roman"/>
          <w:szCs w:val="24"/>
        </w:rPr>
        <w:t>u</w:t>
      </w:r>
      <w:r w:rsidRPr="00637898">
        <w:rPr>
          <w:rFonts w:cs="Times New Roman"/>
          <w:szCs w:val="24"/>
        </w:rPr>
        <w:t>sed with time points (12, 24 and 36 months).</w:t>
      </w:r>
      <w:r w:rsidR="004D0FE5">
        <w:rPr>
          <w:rFonts w:cs="Times New Roman"/>
          <w:szCs w:val="24"/>
        </w:rPr>
        <w:t xml:space="preserve"> </w:t>
      </w:r>
      <w:r>
        <w:rPr>
          <w:rFonts w:cs="Times New Roman"/>
          <w:szCs w:val="24"/>
        </w:rPr>
        <w:t>For</w:t>
      </w:r>
      <w:r w:rsidR="00F85EFF">
        <w:rPr>
          <w:rFonts w:cs="Times New Roman"/>
          <w:szCs w:val="24"/>
        </w:rPr>
        <w:t xml:space="preserve"> tooth and surface level binary outcomes, two-level and three</w:t>
      </w:r>
      <w:r>
        <w:rPr>
          <w:rFonts w:cs="Times New Roman"/>
          <w:szCs w:val="24"/>
        </w:rPr>
        <w:t>-level logistic models were used where appropriate.</w:t>
      </w:r>
      <w:r w:rsidR="004D0FE5">
        <w:rPr>
          <w:rFonts w:cs="Times New Roman"/>
          <w:szCs w:val="24"/>
        </w:rPr>
        <w:t xml:space="preserve"> </w:t>
      </w:r>
      <w:r>
        <w:rPr>
          <w:rFonts w:cs="Times New Roman"/>
          <w:szCs w:val="24"/>
        </w:rPr>
        <w:t>An in</w:t>
      </w:r>
      <w:r w:rsidR="00F85EFF">
        <w:rPr>
          <w:rFonts w:cs="Times New Roman"/>
          <w:szCs w:val="24"/>
        </w:rPr>
        <w:t>teraction term was used in the three</w:t>
      </w:r>
      <w:r>
        <w:rPr>
          <w:rFonts w:cs="Times New Roman"/>
          <w:szCs w:val="24"/>
        </w:rPr>
        <w:t xml:space="preserve">-level models to investigate any differential effect of </w:t>
      </w:r>
      <w:r w:rsidR="00312B07">
        <w:rPr>
          <w:rFonts w:cs="Times New Roman"/>
          <w:szCs w:val="24"/>
        </w:rPr>
        <w:t>treatment on occlusal vs non-</w:t>
      </w:r>
      <w:r>
        <w:rPr>
          <w:rFonts w:cs="Times New Roman"/>
          <w:szCs w:val="24"/>
        </w:rPr>
        <w:t>occlusal surfaces.</w:t>
      </w:r>
      <w:r w:rsidRPr="00C02C78">
        <w:t xml:space="preserve"> </w:t>
      </w:r>
      <w:r w:rsidRPr="00C02C78">
        <w:rPr>
          <w:rFonts w:cs="Times New Roman"/>
          <w:szCs w:val="24"/>
        </w:rPr>
        <w:t xml:space="preserve">For all primary and secondary outcomes 95% confidence intervals (CI) </w:t>
      </w:r>
      <w:r w:rsidR="008217ED">
        <w:rPr>
          <w:rFonts w:cs="Times New Roman"/>
          <w:szCs w:val="24"/>
        </w:rPr>
        <w:t>and p-values are presented.</w:t>
      </w:r>
    </w:p>
    <w:p w14:paraId="217A1317" w14:textId="77777777" w:rsidR="008217ED" w:rsidRDefault="008217ED" w:rsidP="00B63145">
      <w:pPr>
        <w:rPr>
          <w:rFonts w:cs="Times New Roman"/>
          <w:szCs w:val="24"/>
        </w:rPr>
      </w:pPr>
    </w:p>
    <w:p w14:paraId="036551FB" w14:textId="0FA783CA" w:rsidR="00B63145" w:rsidRPr="00B778A2" w:rsidRDefault="00B63145" w:rsidP="008217ED">
      <w:pPr>
        <w:pStyle w:val="Heading3"/>
      </w:pPr>
      <w:r w:rsidRPr="00B778A2">
        <w:t xml:space="preserve">Primary Outcome </w:t>
      </w:r>
      <w:r w:rsidR="00F85EFF">
        <w:t>Calculation</w:t>
      </w:r>
    </w:p>
    <w:p w14:paraId="05B33A74" w14:textId="37B10C6B" w:rsidR="00B63145" w:rsidRDefault="00B63145" w:rsidP="00B63145">
      <w:pPr>
        <w:rPr>
          <w:rFonts w:cs="Times New Roman"/>
          <w:szCs w:val="24"/>
        </w:rPr>
      </w:pPr>
      <w:r w:rsidRPr="002756BA">
        <w:rPr>
          <w:rFonts w:cs="Times New Roman"/>
          <w:szCs w:val="24"/>
        </w:rPr>
        <w:t>The primary outcome was the proportion of children experiencing caries</w:t>
      </w:r>
      <w:r w:rsidR="00F85EFF">
        <w:rPr>
          <w:rFonts w:cs="Times New Roman"/>
          <w:szCs w:val="24"/>
        </w:rPr>
        <w:t xml:space="preserve"> into dentine</w:t>
      </w:r>
      <w:r w:rsidRPr="002756BA">
        <w:rPr>
          <w:rFonts w:cs="Times New Roman"/>
          <w:szCs w:val="24"/>
        </w:rPr>
        <w:t xml:space="preserve"> at ICDAS</w:t>
      </w:r>
      <w:r w:rsidR="008F62C7">
        <w:rPr>
          <w:rFonts w:cs="Times New Roman"/>
          <w:szCs w:val="24"/>
        </w:rPr>
        <w:t xml:space="preserve"> level 4-6 on any one of up to four</w:t>
      </w:r>
      <w:r w:rsidRPr="002756BA">
        <w:rPr>
          <w:rFonts w:cs="Times New Roman"/>
          <w:szCs w:val="24"/>
        </w:rPr>
        <w:t xml:space="preserve"> FPMs in the trial</w:t>
      </w:r>
      <w:r>
        <w:rPr>
          <w:rFonts w:cs="Times New Roman"/>
          <w:szCs w:val="24"/>
        </w:rPr>
        <w:t xml:space="preserve"> at 36 months</w:t>
      </w:r>
      <w:r w:rsidRPr="002756BA">
        <w:rPr>
          <w:rFonts w:cs="Times New Roman"/>
          <w:szCs w:val="24"/>
        </w:rPr>
        <w:t>.</w:t>
      </w:r>
      <w:r w:rsidR="004D0FE5">
        <w:rPr>
          <w:rFonts w:cs="Times New Roman"/>
          <w:szCs w:val="24"/>
        </w:rPr>
        <w:t xml:space="preserve"> </w:t>
      </w:r>
      <w:r w:rsidR="008F62C7">
        <w:rPr>
          <w:rFonts w:cs="Times New Roman"/>
          <w:szCs w:val="24"/>
        </w:rPr>
        <w:t>The D</w:t>
      </w:r>
      <w:r w:rsidR="008F62C7">
        <w:rPr>
          <w:rFonts w:cs="Times New Roman"/>
          <w:szCs w:val="24"/>
          <w:vertAlign w:val="subscript"/>
        </w:rPr>
        <w:t>4-6</w:t>
      </w:r>
      <w:r w:rsidR="008F62C7">
        <w:rPr>
          <w:rFonts w:cs="Times New Roman"/>
          <w:szCs w:val="24"/>
        </w:rPr>
        <w:t>MFT</w:t>
      </w:r>
      <w:r>
        <w:rPr>
          <w:rFonts w:cs="Times New Roman"/>
          <w:szCs w:val="24"/>
        </w:rPr>
        <w:t xml:space="preserve"> variable was calculated (and converted to a binary outcome) from the full caries charts of those children attending the 36 months examination and included only those FPM</w:t>
      </w:r>
      <w:r w:rsidR="008F62C7">
        <w:rPr>
          <w:rFonts w:cs="Times New Roman"/>
          <w:szCs w:val="24"/>
        </w:rPr>
        <w:t>s</w:t>
      </w:r>
      <w:r>
        <w:rPr>
          <w:rFonts w:cs="Times New Roman"/>
          <w:szCs w:val="24"/>
        </w:rPr>
        <w:t xml:space="preserve"> in the trial.</w:t>
      </w:r>
      <w:r w:rsidR="00CE2422">
        <w:rPr>
          <w:rFonts w:cs="Times New Roman"/>
          <w:szCs w:val="24"/>
        </w:rPr>
        <w:t xml:space="preserve"> FPMs which were already sealed, carious into dentine, filled or affected by Post Eruptive Breakdown (PEB) at baseline were excluded from the trial.</w:t>
      </w:r>
    </w:p>
    <w:p w14:paraId="278A3FA8" w14:textId="77777777" w:rsidR="005F729D" w:rsidRDefault="005F729D" w:rsidP="00B63145">
      <w:pPr>
        <w:rPr>
          <w:rFonts w:cs="Times New Roman"/>
          <w:szCs w:val="24"/>
        </w:rPr>
      </w:pPr>
    </w:p>
    <w:p w14:paraId="47D6212C" w14:textId="6CC2CD8A" w:rsidR="00B63145" w:rsidRPr="00B778A2" w:rsidRDefault="00B63145" w:rsidP="00B63145">
      <w:pPr>
        <w:rPr>
          <w:rFonts w:cs="Times New Roman"/>
          <w:b/>
          <w:szCs w:val="24"/>
        </w:rPr>
      </w:pPr>
      <w:r w:rsidRPr="00B778A2">
        <w:rPr>
          <w:rFonts w:cs="Times New Roman"/>
          <w:b/>
          <w:szCs w:val="24"/>
        </w:rPr>
        <w:lastRenderedPageBreak/>
        <w:t>Secondary Outcomes</w:t>
      </w:r>
      <w:r w:rsidR="00F85EFF">
        <w:rPr>
          <w:rFonts w:cs="Times New Roman"/>
          <w:b/>
          <w:szCs w:val="24"/>
        </w:rPr>
        <w:t xml:space="preserve"> Calculation</w:t>
      </w:r>
    </w:p>
    <w:p w14:paraId="7173BB54" w14:textId="45D0A2DE" w:rsidR="00B63145" w:rsidRDefault="00B63145" w:rsidP="00C51D71">
      <w:pPr>
        <w:rPr>
          <w:rFonts w:cs="Times New Roman"/>
          <w:szCs w:val="24"/>
        </w:rPr>
      </w:pPr>
      <w:r>
        <w:rPr>
          <w:rFonts w:cs="Times New Roman"/>
          <w:szCs w:val="24"/>
        </w:rPr>
        <w:t xml:space="preserve">Secondary caries </w:t>
      </w:r>
      <w:r w:rsidR="00F85EFF">
        <w:rPr>
          <w:rFonts w:cs="Times New Roman"/>
          <w:szCs w:val="24"/>
        </w:rPr>
        <w:t xml:space="preserve">models </w:t>
      </w:r>
      <w:r>
        <w:rPr>
          <w:rFonts w:cs="Times New Roman"/>
          <w:szCs w:val="24"/>
        </w:rPr>
        <w:t>at child, tooth and surface levels</w:t>
      </w:r>
      <w:r w:rsidR="008A19C6">
        <w:rPr>
          <w:rFonts w:cs="Times New Roman"/>
          <w:szCs w:val="24"/>
        </w:rPr>
        <w:t xml:space="preserve"> were as follows:</w:t>
      </w:r>
    </w:p>
    <w:p w14:paraId="7FE68052" w14:textId="419B3FF8" w:rsidR="00B63145" w:rsidRPr="009A25B5" w:rsidRDefault="00B63145" w:rsidP="00477D03">
      <w:pPr>
        <w:numPr>
          <w:ilvl w:val="0"/>
          <w:numId w:val="11"/>
        </w:numPr>
        <w:spacing w:after="0"/>
        <w:rPr>
          <w:szCs w:val="24"/>
        </w:rPr>
      </w:pPr>
      <w:r w:rsidRPr="009A25B5">
        <w:rPr>
          <w:szCs w:val="24"/>
        </w:rPr>
        <w:t>The number o</w:t>
      </w:r>
      <w:r w:rsidR="00F85EFF" w:rsidRPr="009A25B5">
        <w:rPr>
          <w:szCs w:val="24"/>
        </w:rPr>
        <w:t>f FPMs remaining free of caries into dentine</w:t>
      </w:r>
      <w:r w:rsidRPr="009A25B5">
        <w:rPr>
          <w:szCs w:val="24"/>
        </w:rPr>
        <w:t xml:space="preserve"> per child for those FPMs included in the trial (child level ordinal analysis)</w:t>
      </w:r>
      <w:r w:rsidR="004D0FE5" w:rsidRPr="009A25B5">
        <w:rPr>
          <w:szCs w:val="24"/>
        </w:rPr>
        <w:t xml:space="preserve"> </w:t>
      </w:r>
    </w:p>
    <w:p w14:paraId="48D5BEE7" w14:textId="3EF32484" w:rsidR="00B63145" w:rsidRPr="009A25B5" w:rsidRDefault="00B63145" w:rsidP="00477D03">
      <w:pPr>
        <w:numPr>
          <w:ilvl w:val="0"/>
          <w:numId w:val="11"/>
        </w:numPr>
        <w:spacing w:after="0"/>
        <w:rPr>
          <w:szCs w:val="24"/>
        </w:rPr>
      </w:pPr>
      <w:r w:rsidRPr="009A25B5">
        <w:rPr>
          <w:szCs w:val="24"/>
        </w:rPr>
        <w:t xml:space="preserve">The caries status of the FPMs (treated or untreated caries code 4, 5 or 6) included in the trial (tooth level binary </w:t>
      </w:r>
      <w:r w:rsidR="00F85EFF" w:rsidRPr="009A25B5">
        <w:rPr>
          <w:szCs w:val="24"/>
        </w:rPr>
        <w:t>analysi</w:t>
      </w:r>
      <w:r w:rsidRPr="009A25B5">
        <w:rPr>
          <w:szCs w:val="24"/>
        </w:rPr>
        <w:t>s)</w:t>
      </w:r>
    </w:p>
    <w:p w14:paraId="4B097A29" w14:textId="77777777" w:rsidR="00B63145" w:rsidRPr="009A25B5" w:rsidRDefault="00B63145" w:rsidP="00477D03">
      <w:pPr>
        <w:numPr>
          <w:ilvl w:val="0"/>
          <w:numId w:val="11"/>
        </w:numPr>
        <w:spacing w:after="0"/>
        <w:rPr>
          <w:szCs w:val="24"/>
        </w:rPr>
      </w:pPr>
      <w:r w:rsidRPr="009A25B5">
        <w:rPr>
          <w:szCs w:val="24"/>
        </w:rPr>
        <w:t>The number of surfaces on each FPM remaining dentine caries free per tooth within child for those FPMs included in the trial (tooth level ordinal analysis)</w:t>
      </w:r>
    </w:p>
    <w:p w14:paraId="45A0535B" w14:textId="77777777" w:rsidR="00B63145" w:rsidRPr="009A25B5" w:rsidRDefault="00B63145" w:rsidP="00477D03">
      <w:pPr>
        <w:numPr>
          <w:ilvl w:val="0"/>
          <w:numId w:val="11"/>
        </w:numPr>
        <w:spacing w:after="0"/>
        <w:rPr>
          <w:szCs w:val="24"/>
        </w:rPr>
      </w:pPr>
      <w:r w:rsidRPr="009A25B5">
        <w:rPr>
          <w:szCs w:val="24"/>
        </w:rPr>
        <w:t>The caries status of treated or untreated caries on each surface of each FPM, caries code 4, 5 or 6 (surface level binary analysis)</w:t>
      </w:r>
    </w:p>
    <w:p w14:paraId="32AAA972" w14:textId="1FFCF158" w:rsidR="00B63145" w:rsidRPr="009A25B5" w:rsidRDefault="00B63145" w:rsidP="00477D03">
      <w:pPr>
        <w:numPr>
          <w:ilvl w:val="0"/>
          <w:numId w:val="11"/>
        </w:numPr>
        <w:spacing w:after="0"/>
        <w:rPr>
          <w:szCs w:val="24"/>
        </w:rPr>
      </w:pPr>
      <w:r w:rsidRPr="009A25B5">
        <w:rPr>
          <w:szCs w:val="24"/>
        </w:rPr>
        <w:t xml:space="preserve">The binary outcome of caries occurrence on occlusal vs </w:t>
      </w:r>
      <w:r w:rsidR="00B4271A" w:rsidRPr="009A25B5">
        <w:rPr>
          <w:szCs w:val="24"/>
        </w:rPr>
        <w:t>non-occlusal</w:t>
      </w:r>
      <w:r w:rsidRPr="009A25B5">
        <w:rPr>
          <w:szCs w:val="24"/>
        </w:rPr>
        <w:t xml:space="preserve"> surfaces of each FPM (surface level binary analysis with an interaction term for surface type*arm)</w:t>
      </w:r>
    </w:p>
    <w:p w14:paraId="583336A8" w14:textId="2A2FE675" w:rsidR="00B63145" w:rsidRPr="009A25B5" w:rsidRDefault="008F62C7" w:rsidP="00477D03">
      <w:pPr>
        <w:pStyle w:val="CommentText"/>
        <w:numPr>
          <w:ilvl w:val="0"/>
          <w:numId w:val="11"/>
        </w:numPr>
        <w:spacing w:line="360" w:lineRule="auto"/>
        <w:jc w:val="both"/>
        <w:rPr>
          <w:sz w:val="24"/>
          <w:szCs w:val="24"/>
        </w:rPr>
      </w:pPr>
      <w:r w:rsidRPr="009A25B5">
        <w:rPr>
          <w:sz w:val="24"/>
          <w:szCs w:val="24"/>
        </w:rPr>
        <w:t>The primary analysis was</w:t>
      </w:r>
      <w:r w:rsidR="00B63145" w:rsidRPr="009A25B5">
        <w:rPr>
          <w:sz w:val="24"/>
          <w:szCs w:val="24"/>
        </w:rPr>
        <w:t xml:space="preserve"> undertaken using 12 and 24 months follow-up time points (child level binary </w:t>
      </w:r>
      <w:r w:rsidR="00060703" w:rsidRPr="009A25B5">
        <w:rPr>
          <w:sz w:val="24"/>
          <w:szCs w:val="24"/>
        </w:rPr>
        <w:t>analyse</w:t>
      </w:r>
      <w:r w:rsidR="00B63145" w:rsidRPr="009A25B5">
        <w:rPr>
          <w:sz w:val="24"/>
          <w:szCs w:val="24"/>
        </w:rPr>
        <w:t>s)</w:t>
      </w:r>
    </w:p>
    <w:p w14:paraId="3FC4A65F" w14:textId="75F7E624" w:rsidR="00B63145" w:rsidRPr="009A25B5" w:rsidRDefault="00B63145" w:rsidP="00477D03">
      <w:pPr>
        <w:pStyle w:val="CommentText"/>
        <w:numPr>
          <w:ilvl w:val="0"/>
          <w:numId w:val="11"/>
        </w:numPr>
        <w:spacing w:line="360" w:lineRule="auto"/>
        <w:jc w:val="both"/>
        <w:rPr>
          <w:sz w:val="24"/>
          <w:szCs w:val="24"/>
        </w:rPr>
      </w:pPr>
      <w:r w:rsidRPr="009A25B5">
        <w:rPr>
          <w:sz w:val="24"/>
          <w:szCs w:val="24"/>
        </w:rPr>
        <w:t xml:space="preserve">An investigation of the treatment differences on the earlier </w:t>
      </w:r>
      <w:r w:rsidR="008F62C7" w:rsidRPr="009A25B5">
        <w:rPr>
          <w:sz w:val="24"/>
          <w:szCs w:val="24"/>
        </w:rPr>
        <w:t xml:space="preserve">stages of caries </w:t>
      </w:r>
      <w:r w:rsidRPr="009A25B5">
        <w:rPr>
          <w:sz w:val="24"/>
          <w:szCs w:val="24"/>
        </w:rPr>
        <w:t xml:space="preserve">development </w:t>
      </w:r>
      <w:r w:rsidR="008F62C7" w:rsidRPr="009A25B5">
        <w:rPr>
          <w:sz w:val="24"/>
          <w:szCs w:val="24"/>
        </w:rPr>
        <w:t>(enamel c</w:t>
      </w:r>
      <w:r w:rsidRPr="009A25B5">
        <w:rPr>
          <w:sz w:val="24"/>
          <w:szCs w:val="24"/>
        </w:rPr>
        <w:t>aries</w:t>
      </w:r>
      <w:r w:rsidR="008F62C7" w:rsidRPr="009A25B5">
        <w:rPr>
          <w:sz w:val="24"/>
          <w:szCs w:val="24"/>
        </w:rPr>
        <w:t>) was</w:t>
      </w:r>
      <w:r w:rsidRPr="009A25B5">
        <w:rPr>
          <w:sz w:val="24"/>
          <w:szCs w:val="24"/>
        </w:rPr>
        <w:t xml:space="preserve"> examined using level 1, 2 and 3 of the ICDAS classification of caries at 36 months (child level binary analysis)</w:t>
      </w:r>
    </w:p>
    <w:p w14:paraId="762F4E18" w14:textId="5EFF512F" w:rsidR="00B63145" w:rsidRPr="009A25B5" w:rsidRDefault="00B63145" w:rsidP="00477D03">
      <w:pPr>
        <w:pStyle w:val="CommentText"/>
        <w:numPr>
          <w:ilvl w:val="0"/>
          <w:numId w:val="11"/>
        </w:numPr>
        <w:spacing w:line="360" w:lineRule="auto"/>
        <w:jc w:val="both"/>
        <w:rPr>
          <w:sz w:val="24"/>
          <w:szCs w:val="24"/>
        </w:rPr>
      </w:pPr>
      <w:r w:rsidRPr="009A25B5">
        <w:rPr>
          <w:sz w:val="24"/>
          <w:szCs w:val="24"/>
        </w:rPr>
        <w:t xml:space="preserve">One additional post hoc analysis was carried out as a surface level analysis of the binary outcome of all caries (ICDAS 1-6) with an interaction term for surface type to investigate occlusal vs </w:t>
      </w:r>
      <w:r w:rsidR="00367985" w:rsidRPr="009A25B5">
        <w:rPr>
          <w:sz w:val="24"/>
          <w:szCs w:val="24"/>
        </w:rPr>
        <w:t>non-occlusal</w:t>
      </w:r>
      <w:r w:rsidRPr="009A25B5">
        <w:rPr>
          <w:sz w:val="24"/>
          <w:szCs w:val="24"/>
        </w:rPr>
        <w:t xml:space="preserve"> sur</w:t>
      </w:r>
      <w:r w:rsidR="008F62C7" w:rsidRPr="009A25B5">
        <w:rPr>
          <w:sz w:val="24"/>
          <w:szCs w:val="24"/>
        </w:rPr>
        <w:t>face interaction with treatment.</w:t>
      </w:r>
    </w:p>
    <w:p w14:paraId="7601D388" w14:textId="77777777" w:rsidR="00B63145" w:rsidRDefault="00B63145" w:rsidP="00B63145">
      <w:pPr>
        <w:rPr>
          <w:rFonts w:cs="Times New Roman"/>
          <w:szCs w:val="24"/>
        </w:rPr>
      </w:pPr>
    </w:p>
    <w:p w14:paraId="3F1CF73A" w14:textId="77777777" w:rsidR="00B63145" w:rsidRDefault="00B63145" w:rsidP="008217ED">
      <w:pPr>
        <w:pStyle w:val="Heading3"/>
      </w:pPr>
      <w:r>
        <w:t>Treatment time</w:t>
      </w:r>
    </w:p>
    <w:p w14:paraId="5545386C" w14:textId="0A5D6EB0" w:rsidR="00B63145" w:rsidRDefault="00B63145" w:rsidP="00B63145">
      <w:pPr>
        <w:rPr>
          <w:rFonts w:cs="Times New Roman"/>
          <w:szCs w:val="24"/>
        </w:rPr>
      </w:pPr>
      <w:r>
        <w:rPr>
          <w:rFonts w:cs="Times New Roman"/>
          <w:szCs w:val="24"/>
        </w:rPr>
        <w:t xml:space="preserve">The distribution of the treatment times at each time point were examined and found to be </w:t>
      </w:r>
      <w:r w:rsidR="00A630F1">
        <w:rPr>
          <w:rFonts w:cs="Times New Roman"/>
          <w:szCs w:val="24"/>
        </w:rPr>
        <w:t>non-normally</w:t>
      </w:r>
      <w:r>
        <w:rPr>
          <w:rFonts w:cs="Times New Roman"/>
          <w:szCs w:val="24"/>
        </w:rPr>
        <w:t xml:space="preserve"> distributed. A natural log transformation of the treatment time data was performed and a linear regression analysis was used to compare arms. Treatment effects are therefore interpreted as percentage difference between arms.</w:t>
      </w:r>
      <w:r w:rsidR="004D0FE5">
        <w:rPr>
          <w:rFonts w:cs="Times New Roman"/>
          <w:szCs w:val="24"/>
        </w:rPr>
        <w:t xml:space="preserve"> </w:t>
      </w:r>
      <w:r>
        <w:rPr>
          <w:rFonts w:cs="Times New Roman"/>
          <w:szCs w:val="24"/>
        </w:rPr>
        <w:t>The regression model was adjusted for the randomisation balancing variables gender and baseline caries.</w:t>
      </w:r>
    </w:p>
    <w:p w14:paraId="5B926498" w14:textId="77777777" w:rsidR="00B63145" w:rsidRDefault="00B63145" w:rsidP="00B63145">
      <w:pPr>
        <w:rPr>
          <w:rFonts w:cs="Times New Roman"/>
          <w:szCs w:val="24"/>
        </w:rPr>
      </w:pPr>
    </w:p>
    <w:p w14:paraId="1A2A0180" w14:textId="77777777" w:rsidR="00B63145" w:rsidRDefault="00B63145" w:rsidP="008217ED">
      <w:pPr>
        <w:pStyle w:val="Heading3"/>
      </w:pPr>
      <w:r>
        <w:lastRenderedPageBreak/>
        <w:t>Sealant retention</w:t>
      </w:r>
    </w:p>
    <w:p w14:paraId="58883CA7" w14:textId="77777777" w:rsidR="00B63145" w:rsidRDefault="00B63145" w:rsidP="00B63145">
      <w:pPr>
        <w:rPr>
          <w:rFonts w:cs="Times New Roman"/>
          <w:szCs w:val="24"/>
        </w:rPr>
      </w:pPr>
      <w:r>
        <w:rPr>
          <w:rFonts w:cs="Times New Roman"/>
          <w:szCs w:val="24"/>
        </w:rPr>
        <w:t>The sealant status at each treatment visit and retention at each clinical examination were tabulated.</w:t>
      </w:r>
    </w:p>
    <w:p w14:paraId="7D8BB27F" w14:textId="77777777" w:rsidR="00B63145" w:rsidRDefault="00B63145" w:rsidP="00B63145">
      <w:pPr>
        <w:rPr>
          <w:rFonts w:cs="Times New Roman"/>
          <w:szCs w:val="24"/>
        </w:rPr>
      </w:pPr>
    </w:p>
    <w:p w14:paraId="734BBE8D" w14:textId="6ABEF2B8" w:rsidR="00B63145" w:rsidRDefault="00F90651" w:rsidP="008217ED">
      <w:pPr>
        <w:pStyle w:val="Heading3"/>
      </w:pPr>
      <w:r>
        <w:t>Molar Incisor Hypomineralisation (MIH)</w:t>
      </w:r>
    </w:p>
    <w:p w14:paraId="3BDA1033" w14:textId="777AD91B" w:rsidR="00B63145" w:rsidRPr="00C551E1" w:rsidRDefault="00B63145" w:rsidP="00B63145">
      <w:pPr>
        <w:rPr>
          <w:rFonts w:cs="Times New Roman"/>
          <w:szCs w:val="24"/>
        </w:rPr>
      </w:pPr>
      <w:r w:rsidRPr="00C551E1">
        <w:rPr>
          <w:rFonts w:cs="Times New Roman"/>
          <w:szCs w:val="24"/>
        </w:rPr>
        <w:t xml:space="preserve">The presence and severity of </w:t>
      </w:r>
      <w:r w:rsidR="00F90651">
        <w:rPr>
          <w:rFonts w:cs="Times New Roman"/>
          <w:szCs w:val="24"/>
        </w:rPr>
        <w:t>MIH</w:t>
      </w:r>
      <w:r w:rsidR="008F62C7">
        <w:rPr>
          <w:rFonts w:cs="Times New Roman"/>
          <w:szCs w:val="24"/>
        </w:rPr>
        <w:t xml:space="preserve"> in the FPM</w:t>
      </w:r>
      <w:r w:rsidRPr="00C551E1">
        <w:rPr>
          <w:rFonts w:cs="Times New Roman"/>
          <w:szCs w:val="24"/>
        </w:rPr>
        <w:t xml:space="preserve">s </w:t>
      </w:r>
      <w:r>
        <w:rPr>
          <w:rFonts w:cs="Times New Roman"/>
          <w:szCs w:val="24"/>
        </w:rPr>
        <w:t>was tabulated at</w:t>
      </w:r>
      <w:r w:rsidRPr="00C551E1">
        <w:rPr>
          <w:rFonts w:cs="Times New Roman"/>
          <w:szCs w:val="24"/>
        </w:rPr>
        <w:t xml:space="preserve"> each dental examination and the prevalence reported by treatment arm.</w:t>
      </w:r>
      <w:r w:rsidR="004D0FE5">
        <w:rPr>
          <w:rFonts w:cs="Times New Roman"/>
          <w:szCs w:val="24"/>
        </w:rPr>
        <w:t xml:space="preserve"> </w:t>
      </w:r>
      <w:r w:rsidR="00F90651">
        <w:rPr>
          <w:rFonts w:cs="Times New Roman"/>
          <w:szCs w:val="24"/>
        </w:rPr>
        <w:t>Severe MIH presenting with Post Eruptive Breakdown (PEB) at baseline excluded a FPM from the study.</w:t>
      </w:r>
    </w:p>
    <w:p w14:paraId="37AC3A70" w14:textId="77777777" w:rsidR="00B63145" w:rsidRDefault="00B63145" w:rsidP="00B63145">
      <w:pPr>
        <w:rPr>
          <w:rFonts w:cs="Times New Roman"/>
          <w:szCs w:val="24"/>
        </w:rPr>
      </w:pPr>
    </w:p>
    <w:p w14:paraId="654AA038" w14:textId="77777777" w:rsidR="00B63145" w:rsidRPr="00EB266F" w:rsidRDefault="00B63145" w:rsidP="008217ED">
      <w:pPr>
        <w:pStyle w:val="Heading3"/>
      </w:pPr>
      <w:r w:rsidRPr="00EB266F">
        <w:t>Secondary analysis of primary outcomes</w:t>
      </w:r>
    </w:p>
    <w:p w14:paraId="7AF173C2" w14:textId="701E8B73" w:rsidR="00B63145" w:rsidRPr="00870F00" w:rsidRDefault="00B63145" w:rsidP="00B63145">
      <w:pPr>
        <w:rPr>
          <w:rFonts w:cs="Times New Roman"/>
          <w:szCs w:val="24"/>
        </w:rPr>
      </w:pPr>
      <w:r w:rsidRPr="00870F00">
        <w:rPr>
          <w:rFonts w:cs="Times New Roman"/>
          <w:szCs w:val="24"/>
        </w:rPr>
        <w:t>Additional important covariates were collected via the dental health questionnaire</w:t>
      </w:r>
      <w:r w:rsidR="00F05AEB">
        <w:rPr>
          <w:rFonts w:cs="Times New Roman"/>
          <w:szCs w:val="24"/>
        </w:rPr>
        <w:t xml:space="preserve"> (QDH)</w:t>
      </w:r>
      <w:r w:rsidRPr="00870F00">
        <w:rPr>
          <w:rFonts w:cs="Times New Roman"/>
          <w:szCs w:val="24"/>
        </w:rPr>
        <w:t>. The variables relating to Tooth Brushing Frequency, Toothpaste, Mouthwash, Fluoride tablets and Fluori</w:t>
      </w:r>
      <w:r>
        <w:rPr>
          <w:rFonts w:cs="Times New Roman"/>
          <w:szCs w:val="24"/>
        </w:rPr>
        <w:t>de drops were utilised in the primary</w:t>
      </w:r>
      <w:r w:rsidRPr="00870F00">
        <w:rPr>
          <w:rFonts w:cs="Times New Roman"/>
          <w:szCs w:val="24"/>
        </w:rPr>
        <w:t xml:space="preserve"> model if there </w:t>
      </w:r>
      <w:r>
        <w:rPr>
          <w:rFonts w:cs="Times New Roman"/>
          <w:szCs w:val="24"/>
        </w:rPr>
        <w:t>was</w:t>
      </w:r>
      <w:r w:rsidRPr="00870F00">
        <w:rPr>
          <w:rFonts w:cs="Times New Roman"/>
          <w:szCs w:val="24"/>
        </w:rPr>
        <w:t xml:space="preserve"> a 10% points or greater difference between binary categories. The variables relating to Tooth Brushing, Amount of Toothpaste and Fluoride Varnish/Gel Applied </w:t>
      </w:r>
      <w:r>
        <w:rPr>
          <w:rFonts w:cs="Times New Roman"/>
          <w:szCs w:val="24"/>
        </w:rPr>
        <w:t>were</w:t>
      </w:r>
      <w:r w:rsidRPr="00870F00">
        <w:rPr>
          <w:rFonts w:cs="Times New Roman"/>
          <w:szCs w:val="24"/>
        </w:rPr>
        <w:t xml:space="preserve"> utilised in th</w:t>
      </w:r>
      <w:r>
        <w:rPr>
          <w:rFonts w:cs="Times New Roman"/>
          <w:szCs w:val="24"/>
        </w:rPr>
        <w:t>e primary model if there was</w:t>
      </w:r>
      <w:r w:rsidRPr="00870F00">
        <w:rPr>
          <w:rFonts w:cs="Times New Roman"/>
          <w:szCs w:val="24"/>
        </w:rPr>
        <w:t xml:space="preserve"> a 20% points or greater difference between the binary categories.</w:t>
      </w:r>
      <w:r w:rsidR="004D0FE5">
        <w:rPr>
          <w:rFonts w:cs="Times New Roman"/>
          <w:szCs w:val="24"/>
        </w:rPr>
        <w:t xml:space="preserve"> </w:t>
      </w:r>
      <w:r w:rsidRPr="00870F00">
        <w:rPr>
          <w:rFonts w:cs="Times New Roman"/>
          <w:szCs w:val="24"/>
        </w:rPr>
        <w:t>The following categorisation was used for covariate</w:t>
      </w:r>
      <w:r w:rsidR="00C808AD">
        <w:rPr>
          <w:rFonts w:cs="Times New Roman"/>
          <w:szCs w:val="24"/>
        </w:rPr>
        <w:t>s added to the primary analysis:</w:t>
      </w:r>
    </w:p>
    <w:p w14:paraId="1BF2DD81" w14:textId="77777777" w:rsidR="00B63145" w:rsidRPr="009A25B5" w:rsidRDefault="00B63145" w:rsidP="00477D03">
      <w:pPr>
        <w:pStyle w:val="CommentText"/>
        <w:numPr>
          <w:ilvl w:val="0"/>
          <w:numId w:val="12"/>
        </w:numPr>
        <w:ind w:left="714" w:hanging="357"/>
        <w:rPr>
          <w:rFonts w:eastAsia="Times New Roman"/>
          <w:sz w:val="24"/>
          <w:szCs w:val="24"/>
          <w:lang w:eastAsia="en-GB"/>
        </w:rPr>
      </w:pPr>
      <w:r w:rsidRPr="009A25B5">
        <w:rPr>
          <w:sz w:val="24"/>
          <w:szCs w:val="24"/>
        </w:rPr>
        <w:t>Frequency of tooth brushing: ‘</w:t>
      </w:r>
      <w:r w:rsidRPr="009A25B5">
        <w:rPr>
          <w:rFonts w:eastAsia="Times New Roman"/>
          <w:sz w:val="24"/>
          <w:szCs w:val="24"/>
          <w:lang w:eastAsia="en-GB"/>
        </w:rPr>
        <w:t xml:space="preserve">Twice a day or more‘ vs ‘once a day or less’ </w:t>
      </w:r>
    </w:p>
    <w:p w14:paraId="4F285349" w14:textId="159FD30D" w:rsidR="00B63145" w:rsidRPr="009A25B5" w:rsidRDefault="00B63145" w:rsidP="00477D03">
      <w:pPr>
        <w:pStyle w:val="CommentText"/>
        <w:numPr>
          <w:ilvl w:val="0"/>
          <w:numId w:val="12"/>
        </w:numPr>
        <w:ind w:left="714" w:hanging="357"/>
        <w:jc w:val="both"/>
        <w:rPr>
          <w:sz w:val="24"/>
          <w:szCs w:val="24"/>
        </w:rPr>
      </w:pPr>
      <w:r w:rsidRPr="009A25B5">
        <w:rPr>
          <w:sz w:val="24"/>
          <w:szCs w:val="24"/>
        </w:rPr>
        <w:t>Toothpaste type: ‘Family toothpaste’ vs ‘children</w:t>
      </w:r>
      <w:r w:rsidR="004E2B28" w:rsidRPr="009A25B5">
        <w:rPr>
          <w:sz w:val="24"/>
          <w:szCs w:val="24"/>
        </w:rPr>
        <w:t>’</w:t>
      </w:r>
      <w:r w:rsidRPr="009A25B5">
        <w:rPr>
          <w:sz w:val="24"/>
          <w:szCs w:val="24"/>
        </w:rPr>
        <w:t xml:space="preserve">s toothpaste or other’ </w:t>
      </w:r>
    </w:p>
    <w:p w14:paraId="591004EA" w14:textId="77777777" w:rsidR="00B63145" w:rsidRPr="009A25B5" w:rsidRDefault="00B63145" w:rsidP="00477D03">
      <w:pPr>
        <w:pStyle w:val="CommentText"/>
        <w:numPr>
          <w:ilvl w:val="0"/>
          <w:numId w:val="12"/>
        </w:numPr>
        <w:ind w:left="714" w:hanging="357"/>
        <w:jc w:val="both"/>
        <w:rPr>
          <w:sz w:val="24"/>
          <w:szCs w:val="24"/>
        </w:rPr>
      </w:pPr>
      <w:r w:rsidRPr="009A25B5">
        <w:rPr>
          <w:sz w:val="24"/>
          <w:szCs w:val="24"/>
        </w:rPr>
        <w:t>Amount of toothpaste: ‘Smear, pea or never’ v ‘cover bristles’</w:t>
      </w:r>
    </w:p>
    <w:p w14:paraId="56996657" w14:textId="5C994B8F" w:rsidR="00B63145" w:rsidRPr="009A25B5" w:rsidRDefault="00B63145" w:rsidP="00477D03">
      <w:pPr>
        <w:pStyle w:val="CommentText"/>
        <w:numPr>
          <w:ilvl w:val="0"/>
          <w:numId w:val="12"/>
        </w:numPr>
        <w:ind w:left="714" w:hanging="357"/>
        <w:rPr>
          <w:sz w:val="24"/>
          <w:szCs w:val="24"/>
        </w:rPr>
      </w:pPr>
      <w:r w:rsidRPr="009A25B5">
        <w:rPr>
          <w:sz w:val="24"/>
          <w:szCs w:val="24"/>
        </w:rPr>
        <w:t>Additional fluoride intake: ‘Any mouthwash, drops or tablets or gel’ vs ‘none’</w:t>
      </w:r>
      <w:r w:rsidR="00C808AD" w:rsidRPr="009A25B5">
        <w:rPr>
          <w:sz w:val="24"/>
          <w:szCs w:val="24"/>
        </w:rPr>
        <w:t>.</w:t>
      </w:r>
      <w:r w:rsidRPr="009A25B5">
        <w:rPr>
          <w:sz w:val="24"/>
          <w:szCs w:val="24"/>
        </w:rPr>
        <w:t xml:space="preserve"> </w:t>
      </w:r>
    </w:p>
    <w:p w14:paraId="55F7EF92" w14:textId="77777777" w:rsidR="00B63145" w:rsidRDefault="00B63145" w:rsidP="00B63145">
      <w:pPr>
        <w:pStyle w:val="CommentText"/>
        <w:spacing w:line="276" w:lineRule="auto"/>
        <w:jc w:val="both"/>
        <w:rPr>
          <w:szCs w:val="24"/>
        </w:rPr>
      </w:pPr>
    </w:p>
    <w:p w14:paraId="23AE9752" w14:textId="38918B2B" w:rsidR="00B63145" w:rsidRDefault="007A7785" w:rsidP="008217ED">
      <w:pPr>
        <w:pStyle w:val="Heading4"/>
      </w:pPr>
      <w:r>
        <w:t>Global o</w:t>
      </w:r>
      <w:r w:rsidR="00B63145" w:rsidRPr="00B778A2">
        <w:t>ral hygiene regimen</w:t>
      </w:r>
    </w:p>
    <w:p w14:paraId="7BEFF21D" w14:textId="5ED89FC7" w:rsidR="00B63145" w:rsidRDefault="00B63145" w:rsidP="008217ED">
      <w:r w:rsidRPr="00B778A2">
        <w:t>A combined global rating scale of fluoride use and tooth brushing regimen was created as a summed score of the binary categories for tooth brushing frequency (twice a day)</w:t>
      </w:r>
      <w:r>
        <w:t>;</w:t>
      </w:r>
      <w:r w:rsidRPr="00B778A2">
        <w:t xml:space="preserve"> who carries out tooth brushing (adult or observed)</w:t>
      </w:r>
      <w:r>
        <w:t>;</w:t>
      </w:r>
      <w:r w:rsidRPr="00B778A2">
        <w:t xml:space="preserve"> toothpaste type (family toothpaste)</w:t>
      </w:r>
      <w:r>
        <w:t>;</w:t>
      </w:r>
      <w:r w:rsidRPr="00B778A2">
        <w:t xml:space="preserve"> amount of toothpaste (cover bristles) and additional fluoride (any yes</w:t>
      </w:r>
      <w:r w:rsidR="00F05AEB">
        <w:t xml:space="preserve"> response</w:t>
      </w:r>
      <w:r w:rsidRPr="00B778A2">
        <w:t xml:space="preserve">). </w:t>
      </w:r>
      <w:r w:rsidRPr="00E716D4">
        <w:t>This resulted in a score of 0-6 which was collapsed into four categories (0-1.49, 1.5-2.49, 2.5-3.49, 3.5-6).</w:t>
      </w:r>
    </w:p>
    <w:p w14:paraId="3F282DC2" w14:textId="77777777" w:rsidR="00B63145" w:rsidRPr="00B778A2" w:rsidRDefault="00B63145" w:rsidP="00B63145">
      <w:pPr>
        <w:spacing w:line="276" w:lineRule="auto"/>
        <w:jc w:val="both"/>
        <w:rPr>
          <w:rFonts w:cs="Times New Roman"/>
          <w:szCs w:val="24"/>
        </w:rPr>
      </w:pPr>
    </w:p>
    <w:p w14:paraId="0370429F" w14:textId="38F16442" w:rsidR="00B63145" w:rsidRPr="00C871E9" w:rsidRDefault="007A7785" w:rsidP="008217ED">
      <w:pPr>
        <w:pStyle w:val="Heading4"/>
      </w:pPr>
      <w:r>
        <w:lastRenderedPageBreak/>
        <w:t>Length of time tooth b</w:t>
      </w:r>
      <w:r w:rsidR="00B63145" w:rsidRPr="00C871E9">
        <w:t>rushing</w:t>
      </w:r>
    </w:p>
    <w:p w14:paraId="04B88AC2" w14:textId="28E3C2B1" w:rsidR="00B63145" w:rsidRDefault="00F05AEB" w:rsidP="008217ED">
      <w:r>
        <w:t>The a</w:t>
      </w:r>
      <w:r w:rsidR="00B63145" w:rsidRPr="00C871E9">
        <w:t xml:space="preserve">ge </w:t>
      </w:r>
      <w:r>
        <w:t>of child in months at baseline minus the</w:t>
      </w:r>
      <w:r w:rsidR="00B63145" w:rsidRPr="00C871E9">
        <w:t xml:space="preserve"> age started tooth brushing (in months) </w:t>
      </w:r>
      <w:r>
        <w:t xml:space="preserve">was </w:t>
      </w:r>
      <w:r w:rsidR="00B63145" w:rsidRPr="00C871E9">
        <w:t>converted to years (divide</w:t>
      </w:r>
      <w:r>
        <w:t>d</w:t>
      </w:r>
      <w:r w:rsidR="00B63145" w:rsidRPr="00C871E9">
        <w:t xml:space="preserve"> by 12).</w:t>
      </w:r>
      <w:r w:rsidR="004D0FE5">
        <w:t xml:space="preserve"> </w:t>
      </w:r>
      <w:r w:rsidR="00B63145">
        <w:t>The distribution for length of time tooth brushing had slight negative skew but was entered into a linear regression untransformed.</w:t>
      </w:r>
    </w:p>
    <w:p w14:paraId="36AFE269" w14:textId="77777777" w:rsidR="00B63145" w:rsidRPr="00B778A2" w:rsidRDefault="00B63145" w:rsidP="00B63145">
      <w:pPr>
        <w:spacing w:line="276" w:lineRule="auto"/>
        <w:rPr>
          <w:rFonts w:cs="Times New Roman"/>
          <w:szCs w:val="24"/>
        </w:rPr>
      </w:pPr>
    </w:p>
    <w:p w14:paraId="148D96E3" w14:textId="7B7081EB" w:rsidR="00B63145" w:rsidRDefault="00B63145" w:rsidP="007A7785">
      <w:pPr>
        <w:pStyle w:val="Heading4"/>
      </w:pPr>
      <w:r w:rsidRPr="007A7785">
        <w:t>Cariogenic</w:t>
      </w:r>
      <w:r>
        <w:t xml:space="preserve"> </w:t>
      </w:r>
      <w:r w:rsidRPr="00B778A2">
        <w:t>sco</w:t>
      </w:r>
      <w:r w:rsidR="007A7785">
        <w:t>r</w:t>
      </w:r>
      <w:r w:rsidRPr="00B778A2">
        <w:t>e</w:t>
      </w:r>
    </w:p>
    <w:p w14:paraId="16E2338C" w14:textId="44B0C60F" w:rsidR="00B63145" w:rsidRPr="004E2B28" w:rsidRDefault="00B63145" w:rsidP="004E2B28">
      <w:r w:rsidRPr="004E2B28">
        <w:t>This was calculated by summating the 7 cariogenic items (scored (0-5)</w:t>
      </w:r>
      <w:r w:rsidR="00F05AEB">
        <w:t>)</w:t>
      </w:r>
      <w:r w:rsidRPr="004E2B28">
        <w:t xml:space="preserve"> asked as part of the diet question in QDH (these were c, d, e, g, h, k and m). At least 4 of these items must be completed for a score to be calculated, if three or fewer of these items are ticked then the sugar intake score was set to missing. Following summation, the score was divided by (5 times the number of completed items) and then multiplied by 100.</w:t>
      </w:r>
    </w:p>
    <w:p w14:paraId="7EE0345C" w14:textId="77777777" w:rsidR="00B63145" w:rsidRPr="00B778A2" w:rsidRDefault="00B63145" w:rsidP="00B63145">
      <w:pPr>
        <w:spacing w:line="276" w:lineRule="auto"/>
        <w:rPr>
          <w:rFonts w:cs="Times New Roman"/>
          <w:szCs w:val="24"/>
        </w:rPr>
      </w:pPr>
    </w:p>
    <w:p w14:paraId="7A459798" w14:textId="77777777" w:rsidR="00B63145" w:rsidRPr="00EB266F" w:rsidRDefault="00B63145" w:rsidP="008217ED">
      <w:pPr>
        <w:pStyle w:val="Heading4"/>
      </w:pPr>
      <w:r w:rsidRPr="00EB266F">
        <w:t xml:space="preserve">School and child deprivation </w:t>
      </w:r>
    </w:p>
    <w:p w14:paraId="5AD58AE4" w14:textId="22D64042" w:rsidR="00B63145" w:rsidRPr="00EB266F" w:rsidRDefault="00B63145" w:rsidP="004E2B28">
      <w:r w:rsidRPr="00EB266F">
        <w:t xml:space="preserve">The child’s postcode from the parental questionnaire </w:t>
      </w:r>
      <w:r>
        <w:t>was</w:t>
      </w:r>
      <w:r w:rsidRPr="00EB266F">
        <w:t xml:space="preserve"> used to calculate the Welsh Index of Multiple Deprivation 2011</w:t>
      </w:r>
      <w:r w:rsidR="003C3CC5">
        <w:t>.</w:t>
      </w:r>
      <w:r w:rsidR="00312B07">
        <w:fldChar w:fldCharType="begin"/>
      </w:r>
      <w:r w:rsidR="00190DC0">
        <w:instrText xml:space="preserve"> ADDIN EN.CITE &lt;EndNote&gt;&lt;Cite&gt;&lt;Author&gt;Welsh Government&lt;/Author&gt;&lt;Year&gt;2011&lt;/Year&gt;&lt;RecNum&gt;25&lt;/RecNum&gt;&lt;DisplayText&gt;&lt;style face="superscript"&gt;36&lt;/style&gt;&lt;/DisplayText&gt;&lt;record&gt;&lt;rec-number&gt;25&lt;/rec-number&gt;&lt;foreign-keys&gt;&lt;key app="EN" db-id="tx2e9229osadzaeesfq5z92avr50p9xaa0wz" timestamp="1460199242"&gt;25&lt;/key&gt;&lt;/foreign-keys&gt;&lt;ref-type name="Web Page"&gt;12&lt;/ref-type&gt;&lt;contributors&gt;&lt;authors&gt;&lt;author&gt;Welsh Government,&lt;/author&gt;&lt;/authors&gt;&lt;/contributors&gt;&lt;titles&gt;&lt;title&gt;Welsh Index of Multiple Deprivation&lt;/title&gt;&lt;/titles&gt;&lt;volume&gt;2016&lt;/volume&gt;&lt;number&gt;02/02/2016&lt;/number&gt;&lt;dates&gt;&lt;year&gt;2011&lt;/year&gt;&lt;/dates&gt;&lt;pub-location&gt;Cardiff&lt;/pub-location&gt;&lt;urls&gt;&lt;related-urls&gt;&lt;url&gt;http://gov.wales/statistics-and-research/welsh-index-multiple-deprivation/?tab=previous&amp;amp;lang=en&lt;/url&gt;&lt;/related-urls&gt;&lt;/urls&gt;&lt;/record&gt;&lt;/Cite&gt;&lt;/EndNote&gt;</w:instrText>
      </w:r>
      <w:r w:rsidR="00312B07">
        <w:fldChar w:fldCharType="separate"/>
      </w:r>
      <w:r w:rsidR="00190DC0" w:rsidRPr="00190DC0">
        <w:rPr>
          <w:noProof/>
          <w:vertAlign w:val="superscript"/>
        </w:rPr>
        <w:t>36</w:t>
      </w:r>
      <w:r w:rsidR="00312B07">
        <w:fldChar w:fldCharType="end"/>
      </w:r>
      <w:r w:rsidR="004D0FE5">
        <w:rPr>
          <w:vertAlign w:val="superscript"/>
        </w:rPr>
        <w:t xml:space="preserve"> </w:t>
      </w:r>
      <w:r w:rsidRPr="00EB266F">
        <w:t xml:space="preserve">The WIMD is categorised as quintiles and these </w:t>
      </w:r>
      <w:r w:rsidR="004E2B28">
        <w:t>were</w:t>
      </w:r>
      <w:r w:rsidRPr="00EB266F">
        <w:t xml:space="preserve"> compared to the population of Wales as a whole.</w:t>
      </w:r>
      <w:r w:rsidR="004D0FE5">
        <w:t xml:space="preserve"> </w:t>
      </w:r>
      <w:r w:rsidR="00060703">
        <w:t>For analyses the WIMD was tric</w:t>
      </w:r>
      <w:r w:rsidR="00B4271A">
        <w:t>h</w:t>
      </w:r>
      <w:r w:rsidR="00060703">
        <w:t xml:space="preserve">otomised </w:t>
      </w:r>
      <w:r w:rsidR="00625E59">
        <w:t>into the following categories (1</w:t>
      </w:r>
      <w:r w:rsidR="00060703">
        <w:t xml:space="preserve">-3,4 and 5). </w:t>
      </w:r>
      <w:r>
        <w:t>The school postcode was coded in the same way and categorised as quintile for school level analyses.</w:t>
      </w:r>
      <w:r w:rsidR="004D0FE5">
        <w:t xml:space="preserve"> </w:t>
      </w:r>
      <w:r>
        <w:t>School size was also tested in these two level regression models.</w:t>
      </w:r>
    </w:p>
    <w:p w14:paraId="4D3E4397" w14:textId="77777777" w:rsidR="00B63145" w:rsidRDefault="00B63145" w:rsidP="00B63145">
      <w:pPr>
        <w:rPr>
          <w:rFonts w:cs="Times New Roman"/>
          <w:szCs w:val="24"/>
        </w:rPr>
      </w:pPr>
    </w:p>
    <w:p w14:paraId="68B3CDDF" w14:textId="77777777" w:rsidR="00B63145" w:rsidRDefault="00B63145" w:rsidP="008217ED">
      <w:pPr>
        <w:pStyle w:val="Heading4"/>
      </w:pPr>
      <w:r>
        <w:t>Socio-economic group</w:t>
      </w:r>
    </w:p>
    <w:p w14:paraId="54EDD1EE" w14:textId="2016B48D" w:rsidR="00B63145" w:rsidRPr="00C871E9" w:rsidRDefault="00B63145" w:rsidP="00B63145">
      <w:pPr>
        <w:rPr>
          <w:rFonts w:cs="Times New Roman"/>
          <w:szCs w:val="24"/>
        </w:rPr>
      </w:pPr>
      <w:r w:rsidRPr="00C871E9">
        <w:rPr>
          <w:rFonts w:cs="Times New Roman"/>
          <w:szCs w:val="24"/>
        </w:rPr>
        <w:t>Parental occ</w:t>
      </w:r>
      <w:r w:rsidR="004E2B28">
        <w:rPr>
          <w:rFonts w:cs="Times New Roman"/>
          <w:szCs w:val="24"/>
        </w:rPr>
        <w:t xml:space="preserve">upation was categorised into </w:t>
      </w:r>
      <w:r w:rsidRPr="00C871E9">
        <w:rPr>
          <w:rFonts w:cs="Times New Roman"/>
          <w:szCs w:val="24"/>
        </w:rPr>
        <w:t>5 categories ‘Higher managerial, administrative and professional occupations’, ‘Intermediate occupations’, ‘Routine and manual occupations ‘, ‘Unemployed’, ‘Homemaker, carer, student or grandparent’.</w:t>
      </w:r>
      <w:r w:rsidR="005F0BB9">
        <w:rPr>
          <w:rFonts w:cs="Times New Roman"/>
          <w:szCs w:val="24"/>
        </w:rPr>
        <w:t xml:space="preserve"> These categories were based on those described by the Office for National Statistics.</w:t>
      </w:r>
      <w:r w:rsidR="005F0BB9">
        <w:rPr>
          <w:rFonts w:cs="Times New Roman"/>
          <w:szCs w:val="24"/>
        </w:rPr>
        <w:fldChar w:fldCharType="begin"/>
      </w:r>
      <w:r w:rsidR="005F0BB9">
        <w:rPr>
          <w:rFonts w:cs="Times New Roman"/>
          <w:szCs w:val="24"/>
        </w:rPr>
        <w:instrText xml:space="preserve"> ADDIN EN.CITE &lt;EndNote&gt;&lt;Cite&gt;&lt;Author&gt;Statistics&lt;/Author&gt;&lt;Year&gt;2010&lt;/Year&gt;&lt;RecNum&gt;83&lt;/RecNum&gt;&lt;DisplayText&gt;&lt;style face="superscript"&gt;37&lt;/style&gt;&lt;/DisplayText&gt;&lt;record&gt;&lt;rec-number&gt;83&lt;/rec-number&gt;&lt;foreign-keys&gt;&lt;key app="EN" db-id="tx2e9229osadzaeesfq5z92avr50p9xaa0wz" timestamp="1473147284"&gt;83&lt;/key&gt;&lt;/foreign-keys&gt;&lt;ref-type name="Report"&gt;27&lt;/ref-type&gt;&lt;contributors&gt;&lt;authors&gt;&lt;author&gt;Office for National Statistics.&lt;/author&gt;&lt;/authors&gt;&lt;/contributors&gt;&lt;titles&gt;&lt;title&gt;Standard Occupational Classification 2010 - Volume 2 The coding index.&lt;/title&gt;&lt;/titles&gt;&lt;dates&gt;&lt;year&gt;2010&lt;/year&gt;&lt;/dates&gt;&lt;pub-location&gt;London&lt;/pub-location&gt;&lt;publisher&gt;Office for National Statistics&lt;/publisher&gt;&lt;urls&gt;&lt;/urls&gt;&lt;/record&gt;&lt;/Cite&gt;&lt;/EndNote&gt;</w:instrText>
      </w:r>
      <w:r w:rsidR="005F0BB9">
        <w:rPr>
          <w:rFonts w:cs="Times New Roman"/>
          <w:szCs w:val="24"/>
        </w:rPr>
        <w:fldChar w:fldCharType="separate"/>
      </w:r>
      <w:r w:rsidR="005F0BB9" w:rsidRPr="005F0BB9">
        <w:rPr>
          <w:rFonts w:cs="Times New Roman"/>
          <w:noProof/>
          <w:szCs w:val="24"/>
          <w:vertAlign w:val="superscript"/>
        </w:rPr>
        <w:t>37</w:t>
      </w:r>
      <w:r w:rsidR="005F0BB9">
        <w:rPr>
          <w:rFonts w:cs="Times New Roman"/>
          <w:szCs w:val="24"/>
        </w:rPr>
        <w:fldChar w:fldCharType="end"/>
      </w:r>
    </w:p>
    <w:p w14:paraId="429B8335" w14:textId="77777777" w:rsidR="00B63145" w:rsidRDefault="00B63145" w:rsidP="00B63145">
      <w:pPr>
        <w:rPr>
          <w:rFonts w:cs="Times New Roman"/>
          <w:szCs w:val="24"/>
        </w:rPr>
      </w:pPr>
    </w:p>
    <w:p w14:paraId="630569BC" w14:textId="77777777" w:rsidR="00B63145" w:rsidRPr="00EB266F" w:rsidRDefault="00B63145" w:rsidP="008217ED">
      <w:pPr>
        <w:pStyle w:val="Heading3"/>
      </w:pPr>
      <w:r w:rsidRPr="00EB266F">
        <w:t>Sensitivity analyses specific to primary outcomes</w:t>
      </w:r>
    </w:p>
    <w:p w14:paraId="26707A91" w14:textId="47982471" w:rsidR="00B63145" w:rsidRPr="009A25B5" w:rsidRDefault="00B63145" w:rsidP="00477D03">
      <w:pPr>
        <w:pStyle w:val="CommentText"/>
        <w:numPr>
          <w:ilvl w:val="0"/>
          <w:numId w:val="13"/>
        </w:numPr>
        <w:spacing w:line="360" w:lineRule="auto"/>
        <w:ind w:left="714" w:hanging="357"/>
        <w:rPr>
          <w:sz w:val="24"/>
          <w:szCs w:val="24"/>
        </w:rPr>
      </w:pPr>
      <w:r w:rsidRPr="009A25B5">
        <w:rPr>
          <w:sz w:val="24"/>
          <w:szCs w:val="24"/>
        </w:rPr>
        <w:t xml:space="preserve">Adjustment of the primary analysis for all treatments within the specified time window </w:t>
      </w:r>
      <w:r w:rsidR="00060703" w:rsidRPr="009A25B5">
        <w:rPr>
          <w:sz w:val="24"/>
          <w:szCs w:val="24"/>
        </w:rPr>
        <w:t xml:space="preserve">(four weeks either side of the scheduled treatment due date) </w:t>
      </w:r>
      <w:r w:rsidRPr="009A25B5">
        <w:rPr>
          <w:sz w:val="24"/>
          <w:szCs w:val="24"/>
        </w:rPr>
        <w:t>in the study protocol</w:t>
      </w:r>
    </w:p>
    <w:p w14:paraId="7257C33E" w14:textId="27E32DFB" w:rsidR="008579CF" w:rsidRPr="00B67122" w:rsidRDefault="00B63145" w:rsidP="00B309FF">
      <w:pPr>
        <w:pStyle w:val="ListParagraph"/>
        <w:numPr>
          <w:ilvl w:val="0"/>
          <w:numId w:val="13"/>
        </w:numPr>
        <w:autoSpaceDE w:val="0"/>
        <w:autoSpaceDN w:val="0"/>
        <w:adjustRightInd w:val="0"/>
        <w:spacing w:after="0"/>
        <w:ind w:left="714" w:hanging="357"/>
        <w:rPr>
          <w:sz w:val="23"/>
          <w:szCs w:val="23"/>
        </w:rPr>
      </w:pPr>
      <w:r w:rsidRPr="00B67122">
        <w:rPr>
          <w:szCs w:val="24"/>
        </w:rPr>
        <w:lastRenderedPageBreak/>
        <w:t>The efficacy of the number of varnish treatments on the primary outcome was estimated in a way that preserves randomisation using complier averaged causal effects (CACE) modelling.</w:t>
      </w:r>
      <w:r w:rsidR="00B0299A" w:rsidRPr="00B67122">
        <w:rPr>
          <w:szCs w:val="24"/>
        </w:rPr>
        <w:t xml:space="preserve"> </w:t>
      </w:r>
      <w:r w:rsidR="008579CF" w:rsidRPr="00B67122">
        <w:rPr>
          <w:rFonts w:cs="CMR12"/>
          <w:szCs w:val="24"/>
        </w:rPr>
        <w:t xml:space="preserve">As-treated or per protocol analyses have been widely used as secondary analyses if the effect of treatments when actually received is of interest. However, these secondary analysis methods may yield seriously biased estimates of treatment effects. Given the questionable validity of these analyses, statistical methods such as CACE (complier average causal effect) estimation have been developed to better estimate treatment efficacy taking into account noncompliance. </w:t>
      </w:r>
      <w:r w:rsidR="008579CF" w:rsidRPr="00B67122">
        <w:rPr>
          <w:sz w:val="23"/>
          <w:szCs w:val="23"/>
        </w:rPr>
        <w:t>The efficacy of the number of treatments on the primary outcome is estimated in a way that preserves randomisation. The structural mean model (SMM) approach for CACE was implemented here by fitting an instrumental variables regression. Applications of SMMs were developed to adjust for adherence in trials with an active treatment</w:t>
      </w:r>
      <w:r w:rsidR="00816706">
        <w:rPr>
          <w:sz w:val="23"/>
          <w:szCs w:val="23"/>
        </w:rPr>
        <w:t>s</w:t>
      </w:r>
      <w:r w:rsidR="008579CF" w:rsidRPr="00B67122">
        <w:rPr>
          <w:sz w:val="23"/>
          <w:szCs w:val="23"/>
        </w:rPr>
        <w:t xml:space="preserve"> and an untreated control arm.  Although SoV has two active treatment we have assumed for the purposes of the CACE analysis that the sealant is a one off standard treatment comparable with a control arm and so treatment visits were set to a constant zero.  SoV also has a binary outcome whereas CACE is more usually applied to linear outcomes.  Hence the standard instrumental variables regression in STATA was applied with the addition of robust standard errors.  Adherence in the fluoride varnish arm was defined as the number of varnish treatment visits that a child attended (the instrumental variable) and the outputted estimate is interpreted as the efficacy per visit. A small, non-significant efficacy estimate indicates little effect of additional treatment visits and negligible adherence effects in the trial.  Future work, beyond the scope of this report will take these methods further and adjust for compliance, as well as predictors of compliance in both arms.</w:t>
      </w:r>
    </w:p>
    <w:p w14:paraId="37E8BA1D" w14:textId="77777777" w:rsidR="008579CF" w:rsidRDefault="008579CF" w:rsidP="00B309FF">
      <w:pPr>
        <w:pStyle w:val="CommentText"/>
        <w:spacing w:line="360" w:lineRule="auto"/>
        <w:ind w:left="714"/>
        <w:rPr>
          <w:sz w:val="24"/>
          <w:szCs w:val="24"/>
        </w:rPr>
      </w:pPr>
    </w:p>
    <w:p w14:paraId="441ADAC0" w14:textId="22195B05" w:rsidR="00B63145" w:rsidRPr="009A25B5" w:rsidRDefault="00B63145" w:rsidP="00477D03">
      <w:pPr>
        <w:pStyle w:val="CommentText"/>
        <w:numPr>
          <w:ilvl w:val="0"/>
          <w:numId w:val="13"/>
        </w:numPr>
        <w:spacing w:line="360" w:lineRule="auto"/>
        <w:ind w:left="714" w:hanging="357"/>
        <w:rPr>
          <w:sz w:val="24"/>
          <w:szCs w:val="24"/>
        </w:rPr>
      </w:pPr>
      <w:r w:rsidRPr="009A25B5">
        <w:rPr>
          <w:sz w:val="24"/>
          <w:szCs w:val="24"/>
        </w:rPr>
        <w:t>The structural mean model (SMM) approach was implemented by fitting an instrumental variables regression</w:t>
      </w:r>
      <w:r w:rsidR="003C3CC5">
        <w:rPr>
          <w:sz w:val="24"/>
          <w:szCs w:val="24"/>
        </w:rPr>
        <w:t>.</w:t>
      </w:r>
      <w:r w:rsidR="00190DC0" w:rsidRPr="009A25B5">
        <w:rPr>
          <w:sz w:val="24"/>
          <w:szCs w:val="24"/>
        </w:rPr>
        <w:fldChar w:fldCharType="begin"/>
      </w:r>
      <w:r w:rsidR="005F0BB9">
        <w:rPr>
          <w:sz w:val="24"/>
          <w:szCs w:val="24"/>
        </w:rPr>
        <w:instrText xml:space="preserve"> ADDIN EN.CITE &lt;EndNote&gt;&lt;Cite&gt;&lt;Author&gt;Fischer&lt;/Author&gt;&lt;Year&gt;2011&lt;/Year&gt;&lt;RecNum&gt;79&lt;/RecNum&gt;&lt;DisplayText&gt;&lt;style face="superscript"&gt;38&lt;/style&gt;&lt;/DisplayText&gt;&lt;record&gt;&lt;rec-number&gt;79&lt;/rec-number&gt;&lt;foreign-keys&gt;&lt;key app="EN" db-id="tx2e9229osadzaeesfq5z92avr50p9xaa0wz" timestamp="1460384022"&gt;79&lt;/key&gt;&lt;/foreign-keys&gt;&lt;ref-type name="Journal Article"&gt;17&lt;/ref-type&gt;&lt;contributors&gt;&lt;authors&gt;&lt;author&gt;Fischer, Krista&lt;/author&gt;&lt;author&gt;Goetghebeur, Els&lt;/author&gt;&lt;author&gt;Vrijens, Bernard&lt;/author&gt;&lt;author&gt;White, Ian R.&lt;/author&gt;&lt;/authors&gt;&lt;/contributors&gt;&lt;titles&gt;&lt;title&gt;A structural mean model to allow for noncompliance in a randomized trial comparing 2 active treatments&lt;/title&gt;&lt;secondary-title&gt;Biostatistics&lt;/secondary-title&gt;&lt;/titles&gt;&lt;periodical&gt;&lt;full-title&gt;Biostatistics&lt;/full-title&gt;&lt;/periodical&gt;&lt;pages&gt;247-57&lt;/pages&gt;&lt;volume&gt;12&lt;/volume&gt;&lt;number&gt;2&lt;/number&gt;&lt;dates&gt;&lt;year&gt;2011&lt;/year&gt;&lt;pub-dates&gt;&lt;date&gt;Apr&lt;/date&gt;&lt;/pub-dates&gt;&lt;/dates&gt;&lt;accession-num&gt;20805286&lt;/accession-num&gt;&lt;work-type&gt;Research Support, Non-U.S. Gov&amp;apos;t&lt;/work-type&gt;&lt;urls&gt;&lt;/urls&gt;&lt;remote-database-name&gt;Ovid MEDLINE(R)&lt;/remote-database-name&gt;&lt;remote-database-provider&gt;Ovid Technologies&lt;/remote-database-provider&gt;&lt;/record&gt;&lt;/Cite&gt;&lt;/EndNote&gt;</w:instrText>
      </w:r>
      <w:r w:rsidR="00190DC0" w:rsidRPr="009A25B5">
        <w:rPr>
          <w:sz w:val="24"/>
          <w:szCs w:val="24"/>
        </w:rPr>
        <w:fldChar w:fldCharType="separate"/>
      </w:r>
      <w:r w:rsidR="005F0BB9" w:rsidRPr="005F0BB9">
        <w:rPr>
          <w:noProof/>
          <w:sz w:val="24"/>
          <w:szCs w:val="24"/>
          <w:vertAlign w:val="superscript"/>
        </w:rPr>
        <w:t>38</w:t>
      </w:r>
      <w:r w:rsidR="00190DC0" w:rsidRPr="009A25B5">
        <w:rPr>
          <w:sz w:val="24"/>
          <w:szCs w:val="24"/>
        </w:rPr>
        <w:fldChar w:fldCharType="end"/>
      </w:r>
      <w:r w:rsidRPr="009A25B5">
        <w:rPr>
          <w:sz w:val="24"/>
          <w:szCs w:val="24"/>
        </w:rPr>
        <w:t xml:space="preserve"> Adherence was defined as the number of varnish treatment visits that a child attended.</w:t>
      </w:r>
    </w:p>
    <w:p w14:paraId="660ACCBA" w14:textId="77777777" w:rsidR="00C808AD" w:rsidRDefault="00C808AD" w:rsidP="00B871B8"/>
    <w:p w14:paraId="6EE58787" w14:textId="32BACE81" w:rsidR="00B63145" w:rsidRPr="00EB266F" w:rsidRDefault="00B63145" w:rsidP="008217ED">
      <w:pPr>
        <w:pStyle w:val="Heading3"/>
      </w:pPr>
      <w:r w:rsidRPr="00EB266F">
        <w:t>Subgroup analyses</w:t>
      </w:r>
      <w:r w:rsidR="00060703">
        <w:t xml:space="preserve"> specific to primary outcome</w:t>
      </w:r>
    </w:p>
    <w:p w14:paraId="768D44E5" w14:textId="38FB8FE7" w:rsidR="00B63145" w:rsidRDefault="00B63145" w:rsidP="00B63145">
      <w:pPr>
        <w:rPr>
          <w:rFonts w:cs="Times New Roman"/>
          <w:szCs w:val="24"/>
        </w:rPr>
      </w:pPr>
      <w:r>
        <w:rPr>
          <w:rFonts w:cs="Times New Roman"/>
          <w:szCs w:val="24"/>
        </w:rPr>
        <w:t>Appropriate interaction terms were entered into the primary regression analysis in order to conduct pre-specified sub group analyses: cohort, baseline caries group.</w:t>
      </w:r>
      <w:r w:rsidR="004D0FE5">
        <w:rPr>
          <w:rFonts w:cs="Times New Roman"/>
          <w:szCs w:val="24"/>
        </w:rPr>
        <w:t xml:space="preserve"> </w:t>
      </w:r>
      <w:r>
        <w:rPr>
          <w:rFonts w:cs="Times New Roman"/>
          <w:szCs w:val="24"/>
        </w:rPr>
        <w:t xml:space="preserve">The trial was not powered to detect significant interactions and as such these analyses are exploratory only. Odds ratios and 95% confidence intervals were reported. </w:t>
      </w:r>
    </w:p>
    <w:p w14:paraId="0FB46997" w14:textId="77777777" w:rsidR="00545743" w:rsidRDefault="00545743" w:rsidP="00545743">
      <w:pPr>
        <w:pStyle w:val="Heading3"/>
      </w:pPr>
      <w:r>
        <w:lastRenderedPageBreak/>
        <w:t>Imputation</w:t>
      </w:r>
    </w:p>
    <w:p w14:paraId="2498F2F7" w14:textId="5167B8F2" w:rsidR="00B63145" w:rsidRPr="00004775" w:rsidRDefault="00545743" w:rsidP="00B63145">
      <w:r>
        <w:t xml:space="preserve">Imputation was to be considered after an examination of the amount of missing primary outcome data and the likely mechanism for missing data. If the primary outcome was deemed to be Missing completely at random and the proportion of missing data less than 10%, due to reasons other </w:t>
      </w:r>
      <w:r w:rsidR="00816706">
        <w:t>th</w:t>
      </w:r>
      <w:r>
        <w:t>an moving out of the SOV area, then imputation would not be performed and a compete case analysis carried out to estimate an unbiased treatment effect.</w:t>
      </w:r>
      <w:r w:rsidR="004D0FE5">
        <w:t xml:space="preserve"> </w:t>
      </w:r>
      <w:r>
        <w:t>If differential drop-out was observed between arms this would indicate a Missing at random (MAR) or Missing not at random mechanism (MNAR). Mixed modelling is appropriate if the data are MAR, whereas multiple imputation and associated sensitivity analyses may be more appropriate if the missing data were determined to be MNAR.</w:t>
      </w:r>
      <w:r w:rsidR="004D0FE5">
        <w:t xml:space="preserve"> </w:t>
      </w:r>
    </w:p>
    <w:p w14:paraId="1AADA541" w14:textId="77777777" w:rsidR="00B63145" w:rsidRDefault="00B63145" w:rsidP="008217ED">
      <w:pPr>
        <w:pStyle w:val="Heading3"/>
      </w:pPr>
      <w:r w:rsidRPr="006820E8">
        <w:t>Reliability</w:t>
      </w:r>
    </w:p>
    <w:p w14:paraId="43910155" w14:textId="61ABD874" w:rsidR="00060703" w:rsidRDefault="00B63145" w:rsidP="004E2B28">
      <w:pPr>
        <w:rPr>
          <w:rFonts w:cs="Times New Roman"/>
          <w:szCs w:val="24"/>
        </w:rPr>
      </w:pPr>
      <w:r w:rsidRPr="00542F31">
        <w:rPr>
          <w:rFonts w:cs="Times New Roman"/>
          <w:szCs w:val="24"/>
        </w:rPr>
        <w:t xml:space="preserve">Calibration </w:t>
      </w:r>
      <w:r>
        <w:rPr>
          <w:rFonts w:cs="Times New Roman"/>
          <w:szCs w:val="24"/>
        </w:rPr>
        <w:t>of the dental examiners was carried out each year of the study and Kappa scores calculated for reliability. At each clinical examination a 5% sample were re-examined and caries charts completed a second time</w:t>
      </w:r>
      <w:r w:rsidR="008217ED">
        <w:rPr>
          <w:rFonts w:cs="Times New Roman"/>
          <w:szCs w:val="24"/>
        </w:rPr>
        <w:t>.</w:t>
      </w:r>
    </w:p>
    <w:p w14:paraId="2CECE4E2" w14:textId="48D7B60C" w:rsidR="00060703" w:rsidRDefault="00060703" w:rsidP="00060703">
      <w:pPr>
        <w:pStyle w:val="Heading3"/>
      </w:pPr>
      <w:r>
        <w:t>Statistical software employed</w:t>
      </w:r>
    </w:p>
    <w:p w14:paraId="0FD29D41" w14:textId="4FE9C983" w:rsidR="00DD5042" w:rsidRDefault="00B63145" w:rsidP="00060703">
      <w:pPr>
        <w:rPr>
          <w:rFonts w:cs="Times New Roman"/>
          <w:szCs w:val="24"/>
        </w:rPr>
      </w:pPr>
      <w:r>
        <w:rPr>
          <w:rFonts w:cs="Times New Roman"/>
          <w:szCs w:val="24"/>
        </w:rPr>
        <w:t>All analyses were carried out in IBM SPSS v20 except the ZIP, ZINB and IVregress (CACE) models wh</w:t>
      </w:r>
      <w:r w:rsidR="00C808AD">
        <w:rPr>
          <w:rFonts w:cs="Times New Roman"/>
          <w:szCs w:val="24"/>
        </w:rPr>
        <w:t>ich were carried out in STATA v</w:t>
      </w:r>
      <w:r>
        <w:rPr>
          <w:rFonts w:cs="Times New Roman"/>
          <w:szCs w:val="24"/>
        </w:rPr>
        <w:t>13.</w:t>
      </w:r>
    </w:p>
    <w:p w14:paraId="371CFE5D" w14:textId="77777777" w:rsidR="003F2B28" w:rsidRPr="003F2B28" w:rsidRDefault="003F2B28" w:rsidP="003B124C">
      <w:pPr>
        <w:spacing w:line="240" w:lineRule="auto"/>
        <w:rPr>
          <w:rFonts w:cs="Times New Roman"/>
          <w:b/>
          <w:color w:val="FF0000"/>
          <w:szCs w:val="24"/>
        </w:rPr>
      </w:pPr>
    </w:p>
    <w:p w14:paraId="6E56F852" w14:textId="77777777" w:rsidR="00C66E69" w:rsidRPr="002E74CA" w:rsidRDefault="002C7AD2" w:rsidP="008217ED">
      <w:pPr>
        <w:pStyle w:val="Heading2"/>
      </w:pPr>
      <w:bookmarkStart w:id="34" w:name="_Toc462585530"/>
      <w:r w:rsidRPr="002E74CA">
        <w:t>ASSESSMENT OF ADVERSE EFFECTS</w:t>
      </w:r>
      <w:bookmarkEnd w:id="34"/>
    </w:p>
    <w:p w14:paraId="19814705" w14:textId="58E18C71" w:rsidR="0085715A" w:rsidRPr="002E74CA" w:rsidRDefault="0085715A" w:rsidP="004E2B28">
      <w:r w:rsidRPr="002E74CA">
        <w:t>During the course of the study, the occurrence of any serious adverse events (SAEs)</w:t>
      </w:r>
      <w:r w:rsidR="00024D18" w:rsidRPr="002E74CA">
        <w:t xml:space="preserve"> or </w:t>
      </w:r>
      <w:r w:rsidRPr="002E74CA">
        <w:t>serious adverse reactions (SARs) were ascertained and recorded using the study SAE form</w:t>
      </w:r>
      <w:r w:rsidR="004E2B28">
        <w:t xml:space="preserve"> </w:t>
      </w:r>
      <w:r w:rsidR="004E2B28" w:rsidRPr="00190DC0">
        <w:t>(</w:t>
      </w:r>
      <w:r w:rsidR="00F05AEB" w:rsidRPr="00190DC0">
        <w:t>Appendix 13</w:t>
      </w:r>
      <w:r w:rsidR="004E2B28" w:rsidRPr="00190DC0">
        <w:t>)</w:t>
      </w:r>
      <w:r w:rsidRPr="00190DC0">
        <w:t>.</w:t>
      </w:r>
    </w:p>
    <w:p w14:paraId="3CCBB21D" w14:textId="49BF3680" w:rsidR="00D843EC" w:rsidRPr="00296BA7" w:rsidRDefault="00D843EC" w:rsidP="004E2B28">
      <w:r w:rsidRPr="00296BA7">
        <w:t>As per the Design to Smile Fissure Sealant programme, clinical staff involved in delivery of the intervention m</w:t>
      </w:r>
      <w:r w:rsidR="002E74CA" w:rsidRPr="00296BA7">
        <w:t>o</w:t>
      </w:r>
      <w:r w:rsidRPr="00296BA7">
        <w:t>n</w:t>
      </w:r>
      <w:r w:rsidR="002E74CA" w:rsidRPr="00296BA7">
        <w:t>i</w:t>
      </w:r>
      <w:r w:rsidRPr="00296BA7">
        <w:t>tored participants during and immediately following administration of FS or FV and</w:t>
      </w:r>
      <w:r w:rsidR="002E74CA" w:rsidRPr="00296BA7">
        <w:t xml:space="preserve"> were available to</w:t>
      </w:r>
      <w:r w:rsidRPr="00296BA7">
        <w:t xml:space="preserve"> manage any </w:t>
      </w:r>
      <w:r w:rsidR="002E74CA" w:rsidRPr="00296BA7">
        <w:t>adverse events or SARs</w:t>
      </w:r>
      <w:r w:rsidRPr="00296BA7">
        <w:t xml:space="preserve"> according to current clinical practice.</w:t>
      </w:r>
    </w:p>
    <w:p w14:paraId="0F8E4D95" w14:textId="77777777" w:rsidR="0085715A" w:rsidRPr="0085715A" w:rsidRDefault="0085715A" w:rsidP="004E2B28">
      <w:r>
        <w:t>Parents were</w:t>
      </w:r>
      <w:r w:rsidRPr="0085715A">
        <w:t xml:space="preserve"> asked to report to the CDS team any dental/medical problems experienced by their child for a 48 hour period following each treatment.</w:t>
      </w:r>
    </w:p>
    <w:p w14:paraId="61923674" w14:textId="77777777" w:rsidR="0085715A" w:rsidRDefault="0085715A" w:rsidP="003B124C">
      <w:pPr>
        <w:spacing w:line="240" w:lineRule="auto"/>
        <w:rPr>
          <w:rFonts w:cs="Times New Roman"/>
          <w:szCs w:val="24"/>
        </w:rPr>
      </w:pPr>
    </w:p>
    <w:p w14:paraId="6BB81636" w14:textId="77777777" w:rsidR="00B67122" w:rsidRDefault="00B67122" w:rsidP="003B124C">
      <w:pPr>
        <w:spacing w:line="240" w:lineRule="auto"/>
        <w:rPr>
          <w:rFonts w:cs="Times New Roman"/>
          <w:szCs w:val="24"/>
        </w:rPr>
      </w:pPr>
    </w:p>
    <w:p w14:paraId="413FF46E" w14:textId="0D443EB8" w:rsidR="00504EA1" w:rsidRDefault="00AD4D7A" w:rsidP="007A1CE1">
      <w:pPr>
        <w:pStyle w:val="Heading2"/>
      </w:pPr>
      <w:bookmarkStart w:id="35" w:name="_Toc462585531"/>
      <w:r w:rsidRPr="0085715A">
        <w:lastRenderedPageBreak/>
        <w:t>DESIGN OF STUDY MATERIALS</w:t>
      </w:r>
      <w:r w:rsidRPr="00AD4D7A" w:rsidDel="00AD4D7A">
        <w:t xml:space="preserve"> </w:t>
      </w:r>
      <w:r w:rsidR="00024D18" w:rsidRPr="00296BA7">
        <w:t>and strategy for maximising questionnaire follow up rates</w:t>
      </w:r>
      <w:bookmarkEnd w:id="35"/>
    </w:p>
    <w:p w14:paraId="136D7929" w14:textId="77777777" w:rsidR="00D23888" w:rsidRPr="00D23888" w:rsidRDefault="00D23888" w:rsidP="00D23888"/>
    <w:p w14:paraId="54A9DC18" w14:textId="77777777" w:rsidR="00D23888" w:rsidRDefault="00D23888" w:rsidP="00D23888">
      <w:pPr>
        <w:pStyle w:val="Heading4"/>
      </w:pPr>
      <w:r>
        <w:t>Participant Information Sheet</w:t>
      </w:r>
    </w:p>
    <w:p w14:paraId="1B1F462B" w14:textId="41C58178" w:rsidR="008B3395" w:rsidRPr="00997EBD" w:rsidRDefault="008B3395" w:rsidP="00D23888">
      <w:r w:rsidRPr="00997EBD">
        <w:t>As described in Section 4.8 of ICH (International Council of Harmonisation) Guideline for Good Clinical Practice</w:t>
      </w:r>
      <w:r w:rsidR="00D23888">
        <w:t xml:space="preserve"> (ICH)</w:t>
      </w:r>
      <w:r w:rsidR="003C3CC5">
        <w:t>,</w:t>
      </w:r>
      <w:r w:rsidR="00190DC0">
        <w:fldChar w:fldCharType="begin"/>
      </w:r>
      <w:r w:rsidR="00190DC0">
        <w:instrText xml:space="preserve"> ADDIN EN.CITE &lt;EndNote&gt;&lt;Cite&gt;&lt;Author&gt;International Council for Harmonisation of Technical Requirements for Pharmaceuticals for Human use&lt;/Author&gt;&lt;Year&gt;1996&lt;/Year&gt;&lt;RecNum&gt;41&lt;/RecNum&gt;&lt;DisplayText&gt;&lt;style face="superscript"&gt;23&lt;/style&gt;&lt;/DisplayText&gt;&lt;record&gt;&lt;rec-number&gt;41&lt;/rec-number&gt;&lt;foreign-keys&gt;&lt;key app="EN" db-id="tx2e9229osadzaeesfq5z92avr50p9xaa0wz" timestamp="1460202243"&gt;41&lt;/key&gt;&lt;/foreign-keys&gt;&lt;ref-type name="Web Page"&gt;12&lt;/ref-type&gt;&lt;contributors&gt;&lt;authors&gt;&lt;author&gt;International Council for Harmonisation of Technical Requirements for Pharmaceuticals for Human use,&lt;/author&gt;&lt;/authors&gt;&lt;/contributors&gt;&lt;titles&gt;&lt;title&gt;Guideline for good clincal practice&lt;/title&gt;&lt;/titles&gt;&lt;volume&gt;2016&lt;/volume&gt;&lt;number&gt;9 April&lt;/number&gt;&lt;dates&gt;&lt;year&gt;1996&lt;/year&gt;&lt;/dates&gt;&lt;urls&gt;&lt;/urls&gt;&lt;/record&gt;&lt;/Cite&gt;&lt;/EndNote&gt;</w:instrText>
      </w:r>
      <w:r w:rsidR="00190DC0">
        <w:fldChar w:fldCharType="separate"/>
      </w:r>
      <w:r w:rsidR="00190DC0" w:rsidRPr="00190DC0">
        <w:rPr>
          <w:noProof/>
          <w:vertAlign w:val="superscript"/>
        </w:rPr>
        <w:t>23</w:t>
      </w:r>
      <w:r w:rsidR="00190DC0">
        <w:fldChar w:fldCharType="end"/>
      </w:r>
      <w:r w:rsidRPr="00997EBD">
        <w:t xml:space="preserve"> in order that research participants (or their legal guardians)</w:t>
      </w:r>
      <w:r w:rsidR="00D23888">
        <w:t xml:space="preserve"> were</w:t>
      </w:r>
      <w:r w:rsidRPr="00997EBD">
        <w:t xml:space="preserve"> able to make an informed decision on whether or not to take part in a clinical trial, all relevant information must be provided to the participants in such a way that that it as non-technical and as understandable as possible.</w:t>
      </w:r>
    </w:p>
    <w:p w14:paraId="19D39D4A" w14:textId="72B24D67" w:rsidR="008B3395" w:rsidRPr="00997EBD" w:rsidRDefault="008B3395" w:rsidP="00D23888">
      <w:pPr>
        <w:rPr>
          <w:rFonts w:cs="Times New Roman"/>
          <w:szCs w:val="24"/>
        </w:rPr>
      </w:pPr>
      <w:r w:rsidRPr="00997EBD">
        <w:rPr>
          <w:rFonts w:cs="Times New Roman"/>
          <w:szCs w:val="24"/>
        </w:rPr>
        <w:t xml:space="preserve">With this in mind it was essential that all participant </w:t>
      </w:r>
      <w:r>
        <w:rPr>
          <w:rFonts w:cs="Times New Roman"/>
          <w:szCs w:val="24"/>
        </w:rPr>
        <w:t>materi</w:t>
      </w:r>
      <w:r w:rsidR="00F05AEB">
        <w:rPr>
          <w:rFonts w:cs="Times New Roman"/>
          <w:szCs w:val="24"/>
        </w:rPr>
        <w:t>als (including the</w:t>
      </w:r>
      <w:r w:rsidRPr="00997EBD">
        <w:rPr>
          <w:rFonts w:cs="Times New Roman"/>
          <w:szCs w:val="24"/>
        </w:rPr>
        <w:t xml:space="preserve"> PIS) were developed taking into consideration the diverse literacy levels of the target population (i.e. parents of children in Communities First areas).</w:t>
      </w:r>
    </w:p>
    <w:p w14:paraId="6645E62A" w14:textId="2A5F9F19" w:rsidR="008B3395" w:rsidRPr="00997EBD" w:rsidRDefault="008B3395" w:rsidP="00D23888">
      <w:pPr>
        <w:rPr>
          <w:rFonts w:cs="Times New Roman"/>
          <w:szCs w:val="24"/>
        </w:rPr>
      </w:pPr>
      <w:r w:rsidRPr="00997EBD">
        <w:rPr>
          <w:rFonts w:cs="Times New Roman"/>
          <w:szCs w:val="24"/>
        </w:rPr>
        <w:t xml:space="preserve">In order to achieve this, the PIS was developed in consultation with a parents group </w:t>
      </w:r>
      <w:r w:rsidR="00E31A7B">
        <w:rPr>
          <w:rFonts w:cs="Times New Roman"/>
          <w:szCs w:val="24"/>
        </w:rPr>
        <w:t xml:space="preserve">located in Newport. </w:t>
      </w:r>
      <w:r w:rsidRPr="00997EBD">
        <w:rPr>
          <w:rFonts w:cs="Times New Roman"/>
          <w:szCs w:val="24"/>
        </w:rPr>
        <w:t xml:space="preserve">This group is located in a Communities First Area of South Wales, but not one that is served by the Cardiff &amp; Vale Community Dental Service and therefore </w:t>
      </w:r>
      <w:r w:rsidR="00D23888">
        <w:rPr>
          <w:rFonts w:cs="Times New Roman"/>
          <w:szCs w:val="24"/>
        </w:rPr>
        <w:t>was not</w:t>
      </w:r>
      <w:r w:rsidRPr="00997EBD">
        <w:rPr>
          <w:rFonts w:cs="Times New Roman"/>
          <w:szCs w:val="24"/>
        </w:rPr>
        <w:t xml:space="preserve"> within the catchment area of the trial. </w:t>
      </w:r>
    </w:p>
    <w:p w14:paraId="229BC1A3" w14:textId="1CB692BD" w:rsidR="008B3395" w:rsidRPr="00997EBD" w:rsidRDefault="008B3395" w:rsidP="00D23888">
      <w:pPr>
        <w:rPr>
          <w:rFonts w:cs="Times New Roman"/>
          <w:szCs w:val="24"/>
        </w:rPr>
      </w:pPr>
      <w:r w:rsidRPr="00997EBD">
        <w:rPr>
          <w:rFonts w:cs="Times New Roman"/>
          <w:szCs w:val="24"/>
        </w:rPr>
        <w:t>After the initia</w:t>
      </w:r>
      <w:r w:rsidR="00F05AEB">
        <w:rPr>
          <w:rFonts w:cs="Times New Roman"/>
          <w:szCs w:val="24"/>
        </w:rPr>
        <w:t>l draft by the SoV</w:t>
      </w:r>
      <w:r w:rsidRPr="00997EBD">
        <w:rPr>
          <w:rFonts w:cs="Times New Roman"/>
          <w:szCs w:val="24"/>
        </w:rPr>
        <w:t xml:space="preserve"> Project Team, the PIS and Consent form were reviewed by the parents group and the following points taken into account for subsequent revisions:</w:t>
      </w:r>
    </w:p>
    <w:p w14:paraId="4C603EAA" w14:textId="6ACE8636" w:rsidR="008B3395" w:rsidRPr="00997EBD" w:rsidRDefault="008B3395" w:rsidP="00D23888">
      <w:pPr>
        <w:ind w:left="720"/>
        <w:rPr>
          <w:rFonts w:cs="Times New Roman"/>
          <w:szCs w:val="24"/>
        </w:rPr>
      </w:pPr>
      <w:r w:rsidRPr="00997EBD">
        <w:rPr>
          <w:rFonts w:cs="Times New Roman"/>
          <w:szCs w:val="24"/>
        </w:rPr>
        <w:t>•</w:t>
      </w:r>
      <w:r w:rsidRPr="00997EBD">
        <w:rPr>
          <w:rFonts w:cs="Times New Roman"/>
          <w:szCs w:val="24"/>
        </w:rPr>
        <w:tab/>
        <w:t>All parents agreed the overall amount of information/text presented was too extensive, and would very likely discourage thorough reading of the information sheet (if at all).</w:t>
      </w:r>
      <w:r w:rsidR="004D0FE5">
        <w:rPr>
          <w:rFonts w:cs="Times New Roman"/>
          <w:szCs w:val="24"/>
        </w:rPr>
        <w:t xml:space="preserve"> </w:t>
      </w:r>
      <w:r w:rsidRPr="00997EBD">
        <w:rPr>
          <w:rFonts w:cs="Times New Roman"/>
          <w:szCs w:val="24"/>
        </w:rPr>
        <w:t>Furthermore, the tone of the wording needed to be made more ‘positive’; when the parents group had had time to digest the information and understood the study, they agreed it was a ‘positive’ thing and would want their children to participant if a similar study was being run in their area</w:t>
      </w:r>
    </w:p>
    <w:p w14:paraId="2350DF4B" w14:textId="5E8C268B" w:rsidR="008B3395" w:rsidRPr="00997EBD" w:rsidRDefault="008B3395" w:rsidP="00D23888">
      <w:pPr>
        <w:ind w:left="720"/>
        <w:rPr>
          <w:rFonts w:cs="Times New Roman"/>
          <w:szCs w:val="24"/>
        </w:rPr>
      </w:pPr>
      <w:r w:rsidRPr="00997EBD">
        <w:rPr>
          <w:rFonts w:cs="Times New Roman"/>
          <w:szCs w:val="24"/>
        </w:rPr>
        <w:t>•</w:t>
      </w:r>
      <w:r w:rsidRPr="00997EBD">
        <w:rPr>
          <w:rFonts w:cs="Times New Roman"/>
          <w:szCs w:val="24"/>
        </w:rPr>
        <w:tab/>
        <w:t>Parents felt that having two separate information sheets for parents and children was unnecessary, and that it would be easier for parents to have one simplified information sheet from which they could discuss the study with their child.</w:t>
      </w:r>
      <w:r w:rsidR="004D0FE5">
        <w:rPr>
          <w:rFonts w:cs="Times New Roman"/>
          <w:szCs w:val="24"/>
        </w:rPr>
        <w:t xml:space="preserve"> </w:t>
      </w:r>
      <w:r w:rsidRPr="00997EBD">
        <w:rPr>
          <w:rFonts w:cs="Times New Roman"/>
          <w:szCs w:val="24"/>
        </w:rPr>
        <w:t xml:space="preserve">Parents felt the wording used in the Information Sheet for Children was much more accessible, and one combined Information Sheet should contain wording more similar to this </w:t>
      </w:r>
    </w:p>
    <w:p w14:paraId="70930A6C" w14:textId="05589460" w:rsidR="008B3395" w:rsidRPr="00997EBD" w:rsidRDefault="008B3395" w:rsidP="00D23888">
      <w:pPr>
        <w:ind w:left="720"/>
        <w:rPr>
          <w:rFonts w:cs="Times New Roman"/>
          <w:szCs w:val="24"/>
        </w:rPr>
      </w:pPr>
      <w:r w:rsidRPr="00997EBD">
        <w:rPr>
          <w:rFonts w:cs="Times New Roman"/>
          <w:szCs w:val="24"/>
        </w:rPr>
        <w:lastRenderedPageBreak/>
        <w:t>•</w:t>
      </w:r>
      <w:r w:rsidRPr="00997EBD">
        <w:rPr>
          <w:rFonts w:cs="Times New Roman"/>
          <w:szCs w:val="24"/>
        </w:rPr>
        <w:tab/>
        <w:t>Parents showed a strong aversion to the word ‘research’ being used (the image of children being used as ‘guinea pigs’ was expressed by several parents).</w:t>
      </w:r>
      <w:r w:rsidR="004D0FE5">
        <w:rPr>
          <w:rFonts w:cs="Times New Roman"/>
          <w:szCs w:val="24"/>
        </w:rPr>
        <w:t xml:space="preserve"> </w:t>
      </w:r>
      <w:r w:rsidRPr="00997EBD">
        <w:rPr>
          <w:rFonts w:cs="Times New Roman"/>
          <w:szCs w:val="24"/>
        </w:rPr>
        <w:t>They felt ‘evaluation’ or ‘assessment’ conveyed the same concept in a more acceptable and understandable way</w:t>
      </w:r>
    </w:p>
    <w:p w14:paraId="5403CAB1" w14:textId="77777777" w:rsidR="008B3395" w:rsidRPr="00997EBD" w:rsidRDefault="008B3395" w:rsidP="00D23888">
      <w:pPr>
        <w:ind w:left="720"/>
        <w:rPr>
          <w:rFonts w:cs="Times New Roman"/>
          <w:szCs w:val="24"/>
        </w:rPr>
      </w:pPr>
      <w:r w:rsidRPr="00997EBD">
        <w:rPr>
          <w:rFonts w:cs="Times New Roman"/>
          <w:szCs w:val="24"/>
        </w:rPr>
        <w:t>•</w:t>
      </w:r>
      <w:r w:rsidRPr="00997EBD">
        <w:rPr>
          <w:rFonts w:cs="Times New Roman"/>
          <w:szCs w:val="24"/>
        </w:rPr>
        <w:tab/>
        <w:t>The use of cartoons/graphi</w:t>
      </w:r>
      <w:r>
        <w:rPr>
          <w:rFonts w:cs="Times New Roman"/>
          <w:szCs w:val="24"/>
        </w:rPr>
        <w:t>cs/photographs was encouraged</w:t>
      </w:r>
    </w:p>
    <w:p w14:paraId="3083D313" w14:textId="77777777" w:rsidR="008B3395" w:rsidRPr="00997EBD" w:rsidRDefault="008B3395" w:rsidP="00D23888">
      <w:pPr>
        <w:ind w:left="720"/>
        <w:rPr>
          <w:rFonts w:cs="Times New Roman"/>
          <w:szCs w:val="24"/>
        </w:rPr>
      </w:pPr>
      <w:r w:rsidRPr="00997EBD">
        <w:rPr>
          <w:rFonts w:cs="Times New Roman"/>
          <w:szCs w:val="24"/>
        </w:rPr>
        <w:t>•</w:t>
      </w:r>
      <w:r w:rsidRPr="00997EBD">
        <w:rPr>
          <w:rFonts w:cs="Times New Roman"/>
          <w:szCs w:val="24"/>
        </w:rPr>
        <w:tab/>
        <w:t>Parents felt the duplication of wording from the Information Sheet to the Consent form was unnecessary and that cross referencing should be used to help the parents understand better which items on the Consent Form referred to which parts of the PIS.</w:t>
      </w:r>
    </w:p>
    <w:p w14:paraId="4C455386" w14:textId="5104AA57" w:rsidR="008B3395" w:rsidRPr="00997EBD" w:rsidRDefault="008B3395" w:rsidP="00D23888">
      <w:r w:rsidRPr="00997EBD">
        <w:t>While considering the recommendations of the parents group, we were mindful of the guidance provided in Section 4.8.10 of ICH Topic E 6 (Guideline for Good Clinical Practice)</w:t>
      </w:r>
      <w:r w:rsidR="003C3CC5">
        <w:t>,</w:t>
      </w:r>
      <w:r w:rsidR="00190DC0">
        <w:fldChar w:fldCharType="begin"/>
      </w:r>
      <w:r w:rsidR="00190DC0">
        <w:instrText xml:space="preserve"> ADDIN EN.CITE &lt;EndNote&gt;&lt;Cite&gt;&lt;Author&gt;International Council for Harmonisation of Technical Requirements for Pharmaceuticals for Human use&lt;/Author&gt;&lt;Year&gt;1996&lt;/Year&gt;&lt;RecNum&gt;41&lt;/RecNum&gt;&lt;DisplayText&gt;&lt;style face="superscript"&gt;23&lt;/style&gt;&lt;/DisplayText&gt;&lt;record&gt;&lt;rec-number&gt;41&lt;/rec-number&gt;&lt;foreign-keys&gt;&lt;key app="EN" db-id="tx2e9229osadzaeesfq5z92avr50p9xaa0wz" timestamp="1460202243"&gt;41&lt;/key&gt;&lt;/foreign-keys&gt;&lt;ref-type name="Web Page"&gt;12&lt;/ref-type&gt;&lt;contributors&gt;&lt;authors&gt;&lt;author&gt;International Council for Harmonisation of Technical Requirements for Pharmaceuticals for Human use,&lt;/author&gt;&lt;/authors&gt;&lt;/contributors&gt;&lt;titles&gt;&lt;title&gt;Guideline for good clincal practice&lt;/title&gt;&lt;/titles&gt;&lt;volume&gt;2016&lt;/volume&gt;&lt;number&gt;9 April&lt;/number&gt;&lt;dates&gt;&lt;year&gt;1996&lt;/year&gt;&lt;/dates&gt;&lt;urls&gt;&lt;/urls&gt;&lt;/record&gt;&lt;/Cite&gt;&lt;/EndNote&gt;</w:instrText>
      </w:r>
      <w:r w:rsidR="00190DC0">
        <w:fldChar w:fldCharType="separate"/>
      </w:r>
      <w:r w:rsidR="00190DC0" w:rsidRPr="00190DC0">
        <w:rPr>
          <w:noProof/>
          <w:vertAlign w:val="superscript"/>
        </w:rPr>
        <w:t>23</w:t>
      </w:r>
      <w:r w:rsidR="00190DC0">
        <w:fldChar w:fldCharType="end"/>
      </w:r>
      <w:r w:rsidRPr="00997EBD">
        <w:t xml:space="preserve"> and tried to convey to the parents group that a minimum level of information was required when developing information sheet for a Clinical Trial of an Investigational Medicinal Product (CTIMP)</w:t>
      </w:r>
      <w:r w:rsidR="00190DC0">
        <w:t>.</w:t>
      </w:r>
      <w:r w:rsidR="004D0FE5">
        <w:t xml:space="preserve"> </w:t>
      </w:r>
      <w:r w:rsidRPr="00997EBD">
        <w:t xml:space="preserve">The revised PIS therefore intended to represent a risk-based approach to the information provided to parents for a CTIMP, while taking into account </w:t>
      </w:r>
      <w:r w:rsidR="00D23888">
        <w:t xml:space="preserve">the target population that were to </w:t>
      </w:r>
      <w:r w:rsidRPr="00997EBD">
        <w:t>receive the information, and the recommendations put forwa</w:t>
      </w:r>
      <w:r w:rsidR="00D23888">
        <w:t>rd following consultation with the</w:t>
      </w:r>
      <w:r w:rsidRPr="00997EBD">
        <w:t xml:space="preserve"> parents group representative of the target population.</w:t>
      </w:r>
    </w:p>
    <w:p w14:paraId="3066EB0B" w14:textId="41415994" w:rsidR="00D23888" w:rsidRPr="00D23888" w:rsidRDefault="008B3395" w:rsidP="00D23888">
      <w:r w:rsidRPr="00997EBD">
        <w:t>In addition to ensuring the content of the PIS was suitable, the visual appeal of the document was further developed by a Graphic Designer, incorporating the child-friendly logos and colour schemes of the CDS.</w:t>
      </w:r>
    </w:p>
    <w:p w14:paraId="2FAA6765" w14:textId="5927AA8C" w:rsidR="00AD4D7A" w:rsidRPr="00972D59" w:rsidRDefault="003E1C75" w:rsidP="007A1CE1">
      <w:pPr>
        <w:pStyle w:val="Heading4"/>
      </w:pPr>
      <w:r>
        <w:t>Follow-up</w:t>
      </w:r>
      <w:r w:rsidR="00AD4D7A">
        <w:t xml:space="preserve"> Questionnaire</w:t>
      </w:r>
      <w:r>
        <w:t>s</w:t>
      </w:r>
      <w:r w:rsidR="00D843EC">
        <w:t>; development and return rate</w:t>
      </w:r>
    </w:p>
    <w:p w14:paraId="1E2BAA00" w14:textId="1C7659C3" w:rsidR="00D843EC" w:rsidRPr="00972D59" w:rsidRDefault="00BC4B2D" w:rsidP="00D23888">
      <w:bookmarkStart w:id="36" w:name="_Toc306288118"/>
      <w:r w:rsidRPr="00190DC0">
        <w:t>Information relating to caries risk-related habits and</w:t>
      </w:r>
      <w:r w:rsidR="00D843EC" w:rsidRPr="00190DC0">
        <w:t xml:space="preserve"> parental resource utilisation wa</w:t>
      </w:r>
      <w:r w:rsidRPr="00190DC0">
        <w:t>s obtained from parents via a single combined ‘Dent</w:t>
      </w:r>
      <w:r w:rsidR="003049C2" w:rsidRPr="00190DC0">
        <w:t xml:space="preserve">al Health’ </w:t>
      </w:r>
      <w:r w:rsidR="003E1C75" w:rsidRPr="00190DC0">
        <w:t>questionnaire (QDH)</w:t>
      </w:r>
      <w:r w:rsidR="00D23888" w:rsidRPr="00190DC0">
        <w:t xml:space="preserve"> (Appendix </w:t>
      </w:r>
      <w:r w:rsidR="00F05AEB" w:rsidRPr="00190DC0">
        <w:t>11</w:t>
      </w:r>
      <w:r w:rsidR="00D23888" w:rsidRPr="00190DC0">
        <w:t>)</w:t>
      </w:r>
      <w:r w:rsidRPr="00190DC0">
        <w:t xml:space="preserve"> at baselin</w:t>
      </w:r>
      <w:r w:rsidR="00D843EC" w:rsidRPr="00190DC0">
        <w:t>e, 12, 24 and 36 months.</w:t>
      </w:r>
      <w:r w:rsidR="004D0FE5" w:rsidRPr="00190DC0">
        <w:t xml:space="preserve"> </w:t>
      </w:r>
      <w:r w:rsidR="00D843EC" w:rsidRPr="00190DC0">
        <w:t>This wa</w:t>
      </w:r>
      <w:r w:rsidRPr="00190DC0">
        <w:t>s accompanied (at the 12, 24 and 36 month time</w:t>
      </w:r>
      <w:r w:rsidR="00DF111C" w:rsidRPr="00190DC0">
        <w:t xml:space="preserve"> </w:t>
      </w:r>
      <w:r w:rsidRPr="00190DC0">
        <w:t xml:space="preserve">points only) by the </w:t>
      </w:r>
      <w:r w:rsidR="00D843EC" w:rsidRPr="00190DC0">
        <w:t xml:space="preserve">CHU-9D </w:t>
      </w:r>
      <w:r w:rsidR="00CA56FF" w:rsidRPr="00190DC0">
        <w:t>(Appendi</w:t>
      </w:r>
      <w:r w:rsidR="00F05AEB" w:rsidRPr="00190DC0">
        <w:t>x 12</w:t>
      </w:r>
      <w:r w:rsidR="00CA56FF" w:rsidRPr="00190DC0">
        <w:t xml:space="preserve">) </w:t>
      </w:r>
      <w:r w:rsidR="00883B99" w:rsidRPr="00190DC0">
        <w:t>both of which</w:t>
      </w:r>
      <w:r w:rsidR="00883B99" w:rsidRPr="00972D59">
        <w:t xml:space="preserve"> were</w:t>
      </w:r>
      <w:r w:rsidR="00D843EC" w:rsidRPr="00972D59">
        <w:t xml:space="preserve"> </w:t>
      </w:r>
      <w:r w:rsidR="007325CB">
        <w:t>distributed</w:t>
      </w:r>
      <w:r w:rsidR="00972D59" w:rsidRPr="00972D59">
        <w:t xml:space="preserve"> to</w:t>
      </w:r>
      <w:r w:rsidR="00883B99" w:rsidRPr="00972D59">
        <w:t xml:space="preserve"> </w:t>
      </w:r>
      <w:r w:rsidR="00972D59" w:rsidRPr="00972D59">
        <w:t>participants homes at the required time points.</w:t>
      </w:r>
    </w:p>
    <w:p w14:paraId="28BC766D" w14:textId="344B3F4D" w:rsidR="00D843EC" w:rsidRPr="00972D59" w:rsidRDefault="00D843EC" w:rsidP="00D23888">
      <w:r w:rsidRPr="00972D59">
        <w:t xml:space="preserve">Initial return rates of these questionnaires were lower than anticipated. The initial follow-up strategy </w:t>
      </w:r>
      <w:r w:rsidR="00883B99" w:rsidRPr="00972D59">
        <w:t>allowed for one follow-up phone call 2 weeks after the questionnaires were handed out. However, a lack of answered calls or inactive numbers made this strategy ineffective.</w:t>
      </w:r>
    </w:p>
    <w:p w14:paraId="6E259ED5" w14:textId="007B477F" w:rsidR="00883B99" w:rsidRPr="009A25B5" w:rsidRDefault="00883B99" w:rsidP="00D23888">
      <w:pPr>
        <w:rPr>
          <w:szCs w:val="24"/>
        </w:rPr>
      </w:pPr>
      <w:r w:rsidRPr="00972D59">
        <w:t>Initially a £5 shopping voucher was included with the questionnair</w:t>
      </w:r>
      <w:r w:rsidR="003E1C75">
        <w:t>e</w:t>
      </w:r>
      <w:r w:rsidRPr="00972D59">
        <w:t xml:space="preserve">s in an effort to boost return rates, but responses still remained poor with an overall return rate of 53%. There </w:t>
      </w:r>
      <w:r w:rsidRPr="00972D59">
        <w:lastRenderedPageBreak/>
        <w:t>followed a consultation exercise with parents from a primary school in a Comm</w:t>
      </w:r>
      <w:r w:rsidR="003E1C75">
        <w:t>u</w:t>
      </w:r>
      <w:r w:rsidRPr="00972D59">
        <w:t xml:space="preserve">nities First area which was not involved in the trial. </w:t>
      </w:r>
      <w:r w:rsidR="00972D59" w:rsidRPr="00972D59">
        <w:t>Between this consulta</w:t>
      </w:r>
      <w:r w:rsidR="003E1C75">
        <w:t>t</w:t>
      </w:r>
      <w:r w:rsidR="00972D59" w:rsidRPr="00972D59">
        <w:t xml:space="preserve">ion and ideas developed by the trial management group the following changes to the strategy for follow-up of </w:t>
      </w:r>
      <w:r w:rsidR="00972D59" w:rsidRPr="009A25B5">
        <w:rPr>
          <w:szCs w:val="24"/>
        </w:rPr>
        <w:t>questionnaires were made:</w:t>
      </w:r>
    </w:p>
    <w:p w14:paraId="1BEFAF4C" w14:textId="559DB90C" w:rsidR="00972D59" w:rsidRPr="009A25B5" w:rsidRDefault="00972D59" w:rsidP="00F92D10">
      <w:pPr>
        <w:pStyle w:val="CommentText"/>
        <w:numPr>
          <w:ilvl w:val="0"/>
          <w:numId w:val="24"/>
        </w:numPr>
        <w:spacing w:after="0" w:line="360" w:lineRule="auto"/>
        <w:rPr>
          <w:sz w:val="24"/>
          <w:szCs w:val="24"/>
        </w:rPr>
      </w:pPr>
      <w:r w:rsidRPr="009A25B5">
        <w:rPr>
          <w:sz w:val="24"/>
          <w:szCs w:val="24"/>
        </w:rPr>
        <w:t>questionnaire pack to be given to child at treatment/ examination</w:t>
      </w:r>
    </w:p>
    <w:p w14:paraId="1399AEFD" w14:textId="24D3D837" w:rsidR="00972D59" w:rsidRPr="009A25B5" w:rsidRDefault="00DF111C" w:rsidP="00F92D10">
      <w:pPr>
        <w:pStyle w:val="CommentText"/>
        <w:numPr>
          <w:ilvl w:val="0"/>
          <w:numId w:val="24"/>
        </w:numPr>
        <w:spacing w:after="0" w:line="360" w:lineRule="auto"/>
        <w:rPr>
          <w:sz w:val="24"/>
          <w:szCs w:val="24"/>
        </w:rPr>
      </w:pPr>
      <w:r w:rsidRPr="009A25B5">
        <w:rPr>
          <w:sz w:val="24"/>
          <w:szCs w:val="24"/>
        </w:rPr>
        <w:t>i</w:t>
      </w:r>
      <w:r w:rsidR="00972D59" w:rsidRPr="009A25B5">
        <w:rPr>
          <w:sz w:val="24"/>
          <w:szCs w:val="24"/>
        </w:rPr>
        <w:t>nclusion of a t</w:t>
      </w:r>
      <w:r w:rsidR="00CA56FF" w:rsidRPr="009A25B5">
        <w:rPr>
          <w:sz w:val="24"/>
          <w:szCs w:val="24"/>
        </w:rPr>
        <w:t>rial branded giveaway (</w:t>
      </w:r>
      <w:r w:rsidR="00972D59" w:rsidRPr="009A25B5">
        <w:rPr>
          <w:sz w:val="24"/>
          <w:szCs w:val="24"/>
        </w:rPr>
        <w:t>pen, eraser or fridge magnet)</w:t>
      </w:r>
    </w:p>
    <w:p w14:paraId="2DCC6C6A" w14:textId="16357FCB" w:rsidR="00972D59" w:rsidRPr="009A25B5" w:rsidRDefault="00DF111C" w:rsidP="00F92D10">
      <w:pPr>
        <w:pStyle w:val="CommentText"/>
        <w:numPr>
          <w:ilvl w:val="0"/>
          <w:numId w:val="24"/>
        </w:numPr>
        <w:spacing w:after="0" w:line="360" w:lineRule="auto"/>
        <w:rPr>
          <w:sz w:val="24"/>
          <w:szCs w:val="24"/>
        </w:rPr>
      </w:pPr>
      <w:r w:rsidRPr="009A25B5">
        <w:rPr>
          <w:sz w:val="24"/>
          <w:szCs w:val="24"/>
        </w:rPr>
        <w:t>t</w:t>
      </w:r>
      <w:r w:rsidR="00972D59" w:rsidRPr="009A25B5">
        <w:rPr>
          <w:sz w:val="24"/>
          <w:szCs w:val="24"/>
        </w:rPr>
        <w:t>ext message reminder sent if questionnaire not return</w:t>
      </w:r>
      <w:r w:rsidR="007325CB" w:rsidRPr="009A25B5">
        <w:rPr>
          <w:sz w:val="24"/>
          <w:szCs w:val="24"/>
        </w:rPr>
        <w:t>ed one</w:t>
      </w:r>
      <w:r w:rsidR="00972D59" w:rsidRPr="009A25B5">
        <w:rPr>
          <w:sz w:val="24"/>
          <w:szCs w:val="24"/>
        </w:rPr>
        <w:t xml:space="preserve"> week following distribution</w:t>
      </w:r>
    </w:p>
    <w:p w14:paraId="734DA0AA" w14:textId="5FBEC123" w:rsidR="00972D59" w:rsidRPr="009A25B5" w:rsidRDefault="00CA56FF" w:rsidP="00F92D10">
      <w:pPr>
        <w:pStyle w:val="CommentText"/>
        <w:numPr>
          <w:ilvl w:val="0"/>
          <w:numId w:val="24"/>
        </w:numPr>
        <w:spacing w:after="0" w:line="360" w:lineRule="auto"/>
        <w:rPr>
          <w:sz w:val="24"/>
          <w:szCs w:val="24"/>
        </w:rPr>
      </w:pPr>
      <w:r w:rsidRPr="009A25B5">
        <w:rPr>
          <w:sz w:val="24"/>
          <w:szCs w:val="24"/>
        </w:rPr>
        <w:t xml:space="preserve">second </w:t>
      </w:r>
      <w:r w:rsidR="00972D59" w:rsidRPr="009A25B5">
        <w:rPr>
          <w:sz w:val="24"/>
          <w:szCs w:val="24"/>
        </w:rPr>
        <w:t>copy of questionnaire sent to participants</w:t>
      </w:r>
      <w:r w:rsidR="007325CB" w:rsidRPr="009A25B5">
        <w:rPr>
          <w:sz w:val="24"/>
          <w:szCs w:val="24"/>
        </w:rPr>
        <w:t xml:space="preserve"> home if original not received two</w:t>
      </w:r>
      <w:r w:rsidR="00972D59" w:rsidRPr="009A25B5">
        <w:rPr>
          <w:sz w:val="24"/>
          <w:szCs w:val="24"/>
        </w:rPr>
        <w:t xml:space="preserve"> weeks following distribution</w:t>
      </w:r>
    </w:p>
    <w:p w14:paraId="02B53A9B" w14:textId="01C7D10F" w:rsidR="00972D59" w:rsidRPr="009A25B5" w:rsidRDefault="00972D59" w:rsidP="00F92D10">
      <w:pPr>
        <w:pStyle w:val="CommentText"/>
        <w:numPr>
          <w:ilvl w:val="0"/>
          <w:numId w:val="24"/>
        </w:numPr>
        <w:spacing w:after="0" w:line="360" w:lineRule="auto"/>
        <w:rPr>
          <w:sz w:val="24"/>
          <w:szCs w:val="24"/>
        </w:rPr>
      </w:pPr>
      <w:r w:rsidRPr="009A25B5">
        <w:rPr>
          <w:sz w:val="24"/>
          <w:szCs w:val="24"/>
        </w:rPr>
        <w:t>telephone call direct to parent to remind/ aid with questionnaire completion (dental health questionnaire only) and return</w:t>
      </w:r>
    </w:p>
    <w:p w14:paraId="7DE47ACE" w14:textId="7F0E378C" w:rsidR="00972D59" w:rsidRPr="009A25B5" w:rsidRDefault="00972D59" w:rsidP="00F92D10">
      <w:pPr>
        <w:pStyle w:val="CommentText"/>
        <w:numPr>
          <w:ilvl w:val="0"/>
          <w:numId w:val="24"/>
        </w:numPr>
        <w:spacing w:after="0" w:line="360" w:lineRule="auto"/>
        <w:rPr>
          <w:sz w:val="24"/>
          <w:szCs w:val="24"/>
        </w:rPr>
      </w:pPr>
      <w:r w:rsidRPr="009A25B5">
        <w:rPr>
          <w:sz w:val="24"/>
          <w:szCs w:val="24"/>
        </w:rPr>
        <w:t>inform participants that all returned questionnaires gained entry to a prize draw for an i-Pad at each time point</w:t>
      </w:r>
    </w:p>
    <w:p w14:paraId="721900DA" w14:textId="132EEFB0" w:rsidR="00972D59" w:rsidRPr="009A25B5" w:rsidRDefault="00972D59" w:rsidP="00F92D10">
      <w:pPr>
        <w:pStyle w:val="CommentText"/>
        <w:numPr>
          <w:ilvl w:val="0"/>
          <w:numId w:val="24"/>
        </w:numPr>
        <w:spacing w:after="0" w:line="360" w:lineRule="auto"/>
        <w:rPr>
          <w:sz w:val="24"/>
          <w:szCs w:val="24"/>
        </w:rPr>
      </w:pPr>
      <w:r w:rsidRPr="009A25B5">
        <w:rPr>
          <w:sz w:val="24"/>
          <w:szCs w:val="24"/>
        </w:rPr>
        <w:t>reformat of questionnaires to increase visual appeal.</w:t>
      </w:r>
      <w:r w:rsidR="003E1C75" w:rsidRPr="009A25B5">
        <w:rPr>
          <w:sz w:val="24"/>
          <w:szCs w:val="24"/>
        </w:rPr>
        <w:t xml:space="preserve"> The re-formatting was designed to be co</w:t>
      </w:r>
      <w:r w:rsidR="00CA56FF" w:rsidRPr="009A25B5">
        <w:rPr>
          <w:sz w:val="24"/>
          <w:szCs w:val="24"/>
        </w:rPr>
        <w:t xml:space="preserve">nsistent with the PIS and ICF, </w:t>
      </w:r>
      <w:r w:rsidR="00A630F1" w:rsidRPr="009A25B5">
        <w:rPr>
          <w:sz w:val="24"/>
          <w:szCs w:val="24"/>
        </w:rPr>
        <w:t>using</w:t>
      </w:r>
      <w:r w:rsidR="003E1C75" w:rsidRPr="009A25B5">
        <w:rPr>
          <w:sz w:val="24"/>
          <w:szCs w:val="24"/>
        </w:rPr>
        <w:t xml:space="preserve"> the colours and graphics of the Design</w:t>
      </w:r>
      <w:r w:rsidR="00816706">
        <w:rPr>
          <w:sz w:val="24"/>
          <w:szCs w:val="24"/>
        </w:rPr>
        <w:t>ed</w:t>
      </w:r>
      <w:r w:rsidR="003E1C75" w:rsidRPr="009A25B5">
        <w:rPr>
          <w:sz w:val="24"/>
          <w:szCs w:val="24"/>
        </w:rPr>
        <w:t xml:space="preserve"> to Smile program. </w:t>
      </w:r>
    </w:p>
    <w:p w14:paraId="47D26DF8" w14:textId="77777777" w:rsidR="00972D59" w:rsidRDefault="00972D59" w:rsidP="00972D59">
      <w:pPr>
        <w:spacing w:after="0"/>
      </w:pPr>
    </w:p>
    <w:bookmarkEnd w:id="36"/>
    <w:p w14:paraId="672F385A" w14:textId="77777777" w:rsidR="00717A18" w:rsidRDefault="00717A18">
      <w:pPr>
        <w:rPr>
          <w:rFonts w:cs="Times New Roman"/>
          <w:b/>
          <w:szCs w:val="24"/>
        </w:rPr>
      </w:pPr>
    </w:p>
    <w:p w14:paraId="1991D5B9" w14:textId="4088696C" w:rsidR="00717A18" w:rsidRDefault="00717A18" w:rsidP="007A1CE1">
      <w:pPr>
        <w:pStyle w:val="Heading2"/>
      </w:pPr>
      <w:bookmarkStart w:id="37" w:name="_Toc462585532"/>
      <w:r>
        <w:t>P</w:t>
      </w:r>
      <w:r w:rsidR="00CA56FF">
        <w:t xml:space="preserve">Atient </w:t>
      </w:r>
      <w:r w:rsidR="007A1CE1">
        <w:t xml:space="preserve">and </w:t>
      </w:r>
      <w:r>
        <w:t>P</w:t>
      </w:r>
      <w:r w:rsidR="00CA56FF">
        <w:t>ublic</w:t>
      </w:r>
      <w:r w:rsidR="007A1CE1">
        <w:t xml:space="preserve"> </w:t>
      </w:r>
      <w:r>
        <w:t>involvement</w:t>
      </w:r>
      <w:r w:rsidR="007A1CE1">
        <w:t xml:space="preserve"> (PPI)</w:t>
      </w:r>
      <w:bookmarkEnd w:id="37"/>
    </w:p>
    <w:p w14:paraId="56C411FF" w14:textId="23759881" w:rsidR="002E74CA" w:rsidRPr="007A1CE1" w:rsidRDefault="0036023F">
      <w:pPr>
        <w:rPr>
          <w:rFonts w:cs="Times New Roman"/>
          <w:szCs w:val="24"/>
        </w:rPr>
      </w:pPr>
      <w:r w:rsidRPr="00DF111C">
        <w:rPr>
          <w:rFonts w:cs="Times New Roman"/>
          <w:szCs w:val="24"/>
        </w:rPr>
        <w:t>PPI has been utilised in two main ways in the SoV trial. The first has been described in previo</w:t>
      </w:r>
      <w:r w:rsidR="00AD4D7A" w:rsidRPr="00DF111C">
        <w:rPr>
          <w:rFonts w:cs="Times New Roman"/>
          <w:szCs w:val="24"/>
        </w:rPr>
        <w:t>u</w:t>
      </w:r>
      <w:r w:rsidRPr="00DF111C">
        <w:rPr>
          <w:rFonts w:cs="Times New Roman"/>
          <w:szCs w:val="24"/>
        </w:rPr>
        <w:t>s sections</w:t>
      </w:r>
      <w:r w:rsidR="00AD4D7A" w:rsidRPr="00DF111C">
        <w:rPr>
          <w:rFonts w:cs="Times New Roman"/>
          <w:szCs w:val="24"/>
        </w:rPr>
        <w:t xml:space="preserve"> regarding the development of study materials</w:t>
      </w:r>
      <w:r w:rsidR="00C31ADF" w:rsidRPr="00DF111C">
        <w:rPr>
          <w:rFonts w:cs="Times New Roman"/>
          <w:szCs w:val="24"/>
        </w:rPr>
        <w:t xml:space="preserve"> with the help of the parents from </w:t>
      </w:r>
      <w:r w:rsidR="007325CB">
        <w:rPr>
          <w:rFonts w:cs="Times New Roman"/>
          <w:szCs w:val="24"/>
        </w:rPr>
        <w:t>a</w:t>
      </w:r>
      <w:r w:rsidR="00C31ADF" w:rsidRPr="00DF111C">
        <w:rPr>
          <w:rFonts w:cs="Times New Roman"/>
          <w:szCs w:val="24"/>
        </w:rPr>
        <w:t xml:space="preserve"> Children’s Centre in Newport</w:t>
      </w:r>
      <w:r w:rsidR="00AD4D7A" w:rsidRPr="00DF111C">
        <w:rPr>
          <w:rFonts w:cs="Times New Roman"/>
          <w:szCs w:val="24"/>
        </w:rPr>
        <w:t>. T</w:t>
      </w:r>
      <w:r w:rsidR="00C31ADF" w:rsidRPr="00DF111C">
        <w:rPr>
          <w:rFonts w:cs="Times New Roman"/>
          <w:szCs w:val="24"/>
        </w:rPr>
        <w:t>his PPI</w:t>
      </w:r>
      <w:r w:rsidR="00AD4D7A" w:rsidRPr="00DF111C">
        <w:rPr>
          <w:rFonts w:cs="Times New Roman"/>
          <w:szCs w:val="24"/>
        </w:rPr>
        <w:t xml:space="preserve"> input was pivotal in producing user-friendly materials, contributing </w:t>
      </w:r>
      <w:r w:rsidR="00CA56FF">
        <w:rPr>
          <w:rFonts w:cs="Times New Roman"/>
          <w:szCs w:val="24"/>
        </w:rPr>
        <w:t xml:space="preserve">to </w:t>
      </w:r>
      <w:r w:rsidR="00AD4D7A" w:rsidRPr="00DF111C">
        <w:rPr>
          <w:rFonts w:cs="Times New Roman"/>
          <w:szCs w:val="24"/>
        </w:rPr>
        <w:t xml:space="preserve">the </w:t>
      </w:r>
      <w:r w:rsidR="00C31ADF" w:rsidRPr="00DF111C">
        <w:rPr>
          <w:rFonts w:cs="Times New Roman"/>
          <w:szCs w:val="24"/>
        </w:rPr>
        <w:t>successful recruitment to targe</w:t>
      </w:r>
      <w:r w:rsidR="00530705" w:rsidRPr="00DF111C">
        <w:rPr>
          <w:rFonts w:cs="Times New Roman"/>
          <w:szCs w:val="24"/>
        </w:rPr>
        <w:t>t</w:t>
      </w:r>
      <w:r w:rsidR="00AD4D7A" w:rsidRPr="00DF111C">
        <w:rPr>
          <w:rFonts w:cs="Times New Roman"/>
          <w:szCs w:val="24"/>
        </w:rPr>
        <w:t xml:space="preserve">. Without this detailed input, </w:t>
      </w:r>
      <w:r w:rsidR="00C31ADF" w:rsidRPr="00DF111C">
        <w:rPr>
          <w:rFonts w:cs="Times New Roman"/>
          <w:szCs w:val="24"/>
        </w:rPr>
        <w:t>we would not have been able to justify the carefully judged brevity and clarity of the PIS to the REC.</w:t>
      </w:r>
    </w:p>
    <w:p w14:paraId="3AF34C76" w14:textId="47C002EA" w:rsidR="002E74CA" w:rsidRPr="00515E49" w:rsidRDefault="002E74CA">
      <w:pPr>
        <w:rPr>
          <w:rFonts w:cs="Times New Roman"/>
          <w:szCs w:val="24"/>
        </w:rPr>
      </w:pPr>
      <w:r w:rsidRPr="00515E49">
        <w:rPr>
          <w:rFonts w:cs="Times New Roman"/>
          <w:szCs w:val="24"/>
        </w:rPr>
        <w:t>The second major use of PPI was in the re-design of participant facing materials as described in the section above. This helped to boost the return rate of follow-up questionnaires, ther</w:t>
      </w:r>
      <w:r w:rsidR="003E1C75" w:rsidRPr="00515E49">
        <w:rPr>
          <w:rFonts w:cs="Times New Roman"/>
          <w:szCs w:val="24"/>
        </w:rPr>
        <w:t>e</w:t>
      </w:r>
      <w:r w:rsidRPr="00515E49">
        <w:rPr>
          <w:rFonts w:cs="Times New Roman"/>
          <w:szCs w:val="24"/>
        </w:rPr>
        <w:t>by increasing our overall data collection.</w:t>
      </w:r>
    </w:p>
    <w:p w14:paraId="2442862F" w14:textId="77777777" w:rsidR="00C31ADF" w:rsidRPr="00515E49" w:rsidRDefault="00C31ADF">
      <w:pPr>
        <w:rPr>
          <w:rFonts w:cs="Times New Roman"/>
          <w:szCs w:val="24"/>
        </w:rPr>
      </w:pPr>
    </w:p>
    <w:p w14:paraId="73EC725E" w14:textId="3878F8DF" w:rsidR="00C31ADF" w:rsidRPr="00515E49" w:rsidRDefault="00C31ADF">
      <w:pPr>
        <w:rPr>
          <w:rFonts w:cs="Times New Roman"/>
          <w:szCs w:val="24"/>
        </w:rPr>
      </w:pPr>
      <w:r w:rsidRPr="00515E49">
        <w:rPr>
          <w:rFonts w:cs="Times New Roman"/>
          <w:szCs w:val="24"/>
        </w:rPr>
        <w:lastRenderedPageBreak/>
        <w:t xml:space="preserve">PPI has been maintained throughout the trial via lay member representation on the Trial Steering Committee (TSC). Our TSC lay member is </w:t>
      </w:r>
      <w:r w:rsidR="002E74CA" w:rsidRPr="00515E49">
        <w:rPr>
          <w:rFonts w:cs="Times New Roman"/>
          <w:szCs w:val="24"/>
        </w:rPr>
        <w:t>a member of t</w:t>
      </w:r>
      <w:r w:rsidR="00883B99" w:rsidRPr="00515E49">
        <w:rPr>
          <w:rFonts w:cs="Times New Roman"/>
          <w:szCs w:val="24"/>
        </w:rPr>
        <w:t xml:space="preserve">he Involving People network, a Welsh Government funded organisation that promotes PPI in research across Wales. The contribution of this member to TSC meetings was </w:t>
      </w:r>
      <w:r w:rsidR="00CA56FF">
        <w:rPr>
          <w:rFonts w:cs="Times New Roman"/>
          <w:szCs w:val="24"/>
        </w:rPr>
        <w:t>invaluable bringing a lay perspective</w:t>
      </w:r>
      <w:r w:rsidR="00F82F55">
        <w:rPr>
          <w:rFonts w:cs="Times New Roman"/>
          <w:szCs w:val="24"/>
        </w:rPr>
        <w:t xml:space="preserve"> to</w:t>
      </w:r>
      <w:r w:rsidR="00883B99" w:rsidRPr="00515E49">
        <w:rPr>
          <w:rFonts w:cs="Times New Roman"/>
          <w:szCs w:val="24"/>
        </w:rPr>
        <w:t xml:space="preserve"> </w:t>
      </w:r>
      <w:r w:rsidR="00CA56FF">
        <w:rPr>
          <w:rFonts w:cs="Times New Roman"/>
          <w:szCs w:val="24"/>
        </w:rPr>
        <w:t>deliberations.</w:t>
      </w:r>
    </w:p>
    <w:p w14:paraId="103906B0" w14:textId="77777777" w:rsidR="00B67122" w:rsidRDefault="00B67122">
      <w:pPr>
        <w:rPr>
          <w:rFonts w:cs="Times New Roman"/>
          <w:b/>
          <w:szCs w:val="24"/>
        </w:rPr>
      </w:pPr>
    </w:p>
    <w:p w14:paraId="2A338653" w14:textId="77777777" w:rsidR="0085715A" w:rsidRPr="0085715A" w:rsidRDefault="0085715A" w:rsidP="007A1CE1">
      <w:pPr>
        <w:pStyle w:val="Heading2"/>
      </w:pPr>
      <w:bookmarkStart w:id="38" w:name="_Toc462585533"/>
      <w:r w:rsidRPr="0085715A">
        <w:t>Health Economic Assessment</w:t>
      </w:r>
      <w:bookmarkEnd w:id="38"/>
    </w:p>
    <w:p w14:paraId="15B4E988" w14:textId="77777777" w:rsidR="00507243" w:rsidRDefault="00507243" w:rsidP="003B124C">
      <w:pPr>
        <w:spacing w:line="240" w:lineRule="auto"/>
        <w:rPr>
          <w:rFonts w:cs="Times New Roman"/>
          <w:color w:val="FF0000"/>
          <w:szCs w:val="24"/>
        </w:rPr>
      </w:pPr>
    </w:p>
    <w:p w14:paraId="60D838A6" w14:textId="77777777" w:rsidR="00F82F55" w:rsidRPr="009A25B5" w:rsidRDefault="002B2F0D" w:rsidP="00190DC0">
      <w:pPr>
        <w:rPr>
          <w:rFonts w:cs="Times New Roman"/>
          <w:szCs w:val="24"/>
        </w:rPr>
      </w:pPr>
      <w:r w:rsidRPr="009A25B5">
        <w:rPr>
          <w:rFonts w:cs="Times New Roman"/>
          <w:szCs w:val="24"/>
        </w:rPr>
        <w:t>A health economic evaluation was conducted alongside the tria</w:t>
      </w:r>
      <w:r w:rsidR="00F82F55" w:rsidRPr="009A25B5">
        <w:rPr>
          <w:rFonts w:cs="Times New Roman"/>
          <w:szCs w:val="24"/>
        </w:rPr>
        <w:t xml:space="preserve">l. The evaluation set out to </w:t>
      </w:r>
    </w:p>
    <w:p w14:paraId="7D74B35C" w14:textId="38A7E6C9" w:rsidR="00F82F55" w:rsidRPr="009A25B5" w:rsidRDefault="002B2F0D" w:rsidP="00477D03">
      <w:pPr>
        <w:pStyle w:val="CommentText"/>
        <w:numPr>
          <w:ilvl w:val="0"/>
          <w:numId w:val="14"/>
        </w:numPr>
        <w:spacing w:line="360" w:lineRule="auto"/>
        <w:rPr>
          <w:sz w:val="24"/>
          <w:szCs w:val="24"/>
        </w:rPr>
      </w:pPr>
      <w:r w:rsidRPr="009A25B5">
        <w:rPr>
          <w:sz w:val="24"/>
          <w:szCs w:val="24"/>
        </w:rPr>
        <w:t>e</w:t>
      </w:r>
      <w:r w:rsidR="00060703" w:rsidRPr="009A25B5">
        <w:rPr>
          <w:sz w:val="24"/>
          <w:szCs w:val="24"/>
        </w:rPr>
        <w:t xml:space="preserve">stimate the costs of providing </w:t>
      </w:r>
      <w:r w:rsidRPr="009A25B5">
        <w:rPr>
          <w:sz w:val="24"/>
          <w:szCs w:val="24"/>
        </w:rPr>
        <w:t>FS versus FV, and the outcomes for the NHS, children and their families and education in order to consider a partial societal perspective</w:t>
      </w:r>
    </w:p>
    <w:p w14:paraId="69DE400A" w14:textId="716864D4" w:rsidR="00F82F55" w:rsidRPr="009A25B5" w:rsidRDefault="002B2F0D" w:rsidP="00477D03">
      <w:pPr>
        <w:pStyle w:val="CommentText"/>
        <w:numPr>
          <w:ilvl w:val="0"/>
          <w:numId w:val="14"/>
        </w:numPr>
        <w:spacing w:line="360" w:lineRule="auto"/>
        <w:rPr>
          <w:sz w:val="24"/>
          <w:szCs w:val="24"/>
        </w:rPr>
      </w:pPr>
      <w:r w:rsidRPr="009A25B5">
        <w:rPr>
          <w:sz w:val="24"/>
          <w:szCs w:val="24"/>
        </w:rPr>
        <w:t>establish the relative cost-effec</w:t>
      </w:r>
      <w:r w:rsidR="00060703" w:rsidRPr="009A25B5">
        <w:rPr>
          <w:sz w:val="24"/>
          <w:szCs w:val="24"/>
        </w:rPr>
        <w:t xml:space="preserve">tiveness of </w:t>
      </w:r>
      <w:r w:rsidR="00F82F55" w:rsidRPr="009A25B5">
        <w:rPr>
          <w:sz w:val="24"/>
          <w:szCs w:val="24"/>
        </w:rPr>
        <w:t xml:space="preserve">FS vs. FV </w:t>
      </w:r>
    </w:p>
    <w:p w14:paraId="4131A7CD" w14:textId="2D0F74D9" w:rsidR="002B2F0D" w:rsidRPr="009A25B5" w:rsidRDefault="00976350" w:rsidP="00477D03">
      <w:pPr>
        <w:pStyle w:val="CommentText"/>
        <w:numPr>
          <w:ilvl w:val="0"/>
          <w:numId w:val="14"/>
        </w:numPr>
        <w:spacing w:line="360" w:lineRule="auto"/>
        <w:rPr>
          <w:sz w:val="24"/>
          <w:szCs w:val="24"/>
        </w:rPr>
      </w:pPr>
      <w:r w:rsidRPr="009A25B5">
        <w:rPr>
          <w:sz w:val="24"/>
          <w:szCs w:val="24"/>
        </w:rPr>
        <w:t xml:space="preserve">calculate </w:t>
      </w:r>
      <w:r w:rsidR="002B2F0D" w:rsidRPr="009A25B5">
        <w:rPr>
          <w:sz w:val="24"/>
          <w:szCs w:val="24"/>
        </w:rPr>
        <w:t>t</w:t>
      </w:r>
      <w:r w:rsidR="00060703" w:rsidRPr="009A25B5">
        <w:rPr>
          <w:sz w:val="24"/>
          <w:szCs w:val="24"/>
        </w:rPr>
        <w:t xml:space="preserve">he budget impact to the NHS of </w:t>
      </w:r>
      <w:r w:rsidR="002B2F0D" w:rsidRPr="009A25B5">
        <w:rPr>
          <w:sz w:val="24"/>
          <w:szCs w:val="24"/>
        </w:rPr>
        <w:t>FS and FV delivered in a community/school setting.</w:t>
      </w:r>
    </w:p>
    <w:p w14:paraId="3F40D001" w14:textId="77777777" w:rsidR="00F82F55" w:rsidRPr="009A25B5" w:rsidRDefault="002B2F0D" w:rsidP="00190DC0">
      <w:pPr>
        <w:rPr>
          <w:rFonts w:cs="Times New Roman"/>
          <w:szCs w:val="24"/>
        </w:rPr>
      </w:pPr>
      <w:r w:rsidRPr="009A25B5">
        <w:rPr>
          <w:rFonts w:cs="Times New Roman"/>
          <w:szCs w:val="24"/>
        </w:rPr>
        <w:t>The costs associated with the interventions for each trial participant were collected and summarised i</w:t>
      </w:r>
      <w:r w:rsidR="00F82F55" w:rsidRPr="009A25B5">
        <w:rPr>
          <w:rFonts w:cs="Times New Roman"/>
          <w:szCs w:val="24"/>
        </w:rPr>
        <w:t>nto the following categories</w:t>
      </w:r>
    </w:p>
    <w:p w14:paraId="576A782C" w14:textId="77777777" w:rsidR="00F82F55" w:rsidRPr="009A25B5" w:rsidRDefault="002B2F0D" w:rsidP="00477D03">
      <w:pPr>
        <w:pStyle w:val="CommentText"/>
        <w:numPr>
          <w:ilvl w:val="0"/>
          <w:numId w:val="15"/>
        </w:numPr>
        <w:spacing w:line="360" w:lineRule="auto"/>
        <w:rPr>
          <w:sz w:val="24"/>
          <w:szCs w:val="24"/>
        </w:rPr>
      </w:pPr>
      <w:r w:rsidRPr="009A25B5">
        <w:rPr>
          <w:sz w:val="24"/>
          <w:szCs w:val="24"/>
        </w:rPr>
        <w:t xml:space="preserve">implementation </w:t>
      </w:r>
      <w:r w:rsidR="00F82F55" w:rsidRPr="009A25B5">
        <w:rPr>
          <w:sz w:val="24"/>
          <w:szCs w:val="24"/>
        </w:rPr>
        <w:t>costs of the interventions</w:t>
      </w:r>
    </w:p>
    <w:p w14:paraId="1BD61C68" w14:textId="77777777" w:rsidR="00F82F55" w:rsidRPr="009A25B5" w:rsidRDefault="00F82F55" w:rsidP="00477D03">
      <w:pPr>
        <w:pStyle w:val="CommentText"/>
        <w:numPr>
          <w:ilvl w:val="0"/>
          <w:numId w:val="15"/>
        </w:numPr>
        <w:spacing w:line="360" w:lineRule="auto"/>
        <w:rPr>
          <w:sz w:val="24"/>
          <w:szCs w:val="24"/>
        </w:rPr>
      </w:pPr>
      <w:r w:rsidRPr="009A25B5">
        <w:rPr>
          <w:sz w:val="24"/>
          <w:szCs w:val="24"/>
        </w:rPr>
        <w:t>health care utilisation c</w:t>
      </w:r>
      <w:r w:rsidR="002B2F0D" w:rsidRPr="009A25B5">
        <w:rPr>
          <w:sz w:val="24"/>
          <w:szCs w:val="24"/>
        </w:rPr>
        <w:t>osts associated with travel or caregivin</w:t>
      </w:r>
      <w:r w:rsidRPr="009A25B5">
        <w:rPr>
          <w:sz w:val="24"/>
          <w:szCs w:val="24"/>
        </w:rPr>
        <w:t xml:space="preserve">g/time of work for families </w:t>
      </w:r>
    </w:p>
    <w:p w14:paraId="28FF3F56" w14:textId="4ED51130" w:rsidR="002B2F0D" w:rsidRPr="009A25B5" w:rsidRDefault="002B2F0D" w:rsidP="00477D03">
      <w:pPr>
        <w:pStyle w:val="CommentText"/>
        <w:numPr>
          <w:ilvl w:val="0"/>
          <w:numId w:val="15"/>
        </w:numPr>
        <w:spacing w:line="360" w:lineRule="auto"/>
        <w:rPr>
          <w:sz w:val="24"/>
          <w:szCs w:val="24"/>
        </w:rPr>
      </w:pPr>
      <w:r w:rsidRPr="009A25B5">
        <w:rPr>
          <w:sz w:val="24"/>
          <w:szCs w:val="24"/>
        </w:rPr>
        <w:t>costs associated with the schools e.g. as a result of child absence.</w:t>
      </w:r>
      <w:r w:rsidR="004D0FE5" w:rsidRPr="009A25B5">
        <w:rPr>
          <w:sz w:val="24"/>
          <w:szCs w:val="24"/>
        </w:rPr>
        <w:t xml:space="preserve"> </w:t>
      </w:r>
      <w:r w:rsidRPr="009A25B5">
        <w:rPr>
          <w:sz w:val="24"/>
          <w:szCs w:val="24"/>
        </w:rPr>
        <w:t>Published unit costs were used or, where unavailable, local financial records to value resources in monetary terms using 2015 as the price year.</w:t>
      </w:r>
      <w:r w:rsidR="004D0FE5" w:rsidRPr="009A25B5">
        <w:rPr>
          <w:sz w:val="24"/>
          <w:szCs w:val="24"/>
        </w:rPr>
        <w:t xml:space="preserve"> </w:t>
      </w:r>
    </w:p>
    <w:p w14:paraId="53E3E0ED" w14:textId="20BDCCBA" w:rsidR="00F82F55" w:rsidRPr="009A25B5" w:rsidRDefault="002B2F0D" w:rsidP="00190DC0">
      <w:pPr>
        <w:spacing w:before="100" w:beforeAutospacing="1" w:after="30"/>
        <w:rPr>
          <w:rFonts w:cs="Times New Roman"/>
          <w:szCs w:val="24"/>
        </w:rPr>
      </w:pPr>
      <w:r w:rsidRPr="009A25B5">
        <w:rPr>
          <w:rFonts w:cs="Times New Roman"/>
          <w:szCs w:val="24"/>
        </w:rPr>
        <w:t>A series of within-trial incremental cost effect</w:t>
      </w:r>
      <w:r w:rsidR="00976350" w:rsidRPr="009A25B5">
        <w:rPr>
          <w:rFonts w:cs="Times New Roman"/>
          <w:szCs w:val="24"/>
        </w:rPr>
        <w:t>iveness ratios were calculated (</w:t>
      </w:r>
      <w:r w:rsidRPr="009A25B5">
        <w:rPr>
          <w:rFonts w:cs="Times New Roman"/>
          <w:szCs w:val="24"/>
        </w:rPr>
        <w:t xml:space="preserve">based on an </w:t>
      </w:r>
      <w:r w:rsidR="00976350" w:rsidRPr="009A25B5">
        <w:rPr>
          <w:rFonts w:cs="Times New Roman"/>
          <w:szCs w:val="24"/>
        </w:rPr>
        <w:t>NHS perspective)</w:t>
      </w:r>
      <w:r w:rsidR="00F82F55" w:rsidRPr="009A25B5">
        <w:rPr>
          <w:rFonts w:cs="Times New Roman"/>
          <w:szCs w:val="24"/>
        </w:rPr>
        <w:t xml:space="preserve"> to estimate</w:t>
      </w:r>
    </w:p>
    <w:p w14:paraId="5E3C24FA" w14:textId="77777777" w:rsidR="00F82F55" w:rsidRPr="009A25B5" w:rsidRDefault="002B2F0D" w:rsidP="00477D03">
      <w:pPr>
        <w:pStyle w:val="CommentText"/>
        <w:numPr>
          <w:ilvl w:val="0"/>
          <w:numId w:val="16"/>
        </w:numPr>
        <w:spacing w:before="100" w:beforeAutospacing="1" w:after="30" w:line="360" w:lineRule="auto"/>
        <w:rPr>
          <w:color w:val="393939"/>
          <w:sz w:val="24"/>
          <w:szCs w:val="24"/>
          <w:lang w:val="en"/>
        </w:rPr>
      </w:pPr>
      <w:r w:rsidRPr="009A25B5">
        <w:rPr>
          <w:sz w:val="24"/>
          <w:szCs w:val="24"/>
        </w:rPr>
        <w:t xml:space="preserve">the cost per caries </w:t>
      </w:r>
      <w:r w:rsidR="00F82F55" w:rsidRPr="009A25B5">
        <w:rPr>
          <w:sz w:val="24"/>
          <w:szCs w:val="24"/>
        </w:rPr>
        <w:t>increment avoided</w:t>
      </w:r>
    </w:p>
    <w:p w14:paraId="4B9191AA" w14:textId="45DA0B62" w:rsidR="00F82F55" w:rsidRPr="009A25B5" w:rsidRDefault="002B2F0D" w:rsidP="00477D03">
      <w:pPr>
        <w:pStyle w:val="CommentText"/>
        <w:numPr>
          <w:ilvl w:val="0"/>
          <w:numId w:val="16"/>
        </w:numPr>
        <w:spacing w:before="100" w:beforeAutospacing="1" w:after="30" w:line="360" w:lineRule="auto"/>
        <w:rPr>
          <w:color w:val="393939"/>
          <w:sz w:val="24"/>
          <w:szCs w:val="24"/>
          <w:lang w:val="en"/>
        </w:rPr>
      </w:pPr>
      <w:r w:rsidRPr="009A25B5">
        <w:rPr>
          <w:sz w:val="24"/>
          <w:szCs w:val="24"/>
        </w:rPr>
        <w:t xml:space="preserve">the cost </w:t>
      </w:r>
      <w:r w:rsidR="00976350" w:rsidRPr="009A25B5">
        <w:rPr>
          <w:sz w:val="24"/>
          <w:szCs w:val="24"/>
        </w:rPr>
        <w:t>per QALY</w:t>
      </w:r>
      <w:r w:rsidRPr="009A25B5">
        <w:rPr>
          <w:sz w:val="24"/>
          <w:szCs w:val="24"/>
        </w:rPr>
        <w:t>,</w:t>
      </w:r>
      <w:r w:rsidR="004D0FE5" w:rsidRPr="009A25B5">
        <w:rPr>
          <w:sz w:val="24"/>
          <w:szCs w:val="24"/>
        </w:rPr>
        <w:t xml:space="preserve"> </w:t>
      </w:r>
      <w:r w:rsidRPr="009A25B5">
        <w:rPr>
          <w:sz w:val="24"/>
          <w:szCs w:val="24"/>
        </w:rPr>
        <w:t>using the CHU-9D to d</w:t>
      </w:r>
      <w:r w:rsidR="00F82F55" w:rsidRPr="009A25B5">
        <w:rPr>
          <w:sz w:val="24"/>
          <w:szCs w:val="24"/>
        </w:rPr>
        <w:t>erive health utilities</w:t>
      </w:r>
    </w:p>
    <w:p w14:paraId="258E75B0" w14:textId="58F38CDC" w:rsidR="00F82F55" w:rsidRPr="009A25B5" w:rsidRDefault="002B2F0D" w:rsidP="00477D03">
      <w:pPr>
        <w:pStyle w:val="CommentText"/>
        <w:numPr>
          <w:ilvl w:val="0"/>
          <w:numId w:val="16"/>
        </w:numPr>
        <w:spacing w:before="100" w:beforeAutospacing="1" w:after="30" w:line="360" w:lineRule="auto"/>
        <w:rPr>
          <w:color w:val="393939"/>
          <w:sz w:val="24"/>
          <w:szCs w:val="24"/>
          <w:lang w:val="en"/>
        </w:rPr>
      </w:pPr>
      <w:r w:rsidRPr="009A25B5">
        <w:rPr>
          <w:sz w:val="24"/>
          <w:szCs w:val="24"/>
        </w:rPr>
        <w:t xml:space="preserve">the cost per Quality Adjusted Tooth Year </w:t>
      </w:r>
      <w:r w:rsidR="00976350" w:rsidRPr="009A25B5">
        <w:rPr>
          <w:sz w:val="24"/>
          <w:szCs w:val="24"/>
        </w:rPr>
        <w:t xml:space="preserve">(QATY) </w:t>
      </w:r>
      <w:r w:rsidRPr="009A25B5">
        <w:rPr>
          <w:sz w:val="24"/>
          <w:szCs w:val="24"/>
        </w:rPr>
        <w:t>as an exploratory analysis.</w:t>
      </w:r>
      <w:r w:rsidR="004D0FE5" w:rsidRPr="009A25B5">
        <w:rPr>
          <w:sz w:val="24"/>
          <w:szCs w:val="24"/>
        </w:rPr>
        <w:t xml:space="preserve"> </w:t>
      </w:r>
    </w:p>
    <w:p w14:paraId="3994F598" w14:textId="77777777" w:rsidR="00F82F55" w:rsidRPr="00F82F55" w:rsidRDefault="00F82F55" w:rsidP="00F82F55">
      <w:pPr>
        <w:pStyle w:val="CommentText"/>
        <w:spacing w:before="100" w:beforeAutospacing="1" w:after="30"/>
        <w:rPr>
          <w:color w:val="393939"/>
          <w:szCs w:val="24"/>
          <w:lang w:val="en"/>
        </w:rPr>
      </w:pPr>
    </w:p>
    <w:p w14:paraId="632D943E" w14:textId="46477360" w:rsidR="002B2F0D" w:rsidRPr="00F82F55" w:rsidRDefault="002B2F0D" w:rsidP="00F82F55">
      <w:pPr>
        <w:spacing w:before="100" w:beforeAutospacing="1" w:after="30"/>
        <w:rPr>
          <w:rFonts w:cs="Times New Roman"/>
          <w:color w:val="393939"/>
          <w:szCs w:val="24"/>
          <w:lang w:val="en"/>
        </w:rPr>
      </w:pPr>
      <w:r w:rsidRPr="00F82F55">
        <w:rPr>
          <w:rFonts w:cs="Times New Roman"/>
          <w:szCs w:val="24"/>
        </w:rPr>
        <w:t>Post-trial modelling was conducted to estimate the longer term cost-effectiv</w:t>
      </w:r>
      <w:r w:rsidR="00816706">
        <w:rPr>
          <w:rFonts w:cs="Times New Roman"/>
          <w:szCs w:val="24"/>
        </w:rPr>
        <w:t>eness of the interventions. One-</w:t>
      </w:r>
      <w:r w:rsidRPr="00F82F55">
        <w:rPr>
          <w:rFonts w:cs="Times New Roman"/>
          <w:szCs w:val="24"/>
        </w:rPr>
        <w:t>way sensitivity analysis was undertaken to assess the impact on changes to individual parameters on the base-case results with probabilistic sensitivity analysis undertaken to estimate the joint uncertainty around parameters</w:t>
      </w:r>
      <w:r w:rsidRPr="00F82F55">
        <w:rPr>
          <w:rFonts w:cs="Times New Roman"/>
          <w:szCs w:val="24"/>
          <w:lang w:val="en"/>
        </w:rPr>
        <w:t>. A budget impact analysis was undertaken to estimate the impact on NHS budgets in delivering the interventions.</w:t>
      </w:r>
      <w:r w:rsidR="004D0FE5">
        <w:rPr>
          <w:rFonts w:cs="Times New Roman"/>
          <w:szCs w:val="24"/>
          <w:lang w:val="en"/>
        </w:rPr>
        <w:t xml:space="preserve"> </w:t>
      </w:r>
      <w:r w:rsidRPr="00F82F55">
        <w:rPr>
          <w:rFonts w:cs="Times New Roman"/>
          <w:szCs w:val="24"/>
          <w:lang w:val="en"/>
        </w:rPr>
        <w:t xml:space="preserve">A detailed report on the health economic </w:t>
      </w:r>
      <w:r w:rsidR="00F82F55" w:rsidRPr="00F82F55">
        <w:rPr>
          <w:rFonts w:cs="Times New Roman"/>
          <w:szCs w:val="24"/>
          <w:lang w:val="en"/>
        </w:rPr>
        <w:t>methods is provided in Chapter 4</w:t>
      </w:r>
      <w:r w:rsidRPr="00F82F55">
        <w:rPr>
          <w:rFonts w:cs="Times New Roman"/>
          <w:szCs w:val="24"/>
          <w:lang w:val="en"/>
        </w:rPr>
        <w:t xml:space="preserve">. </w:t>
      </w:r>
    </w:p>
    <w:p w14:paraId="76460C6D" w14:textId="06FD7D7D" w:rsidR="002C7AD2" w:rsidRPr="00F82F55" w:rsidRDefault="00C56FAE" w:rsidP="00F82F55">
      <w:pPr>
        <w:pStyle w:val="Heading2"/>
      </w:pPr>
      <w:bookmarkStart w:id="39" w:name="_Toc462585534"/>
      <w:r w:rsidRPr="00507243">
        <w:t>TREATMENT ACCEPTABILITY ASSESSMENT AND PROCESS EVALUATION</w:t>
      </w:r>
      <w:bookmarkEnd w:id="39"/>
    </w:p>
    <w:p w14:paraId="421B7736" w14:textId="77777777" w:rsidR="006A5005" w:rsidRPr="009A25B5" w:rsidRDefault="006A5005" w:rsidP="006A5005">
      <w:pPr>
        <w:spacing w:line="240" w:lineRule="auto"/>
        <w:rPr>
          <w:rFonts w:cs="Times New Roman"/>
          <w:szCs w:val="24"/>
        </w:rPr>
      </w:pPr>
      <w:r w:rsidRPr="009A25B5">
        <w:rPr>
          <w:rFonts w:cs="Times New Roman"/>
          <w:szCs w:val="24"/>
        </w:rPr>
        <w:t>Treatment acceptability was assessed in three ways:</w:t>
      </w:r>
    </w:p>
    <w:p w14:paraId="32B92796" w14:textId="77777777" w:rsidR="006A5005" w:rsidRPr="009A25B5" w:rsidRDefault="006A5005" w:rsidP="00477D03">
      <w:pPr>
        <w:pStyle w:val="CommentText"/>
        <w:numPr>
          <w:ilvl w:val="0"/>
          <w:numId w:val="8"/>
        </w:numPr>
        <w:rPr>
          <w:sz w:val="24"/>
          <w:szCs w:val="24"/>
        </w:rPr>
      </w:pPr>
      <w:r w:rsidRPr="009A25B5">
        <w:rPr>
          <w:sz w:val="24"/>
          <w:szCs w:val="24"/>
        </w:rPr>
        <w:t>acceptability scales were completed by:</w:t>
      </w:r>
    </w:p>
    <w:p w14:paraId="04307E96" w14:textId="77777777" w:rsidR="006A5005" w:rsidRPr="009A25B5" w:rsidRDefault="006A5005" w:rsidP="00477D03">
      <w:pPr>
        <w:pStyle w:val="CommentText"/>
        <w:numPr>
          <w:ilvl w:val="1"/>
          <w:numId w:val="8"/>
        </w:numPr>
        <w:rPr>
          <w:sz w:val="24"/>
          <w:szCs w:val="24"/>
        </w:rPr>
      </w:pPr>
      <w:r w:rsidRPr="009A25B5">
        <w:rPr>
          <w:sz w:val="24"/>
          <w:szCs w:val="24"/>
        </w:rPr>
        <w:t>clinical staff</w:t>
      </w:r>
    </w:p>
    <w:p w14:paraId="5374F2D8" w14:textId="77777777" w:rsidR="006A5005" w:rsidRPr="009A25B5" w:rsidRDefault="006A5005" w:rsidP="00477D03">
      <w:pPr>
        <w:pStyle w:val="CommentText"/>
        <w:numPr>
          <w:ilvl w:val="1"/>
          <w:numId w:val="8"/>
        </w:numPr>
        <w:rPr>
          <w:sz w:val="24"/>
          <w:szCs w:val="24"/>
        </w:rPr>
      </w:pPr>
      <w:r w:rsidRPr="009A25B5">
        <w:rPr>
          <w:sz w:val="24"/>
          <w:szCs w:val="24"/>
        </w:rPr>
        <w:t>the children participating in the trial</w:t>
      </w:r>
    </w:p>
    <w:p w14:paraId="489524B5" w14:textId="77777777" w:rsidR="006A5005" w:rsidRPr="009A25B5" w:rsidRDefault="006A5005" w:rsidP="00477D03">
      <w:pPr>
        <w:pStyle w:val="CommentText"/>
        <w:numPr>
          <w:ilvl w:val="0"/>
          <w:numId w:val="8"/>
        </w:numPr>
        <w:rPr>
          <w:sz w:val="24"/>
          <w:szCs w:val="24"/>
        </w:rPr>
      </w:pPr>
      <w:r w:rsidRPr="009A25B5">
        <w:rPr>
          <w:sz w:val="24"/>
          <w:szCs w:val="24"/>
        </w:rPr>
        <w:t>qualitative interviews were conducted with a subsample of children</w:t>
      </w:r>
    </w:p>
    <w:p w14:paraId="785798D9" w14:textId="06F47466" w:rsidR="00C66E69" w:rsidRPr="007A1CE1" w:rsidRDefault="006A5005" w:rsidP="003B124C">
      <w:pPr>
        <w:spacing w:line="240" w:lineRule="auto"/>
        <w:rPr>
          <w:rFonts w:cs="Times New Roman"/>
          <w:szCs w:val="24"/>
        </w:rPr>
      </w:pPr>
      <w:r w:rsidRPr="009A25B5">
        <w:rPr>
          <w:rFonts w:cs="Times New Roman"/>
          <w:szCs w:val="24"/>
        </w:rPr>
        <w:t xml:space="preserve">The treatment acceptability scales </w:t>
      </w:r>
      <w:r w:rsidR="00976350" w:rsidRPr="009A25B5">
        <w:rPr>
          <w:rFonts w:cs="Times New Roman"/>
          <w:szCs w:val="24"/>
        </w:rPr>
        <w:t xml:space="preserve">and </w:t>
      </w:r>
      <w:r w:rsidRPr="009A25B5">
        <w:rPr>
          <w:rFonts w:cs="Times New Roman"/>
          <w:szCs w:val="24"/>
        </w:rPr>
        <w:t>the qualitative interviews</w:t>
      </w:r>
      <w:r w:rsidR="0060054C" w:rsidRPr="009A25B5">
        <w:rPr>
          <w:rFonts w:cs="Times New Roman"/>
          <w:szCs w:val="24"/>
        </w:rPr>
        <w:t xml:space="preserve"> are described in Chapter 5</w:t>
      </w:r>
      <w:r w:rsidR="007A1CE1" w:rsidRPr="009A25B5">
        <w:rPr>
          <w:rFonts w:cs="Times New Roman"/>
          <w:szCs w:val="24"/>
        </w:rPr>
        <w:t>.</w:t>
      </w:r>
      <w:r w:rsidR="00C66E69" w:rsidRPr="00A84DE3">
        <w:rPr>
          <w:rFonts w:cs="Times New Roman"/>
          <w:b/>
          <w:color w:val="7030A0"/>
          <w:szCs w:val="24"/>
        </w:rPr>
        <w:br w:type="page"/>
      </w:r>
    </w:p>
    <w:p w14:paraId="4B46F3A4" w14:textId="77777777" w:rsidR="00127FA1" w:rsidRPr="00444BE6" w:rsidRDefault="00127FA1" w:rsidP="00127FA1">
      <w:pPr>
        <w:pStyle w:val="Heading1"/>
      </w:pPr>
      <w:bookmarkStart w:id="40" w:name="_Toc462585535"/>
      <w:r w:rsidRPr="00444BE6">
        <w:lastRenderedPageBreak/>
        <w:t>CHAPTER 3 CLINICAL RESULTS</w:t>
      </w:r>
      <w:bookmarkEnd w:id="40"/>
    </w:p>
    <w:p w14:paraId="7BFDB623" w14:textId="77777777" w:rsidR="00127FA1" w:rsidRPr="00E817FF" w:rsidRDefault="00127FA1" w:rsidP="00127FA1">
      <w:pPr>
        <w:rPr>
          <w:rFonts w:cs="Times New Roman"/>
          <w:szCs w:val="24"/>
        </w:rPr>
      </w:pPr>
      <w:r>
        <w:rPr>
          <w:rFonts w:cs="Times New Roman"/>
          <w:szCs w:val="24"/>
        </w:rPr>
        <w:t>This Chapter describes the clinical findings of the trial</w:t>
      </w:r>
    </w:p>
    <w:p w14:paraId="4F415B91" w14:textId="77777777" w:rsidR="00127FA1" w:rsidRDefault="00127FA1" w:rsidP="00127FA1">
      <w:pPr>
        <w:pStyle w:val="CommentText"/>
        <w:rPr>
          <w:szCs w:val="24"/>
        </w:rPr>
      </w:pPr>
    </w:p>
    <w:p w14:paraId="1962B773" w14:textId="77777777" w:rsidR="00127FA1" w:rsidRPr="008863F7" w:rsidRDefault="00127FA1" w:rsidP="00127FA1">
      <w:pPr>
        <w:pStyle w:val="Heading2"/>
      </w:pPr>
      <w:bookmarkStart w:id="41" w:name="_Toc462585536"/>
      <w:r w:rsidRPr="008863F7">
        <w:t>Introduction</w:t>
      </w:r>
      <w:bookmarkEnd w:id="41"/>
    </w:p>
    <w:p w14:paraId="7B246E39" w14:textId="5CB51D48" w:rsidR="00127FA1" w:rsidRPr="00870944" w:rsidRDefault="00127FA1" w:rsidP="00127FA1">
      <w:pPr>
        <w:rPr>
          <w:rFonts w:cs="Times New Roman"/>
          <w:szCs w:val="24"/>
        </w:rPr>
      </w:pPr>
      <w:r w:rsidRPr="00870944">
        <w:rPr>
          <w:rFonts w:cs="Times New Roman"/>
          <w:szCs w:val="24"/>
        </w:rPr>
        <w:t>The chapter begins with a description of the number of children randomised to the trial and a CONSORT diagram</w:t>
      </w:r>
      <w:r w:rsidR="00695915">
        <w:rPr>
          <w:rFonts w:cs="Times New Roman"/>
          <w:szCs w:val="24"/>
        </w:rPr>
        <w:fldChar w:fldCharType="begin"/>
      </w:r>
      <w:r w:rsidR="005F0BB9">
        <w:rPr>
          <w:rFonts w:cs="Times New Roman"/>
          <w:szCs w:val="24"/>
        </w:rPr>
        <w:instrText xml:space="preserve"> ADDIN EN.CITE &lt;EndNote&gt;&lt;Cite&gt;&lt;Author&gt;Schulz&lt;/Author&gt;&lt;Year&gt;2010&lt;/Year&gt;&lt;RecNum&gt;23&lt;/RecNum&gt;&lt;DisplayText&gt;&lt;style face="superscript"&gt;39&lt;/style&gt;&lt;/DisplayText&gt;&lt;record&gt;&lt;rec-number&gt;23&lt;/rec-number&gt;&lt;foreign-keys&gt;&lt;key app="EN" db-id="tx2e9229osadzaeesfq5z92avr50p9xaa0wz" timestamp="1460101120"&gt;23&lt;/key&gt;&lt;/foreign-keys&gt;&lt;ref-type name="Journal Article"&gt;17&lt;/ref-type&gt;&lt;contributors&gt;&lt;authors&gt;&lt;author&gt;Schulz, Kenneth F.&lt;/author&gt;&lt;author&gt;Altman, Douglas G.&lt;/author&gt;&lt;author&gt;Moher, David&lt;/author&gt;&lt;author&gt;Consort Group&lt;/author&gt;&lt;/authors&gt;&lt;/contributors&gt;&lt;auth-address&gt;Schulz,Kenneth F. Family Health International, Research Triangle Park, NC 27709, USA. kschulz@fhi.org&lt;/auth-address&gt;&lt;titles&gt;&lt;title&gt;CONSORT 2010 statement: updated guidelines for reporting parallel group randomised trials&lt;/title&gt;&lt;secondary-title&gt;BMJ&lt;/secondary-title&gt;&lt;/titles&gt;&lt;periodical&gt;&lt;full-title&gt;BMJ&lt;/full-title&gt;&lt;/periodical&gt;&lt;pages&gt;c332&lt;/pages&gt;&lt;volume&gt;340&lt;/volume&gt;&lt;dates&gt;&lt;year&gt;2010&lt;/year&gt;&lt;/dates&gt;&lt;accession-num&gt;20332509&lt;/accession-num&gt;&lt;work-type&gt;Guideline&amp;#xD;Research Support, Non-U.S. Gov&amp;apos;t&lt;/work-type&gt;&lt;urls&gt;&lt;/urls&gt;&lt;remote-database-name&gt;Ovid MEDLINE(R)&lt;/remote-database-name&gt;&lt;remote-database-provider&gt;Ovid Technologies&lt;/remote-database-provider&gt;&lt;/record&gt;&lt;/Cite&gt;&lt;/EndNote&gt;</w:instrText>
      </w:r>
      <w:r w:rsidR="00695915">
        <w:rPr>
          <w:rFonts w:cs="Times New Roman"/>
          <w:szCs w:val="24"/>
        </w:rPr>
        <w:fldChar w:fldCharType="separate"/>
      </w:r>
      <w:r w:rsidR="005F0BB9" w:rsidRPr="005F0BB9">
        <w:rPr>
          <w:rFonts w:cs="Times New Roman"/>
          <w:noProof/>
          <w:szCs w:val="24"/>
          <w:vertAlign w:val="superscript"/>
        </w:rPr>
        <w:t>39</w:t>
      </w:r>
      <w:r w:rsidR="00695915">
        <w:rPr>
          <w:rFonts w:cs="Times New Roman"/>
          <w:szCs w:val="24"/>
        </w:rPr>
        <w:fldChar w:fldCharType="end"/>
      </w:r>
      <w:r>
        <w:rPr>
          <w:rFonts w:cs="Times New Roman"/>
          <w:szCs w:val="24"/>
        </w:rPr>
        <w:t xml:space="preserve"> </w:t>
      </w:r>
      <w:r w:rsidRPr="00870944">
        <w:rPr>
          <w:rFonts w:cs="Times New Roman"/>
          <w:szCs w:val="24"/>
        </w:rPr>
        <w:t xml:space="preserve">describes participant flow through the trial. The baseline characteristics of the participants are described in relation to trial arm and to those starting, completing and failing to complete the trial. Next potential confounding factors such as fluoride exposure, diet and dental attendance are reported. Participation and retention data are </w:t>
      </w:r>
      <w:r>
        <w:rPr>
          <w:rFonts w:cs="Times New Roman"/>
          <w:szCs w:val="24"/>
        </w:rPr>
        <w:t xml:space="preserve">also </w:t>
      </w:r>
      <w:r w:rsidRPr="00870944">
        <w:rPr>
          <w:rFonts w:cs="Times New Roman"/>
          <w:szCs w:val="24"/>
        </w:rPr>
        <w:t>described.</w:t>
      </w:r>
    </w:p>
    <w:p w14:paraId="3FA56A6E" w14:textId="77777777" w:rsidR="00127FA1" w:rsidRPr="00870944" w:rsidRDefault="00127FA1" w:rsidP="00127FA1">
      <w:pPr>
        <w:rPr>
          <w:rFonts w:cs="Times New Roman"/>
          <w:szCs w:val="24"/>
        </w:rPr>
      </w:pPr>
      <w:r w:rsidRPr="00870944">
        <w:rPr>
          <w:rFonts w:cs="Times New Roman"/>
          <w:szCs w:val="24"/>
        </w:rPr>
        <w:t>The main clinical results of the study in relation to the primary outcome measure (the proportion of children developing caries into dentine on any treated FPM) are reported. The impact of baseline caries experience, school attended, deprivation status and trial cohort are examined, before the impact of oral hygiene habits, diet an</w:t>
      </w:r>
      <w:r>
        <w:rPr>
          <w:rFonts w:cs="Times New Roman"/>
          <w:szCs w:val="24"/>
        </w:rPr>
        <w:t>d dental attendance are analysed</w:t>
      </w:r>
      <w:r w:rsidRPr="00870944">
        <w:rPr>
          <w:rFonts w:cs="Times New Roman"/>
          <w:szCs w:val="24"/>
        </w:rPr>
        <w:t>.</w:t>
      </w:r>
    </w:p>
    <w:p w14:paraId="47F0E330" w14:textId="77777777" w:rsidR="00127FA1" w:rsidRPr="00870944" w:rsidRDefault="00127FA1" w:rsidP="00127FA1">
      <w:pPr>
        <w:rPr>
          <w:rFonts w:cs="Times New Roman"/>
          <w:szCs w:val="24"/>
        </w:rPr>
      </w:pPr>
      <w:r w:rsidRPr="00870944">
        <w:rPr>
          <w:rFonts w:cs="Times New Roman"/>
          <w:szCs w:val="24"/>
        </w:rPr>
        <w:t xml:space="preserve">The second main trial outcome – the number of teeth developing </w:t>
      </w:r>
      <w:r>
        <w:rPr>
          <w:rFonts w:cs="Times New Roman"/>
          <w:szCs w:val="24"/>
        </w:rPr>
        <w:t xml:space="preserve">dentine </w:t>
      </w:r>
      <w:r w:rsidRPr="00870944">
        <w:rPr>
          <w:rFonts w:cs="Times New Roman"/>
          <w:szCs w:val="24"/>
        </w:rPr>
        <w:t>caries (D</w:t>
      </w:r>
      <w:r w:rsidRPr="00870944">
        <w:rPr>
          <w:rFonts w:cs="Times New Roman"/>
          <w:szCs w:val="24"/>
          <w:vertAlign w:val="subscript"/>
        </w:rPr>
        <w:t>4-6</w:t>
      </w:r>
      <w:r w:rsidRPr="00870944">
        <w:rPr>
          <w:rFonts w:cs="Times New Roman"/>
          <w:szCs w:val="24"/>
        </w:rPr>
        <w:t xml:space="preserve">MFT) at 36 months is reported next at both tooth and </w:t>
      </w:r>
      <w:r>
        <w:rPr>
          <w:rFonts w:cs="Times New Roman"/>
          <w:szCs w:val="24"/>
        </w:rPr>
        <w:t xml:space="preserve">tooth </w:t>
      </w:r>
      <w:r w:rsidRPr="00870944">
        <w:rPr>
          <w:rFonts w:cs="Times New Roman"/>
          <w:szCs w:val="24"/>
        </w:rPr>
        <w:t>surface level. Fidelity is then described using Complier Average Causal Effect (CACE) Analysis. Compliance to treatment windows is also reported.</w:t>
      </w:r>
    </w:p>
    <w:p w14:paraId="7F48917C" w14:textId="77777777" w:rsidR="00127FA1" w:rsidRPr="00870944" w:rsidRDefault="00127FA1" w:rsidP="00127FA1">
      <w:pPr>
        <w:rPr>
          <w:rFonts w:cs="Times New Roman"/>
          <w:szCs w:val="24"/>
        </w:rPr>
      </w:pPr>
      <w:r w:rsidRPr="00870944">
        <w:rPr>
          <w:rFonts w:cs="Times New Roman"/>
          <w:szCs w:val="24"/>
        </w:rPr>
        <w:t>The effect of including enamel caries (D</w:t>
      </w:r>
      <w:r w:rsidRPr="00870944">
        <w:rPr>
          <w:rFonts w:cs="Times New Roman"/>
          <w:szCs w:val="24"/>
          <w:vertAlign w:val="subscript"/>
        </w:rPr>
        <w:t>1-6</w:t>
      </w:r>
      <w:r w:rsidRPr="00870944">
        <w:rPr>
          <w:rFonts w:cs="Times New Roman"/>
          <w:szCs w:val="24"/>
        </w:rPr>
        <w:t>MFT) in the analysis is then described. This is followed by examining the impact of the FS and FV treatments on all permanent teeth, not just FPMs.</w:t>
      </w:r>
      <w:r>
        <w:rPr>
          <w:rFonts w:cs="Times New Roman"/>
          <w:szCs w:val="24"/>
        </w:rPr>
        <w:t xml:space="preserve"> </w:t>
      </w:r>
      <w:r w:rsidRPr="00870944">
        <w:rPr>
          <w:rFonts w:cs="Times New Roman"/>
          <w:szCs w:val="24"/>
        </w:rPr>
        <w:t>Trial outcomes at 12 and 24 months are reported to illustrate the shorter term impact of the trial interventions. Lastly the following data are presented; sealant retention, examiner reproducibility, adverse effects and treatment time.</w:t>
      </w:r>
    </w:p>
    <w:p w14:paraId="1E023537" w14:textId="77777777" w:rsidR="00127FA1" w:rsidRDefault="00127FA1" w:rsidP="00127FA1"/>
    <w:p w14:paraId="55C03980" w14:textId="77777777" w:rsidR="00127FA1" w:rsidRPr="00867F71" w:rsidRDefault="00127FA1" w:rsidP="00127FA1">
      <w:pPr>
        <w:rPr>
          <w:rFonts w:cs="Times New Roman"/>
          <w:szCs w:val="24"/>
        </w:rPr>
      </w:pPr>
    </w:p>
    <w:p w14:paraId="4A6AB805" w14:textId="77777777" w:rsidR="00127FA1" w:rsidRDefault="00127FA1" w:rsidP="00127FA1">
      <w:pPr>
        <w:pStyle w:val="CommentText"/>
        <w:rPr>
          <w:szCs w:val="24"/>
        </w:rPr>
      </w:pPr>
    </w:p>
    <w:p w14:paraId="7B226D75" w14:textId="77777777" w:rsidR="00127FA1" w:rsidRDefault="00127FA1" w:rsidP="00127FA1">
      <w:pPr>
        <w:pStyle w:val="CommentText"/>
        <w:rPr>
          <w:szCs w:val="24"/>
        </w:rPr>
      </w:pPr>
    </w:p>
    <w:p w14:paraId="72CE12F1" w14:textId="77777777" w:rsidR="00127FA1" w:rsidRDefault="00127FA1" w:rsidP="00127FA1">
      <w:pPr>
        <w:pStyle w:val="CommentText"/>
        <w:rPr>
          <w:szCs w:val="24"/>
        </w:rPr>
      </w:pPr>
    </w:p>
    <w:p w14:paraId="66B9A7E7" w14:textId="77777777" w:rsidR="00127FA1" w:rsidRPr="000203C7" w:rsidRDefault="00127FA1" w:rsidP="00127FA1">
      <w:pPr>
        <w:pStyle w:val="CommentText"/>
        <w:rPr>
          <w:szCs w:val="24"/>
        </w:rPr>
      </w:pPr>
    </w:p>
    <w:p w14:paraId="7B6B2899" w14:textId="77777777" w:rsidR="00127FA1" w:rsidRPr="00C60A34" w:rsidRDefault="00127FA1" w:rsidP="00127FA1">
      <w:pPr>
        <w:pStyle w:val="Heading2"/>
      </w:pPr>
      <w:bookmarkStart w:id="42" w:name="_Toc462585537"/>
      <w:r w:rsidRPr="00C60A34">
        <w:lastRenderedPageBreak/>
        <w:t>Participant screening for participation in the trial</w:t>
      </w:r>
      <w:bookmarkEnd w:id="42"/>
    </w:p>
    <w:p w14:paraId="5901740F" w14:textId="3B07ABF7" w:rsidR="00127FA1" w:rsidRDefault="00127FA1" w:rsidP="00127FA1">
      <w:pPr>
        <w:rPr>
          <w:rFonts w:cs="Times New Roman"/>
          <w:szCs w:val="24"/>
        </w:rPr>
      </w:pPr>
      <w:r w:rsidRPr="00AA7CCF">
        <w:rPr>
          <w:rFonts w:cs="Times New Roman"/>
          <w:szCs w:val="24"/>
        </w:rPr>
        <w:t>In total,</w:t>
      </w:r>
      <w:r w:rsidR="008D047C" w:rsidRPr="00AA7CCF">
        <w:rPr>
          <w:rFonts w:cs="Times New Roman"/>
          <w:szCs w:val="24"/>
        </w:rPr>
        <w:t xml:space="preserve"> 1303</w:t>
      </w:r>
      <w:r w:rsidRPr="00AA7CCF">
        <w:rPr>
          <w:rFonts w:cs="Times New Roman"/>
          <w:szCs w:val="24"/>
        </w:rPr>
        <w:t xml:space="preserve"> children for whom parental consent had been obtained, were screened for participation in the trial (Figure </w:t>
      </w:r>
      <w:r w:rsidR="0054355E">
        <w:rPr>
          <w:rFonts w:cs="Times New Roman"/>
          <w:szCs w:val="24"/>
        </w:rPr>
        <w:t>2</w:t>
      </w:r>
      <w:r w:rsidRPr="00AA7CCF">
        <w:rPr>
          <w:rFonts w:cs="Times New Roman"/>
          <w:szCs w:val="24"/>
        </w:rPr>
        <w:t>). Of these, 1016 were deemed eligible for inclusion, but one participant subsequently withdrew consent to participation and use of any of the</w:t>
      </w:r>
      <w:r w:rsidR="008D047C" w:rsidRPr="00AA7CCF">
        <w:rPr>
          <w:rFonts w:cs="Times New Roman"/>
          <w:szCs w:val="24"/>
        </w:rPr>
        <w:t>ir data. At screening, 287</w:t>
      </w:r>
      <w:r w:rsidRPr="00AA7CCF">
        <w:rPr>
          <w:rFonts w:cs="Times New Roman"/>
          <w:szCs w:val="24"/>
        </w:rPr>
        <w:t xml:space="preserve"> children were excluded</w:t>
      </w:r>
      <w:r w:rsidRPr="00695915">
        <w:rPr>
          <w:rFonts w:cs="Times New Roman"/>
          <w:szCs w:val="24"/>
        </w:rPr>
        <w:t>. Participants were recruited in two Cohorts between October and January in school years 2011/12 and 2012/3.</w:t>
      </w:r>
    </w:p>
    <w:p w14:paraId="27CE54AB" w14:textId="77777777" w:rsidR="00127FA1" w:rsidRDefault="00127FA1" w:rsidP="00127FA1">
      <w:pPr>
        <w:rPr>
          <w:rFonts w:cs="Times New Roman"/>
          <w:szCs w:val="24"/>
        </w:rPr>
      </w:pPr>
    </w:p>
    <w:p w14:paraId="3192E935" w14:textId="77777777" w:rsidR="00127FA1" w:rsidRPr="001D4AC0" w:rsidRDefault="00127FA1" w:rsidP="00127FA1">
      <w:pPr>
        <w:pStyle w:val="Heading2"/>
      </w:pPr>
      <w:bookmarkStart w:id="43" w:name="_Toc462585538"/>
      <w:r w:rsidRPr="001D4AC0">
        <w:t>Participant Randomisation</w:t>
      </w:r>
      <w:bookmarkEnd w:id="43"/>
    </w:p>
    <w:p w14:paraId="6C095BDC" w14:textId="77777777" w:rsidR="00127FA1" w:rsidRDefault="00127FA1" w:rsidP="00127FA1">
      <w:r>
        <w:t xml:space="preserve">Participants were randomised to receive fissure sealants (514 children) or fluoride varnish (501 children) as described in Chapter 2. </w:t>
      </w:r>
    </w:p>
    <w:p w14:paraId="3E15FD4F" w14:textId="77777777" w:rsidR="00127FA1" w:rsidRDefault="00127FA1" w:rsidP="00127FA1">
      <w:pPr>
        <w:rPr>
          <w:rFonts w:cs="Times New Roman"/>
          <w:szCs w:val="24"/>
        </w:rPr>
      </w:pPr>
    </w:p>
    <w:p w14:paraId="6CA3993C" w14:textId="77777777" w:rsidR="00127FA1" w:rsidRPr="001D4AC0" w:rsidRDefault="00127FA1" w:rsidP="00127FA1">
      <w:pPr>
        <w:pStyle w:val="Heading2"/>
      </w:pPr>
      <w:bookmarkStart w:id="44" w:name="_Toc462585539"/>
      <w:r w:rsidRPr="001D4AC0">
        <w:t>Characteristic</w:t>
      </w:r>
      <w:r>
        <w:t>s</w:t>
      </w:r>
      <w:r w:rsidRPr="001D4AC0">
        <w:t xml:space="preserve"> of included participant</w:t>
      </w:r>
      <w:r>
        <w:t>s at baseline</w:t>
      </w:r>
      <w:bookmarkEnd w:id="44"/>
    </w:p>
    <w:p w14:paraId="5B3A9552" w14:textId="305CECD6" w:rsidR="00127FA1" w:rsidRPr="00695915" w:rsidRDefault="00127FA1" w:rsidP="00127FA1">
      <w:pPr>
        <w:rPr>
          <w:color w:val="00B0F0"/>
        </w:rPr>
      </w:pPr>
      <w:r w:rsidRPr="00695915">
        <w:t xml:space="preserve">Characteristics of the study participants who were randomised at baseline are shown in Table 3. There were no apparent differences between trial arms in gender or the proportion of children with caries experience in their primary dentition. The high prevalence of dental caries experienced in the primary dentition at baseline (54.1%) reflects the fact that the programme was specifically targeted at schools in areas of high social and economic deprivation. As shown in Figure </w:t>
      </w:r>
      <w:r w:rsidR="0054355E">
        <w:t>3</w:t>
      </w:r>
      <w:r w:rsidRPr="00695915">
        <w:t xml:space="preserve">, 78.6% of children randomised lived in the bottom two quintiles of deprivation in Wales. Within quintiles of deprivation, the distribution of children across trial arms was broadly similar. </w:t>
      </w:r>
    </w:p>
    <w:p w14:paraId="717F54A9" w14:textId="77777777" w:rsidR="00127FA1" w:rsidRPr="00D064A9" w:rsidRDefault="00127FA1" w:rsidP="00127FA1">
      <w:pPr>
        <w:rPr>
          <w:rFonts w:cs="Times New Roman"/>
          <w:szCs w:val="24"/>
        </w:rPr>
      </w:pPr>
      <w:r w:rsidRPr="00695915">
        <w:rPr>
          <w:rFonts w:cs="Times New Roman"/>
          <w:szCs w:val="24"/>
        </w:rPr>
        <w:t>The characteristics at baseline of the 835 children who completed the trial and of the 180 who either were lost to follow-up or withdrew are shown in Tables 4 and 5. There were no marked differences in baseline characteristics in either of these groups in relation to dental caries experience at baseline.</w:t>
      </w:r>
    </w:p>
    <w:p w14:paraId="3CDFCA7C" w14:textId="77777777" w:rsidR="00127FA1" w:rsidRDefault="00127FA1" w:rsidP="00127FA1">
      <w:pPr>
        <w:rPr>
          <w:rFonts w:cs="Times New Roman"/>
          <w:szCs w:val="24"/>
        </w:rPr>
        <w:sectPr w:rsidR="00127FA1">
          <w:footerReference w:type="default" r:id="rId11"/>
          <w:pgSz w:w="11906" w:h="16838"/>
          <w:pgMar w:top="1440" w:right="1440" w:bottom="1440" w:left="1440" w:header="708" w:footer="708" w:gutter="0"/>
          <w:cols w:space="708"/>
          <w:docGrid w:linePitch="360"/>
        </w:sectPr>
      </w:pPr>
    </w:p>
    <w:p w14:paraId="7067D0E2" w14:textId="77F699DE" w:rsidR="00127FA1" w:rsidRPr="00EF6989" w:rsidRDefault="00127FA1" w:rsidP="00127FA1">
      <w:pPr>
        <w:rPr>
          <w:rFonts w:cs="Times New Roman"/>
          <w:b/>
          <w:szCs w:val="24"/>
        </w:rPr>
      </w:pPr>
      <w:r w:rsidRPr="00695915">
        <w:rPr>
          <w:rFonts w:cs="Times New Roman"/>
          <w:b/>
          <w:szCs w:val="24"/>
        </w:rPr>
        <w:lastRenderedPageBreak/>
        <w:t xml:space="preserve">Figure </w:t>
      </w:r>
      <w:r w:rsidR="0054355E">
        <w:rPr>
          <w:rFonts w:cs="Times New Roman"/>
          <w:b/>
          <w:szCs w:val="24"/>
        </w:rPr>
        <w:t>2</w:t>
      </w:r>
      <w:r>
        <w:rPr>
          <w:rFonts w:cs="Times New Roman"/>
          <w:b/>
          <w:szCs w:val="24"/>
        </w:rPr>
        <w:t xml:space="preserve"> </w:t>
      </w:r>
      <w:r w:rsidRPr="00EF6989">
        <w:rPr>
          <w:rFonts w:cs="Times New Roman"/>
          <w:b/>
          <w:szCs w:val="24"/>
        </w:rPr>
        <w:t>CONSORT Diagram of participant flow through the trial</w:t>
      </w:r>
    </w:p>
    <w:p w14:paraId="59C56623" w14:textId="1B853792" w:rsidR="00127FA1" w:rsidRDefault="008D047C" w:rsidP="00127FA1">
      <w:pPr>
        <w:rPr>
          <w:rFonts w:cs="Times New Roman"/>
          <w:szCs w:val="24"/>
        </w:rPr>
      </w:pPr>
      <w:r>
        <w:rPr>
          <w:rFonts w:cs="Times New Roman"/>
          <w:noProof/>
          <w:szCs w:val="24"/>
          <w:lang w:eastAsia="en-GB"/>
        </w:rPr>
        <w:drawing>
          <wp:inline distT="0" distB="0" distL="0" distR="0" wp14:anchorId="60B1A70A" wp14:editId="1A622405">
            <wp:extent cx="8858250" cy="51244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864600" cy="5128123"/>
                    </a:xfrm>
                    <a:prstGeom prst="rect">
                      <a:avLst/>
                    </a:prstGeom>
                    <a:noFill/>
                  </pic:spPr>
                </pic:pic>
              </a:graphicData>
            </a:graphic>
          </wp:inline>
        </w:drawing>
      </w:r>
    </w:p>
    <w:p w14:paraId="5372AD71" w14:textId="420C912F" w:rsidR="00BB27E3" w:rsidRDefault="00BB27E3" w:rsidP="00127FA1">
      <w:pPr>
        <w:rPr>
          <w:rFonts w:cs="Times New Roman"/>
          <w:szCs w:val="24"/>
        </w:rPr>
        <w:sectPr w:rsidR="00BB27E3" w:rsidSect="00090BF3">
          <w:pgSz w:w="16838" w:h="11906" w:orient="landscape"/>
          <w:pgMar w:top="1440" w:right="1440" w:bottom="1440" w:left="1440" w:header="708" w:footer="708" w:gutter="0"/>
          <w:cols w:space="708"/>
          <w:docGrid w:linePitch="360"/>
        </w:sectPr>
      </w:pPr>
    </w:p>
    <w:p w14:paraId="04EC261C" w14:textId="77777777" w:rsidR="00127FA1" w:rsidRPr="00EF6989" w:rsidRDefault="00127FA1" w:rsidP="00127FA1">
      <w:pPr>
        <w:rPr>
          <w:rFonts w:cs="Times New Roman"/>
          <w:b/>
          <w:szCs w:val="24"/>
        </w:rPr>
      </w:pPr>
      <w:r w:rsidRPr="00695915">
        <w:rPr>
          <w:rFonts w:cs="Times New Roman"/>
          <w:b/>
          <w:szCs w:val="24"/>
        </w:rPr>
        <w:lastRenderedPageBreak/>
        <w:t>Table 3 Characteristics</w:t>
      </w:r>
      <w:r w:rsidRPr="00EF6989">
        <w:rPr>
          <w:rFonts w:cs="Times New Roman"/>
          <w:b/>
          <w:szCs w:val="24"/>
        </w:rPr>
        <w:t xml:space="preserve"> at baseline of the 1015 children randomised to participate in the trial.</w:t>
      </w:r>
    </w:p>
    <w:tbl>
      <w:tblPr>
        <w:tblStyle w:val="TableGrid"/>
        <w:tblW w:w="5000" w:type="pct"/>
        <w:tblLook w:val="04A0" w:firstRow="1" w:lastRow="0" w:firstColumn="1" w:lastColumn="0" w:noHBand="0" w:noVBand="1"/>
      </w:tblPr>
      <w:tblGrid>
        <w:gridCol w:w="4156"/>
        <w:gridCol w:w="867"/>
        <w:gridCol w:w="830"/>
        <w:gridCol w:w="800"/>
        <w:gridCol w:w="895"/>
        <w:gridCol w:w="834"/>
        <w:gridCol w:w="860"/>
      </w:tblGrid>
      <w:tr w:rsidR="00127FA1" w:rsidRPr="00995134" w14:paraId="56B0D4C7" w14:textId="77777777" w:rsidTr="00090BF3">
        <w:tc>
          <w:tcPr>
            <w:tcW w:w="2248" w:type="pct"/>
            <w:vMerge w:val="restart"/>
          </w:tcPr>
          <w:p w14:paraId="727EA808" w14:textId="77777777" w:rsidR="00127FA1" w:rsidRPr="00995134" w:rsidRDefault="00127FA1" w:rsidP="00090BF3">
            <w:pPr>
              <w:rPr>
                <w:szCs w:val="24"/>
              </w:rPr>
            </w:pPr>
          </w:p>
        </w:tc>
        <w:tc>
          <w:tcPr>
            <w:tcW w:w="918" w:type="pct"/>
            <w:gridSpan w:val="2"/>
          </w:tcPr>
          <w:p w14:paraId="00012D07" w14:textId="77777777" w:rsidR="00127FA1" w:rsidRPr="00995134" w:rsidRDefault="00127FA1" w:rsidP="00090BF3">
            <w:pPr>
              <w:jc w:val="center"/>
              <w:rPr>
                <w:szCs w:val="24"/>
              </w:rPr>
            </w:pPr>
            <w:r w:rsidRPr="00995134">
              <w:rPr>
                <w:szCs w:val="24"/>
              </w:rPr>
              <w:t>Sealant</w:t>
            </w:r>
          </w:p>
        </w:tc>
        <w:tc>
          <w:tcPr>
            <w:tcW w:w="917" w:type="pct"/>
            <w:gridSpan w:val="2"/>
          </w:tcPr>
          <w:p w14:paraId="48290B3B" w14:textId="77777777" w:rsidR="00127FA1" w:rsidRPr="00995134" w:rsidRDefault="00127FA1" w:rsidP="00090BF3">
            <w:pPr>
              <w:jc w:val="center"/>
              <w:rPr>
                <w:szCs w:val="24"/>
              </w:rPr>
            </w:pPr>
            <w:r w:rsidRPr="00995134">
              <w:rPr>
                <w:szCs w:val="24"/>
              </w:rPr>
              <w:t>Varnish</w:t>
            </w:r>
          </w:p>
        </w:tc>
        <w:tc>
          <w:tcPr>
            <w:tcW w:w="916" w:type="pct"/>
            <w:gridSpan w:val="2"/>
          </w:tcPr>
          <w:p w14:paraId="69A0BE49" w14:textId="77777777" w:rsidR="00127FA1" w:rsidRPr="00995134" w:rsidRDefault="00127FA1" w:rsidP="00090BF3">
            <w:pPr>
              <w:jc w:val="center"/>
              <w:rPr>
                <w:szCs w:val="24"/>
              </w:rPr>
            </w:pPr>
            <w:r w:rsidRPr="00995134">
              <w:rPr>
                <w:szCs w:val="24"/>
              </w:rPr>
              <w:t>Total</w:t>
            </w:r>
          </w:p>
        </w:tc>
      </w:tr>
      <w:tr w:rsidR="00127FA1" w:rsidRPr="00995134" w14:paraId="42B6CE3F" w14:textId="77777777" w:rsidTr="00090BF3">
        <w:tc>
          <w:tcPr>
            <w:tcW w:w="2248" w:type="pct"/>
            <w:vMerge/>
          </w:tcPr>
          <w:p w14:paraId="58DFC376" w14:textId="77777777" w:rsidR="00127FA1" w:rsidRPr="00995134" w:rsidRDefault="00127FA1" w:rsidP="00090BF3">
            <w:pPr>
              <w:rPr>
                <w:szCs w:val="24"/>
              </w:rPr>
            </w:pPr>
          </w:p>
        </w:tc>
        <w:tc>
          <w:tcPr>
            <w:tcW w:w="469" w:type="pct"/>
          </w:tcPr>
          <w:p w14:paraId="1B5A78A9" w14:textId="77777777" w:rsidR="00127FA1" w:rsidRPr="00995134" w:rsidRDefault="00127FA1" w:rsidP="00090BF3">
            <w:pPr>
              <w:jc w:val="center"/>
              <w:rPr>
                <w:szCs w:val="24"/>
              </w:rPr>
            </w:pPr>
            <w:r w:rsidRPr="00995134">
              <w:rPr>
                <w:szCs w:val="24"/>
              </w:rPr>
              <w:t>n</w:t>
            </w:r>
          </w:p>
        </w:tc>
        <w:tc>
          <w:tcPr>
            <w:tcW w:w="449" w:type="pct"/>
          </w:tcPr>
          <w:p w14:paraId="78D3A95B" w14:textId="77777777" w:rsidR="00127FA1" w:rsidRPr="00995134" w:rsidRDefault="00127FA1" w:rsidP="00090BF3">
            <w:pPr>
              <w:jc w:val="center"/>
              <w:rPr>
                <w:szCs w:val="24"/>
              </w:rPr>
            </w:pPr>
            <w:r w:rsidRPr="00995134">
              <w:rPr>
                <w:szCs w:val="24"/>
              </w:rPr>
              <w:t>%</w:t>
            </w:r>
          </w:p>
        </w:tc>
        <w:tc>
          <w:tcPr>
            <w:tcW w:w="433" w:type="pct"/>
          </w:tcPr>
          <w:p w14:paraId="6B151093" w14:textId="77777777" w:rsidR="00127FA1" w:rsidRPr="00995134" w:rsidRDefault="00127FA1" w:rsidP="00090BF3">
            <w:pPr>
              <w:jc w:val="center"/>
              <w:rPr>
                <w:szCs w:val="24"/>
              </w:rPr>
            </w:pPr>
            <w:r w:rsidRPr="00995134">
              <w:rPr>
                <w:szCs w:val="24"/>
              </w:rPr>
              <w:t>n</w:t>
            </w:r>
          </w:p>
        </w:tc>
        <w:tc>
          <w:tcPr>
            <w:tcW w:w="484" w:type="pct"/>
          </w:tcPr>
          <w:p w14:paraId="2229D5A9" w14:textId="77777777" w:rsidR="00127FA1" w:rsidRPr="00995134" w:rsidRDefault="00127FA1" w:rsidP="00090BF3">
            <w:pPr>
              <w:jc w:val="center"/>
              <w:rPr>
                <w:szCs w:val="24"/>
              </w:rPr>
            </w:pPr>
            <w:r w:rsidRPr="00995134">
              <w:rPr>
                <w:szCs w:val="24"/>
              </w:rPr>
              <w:t>%</w:t>
            </w:r>
          </w:p>
        </w:tc>
        <w:tc>
          <w:tcPr>
            <w:tcW w:w="451" w:type="pct"/>
          </w:tcPr>
          <w:p w14:paraId="39F66A6B" w14:textId="77777777" w:rsidR="00127FA1" w:rsidRPr="00995134" w:rsidRDefault="00127FA1" w:rsidP="00090BF3">
            <w:pPr>
              <w:jc w:val="center"/>
              <w:rPr>
                <w:szCs w:val="24"/>
              </w:rPr>
            </w:pPr>
            <w:r w:rsidRPr="00995134">
              <w:rPr>
                <w:szCs w:val="24"/>
              </w:rPr>
              <w:t>n</w:t>
            </w:r>
          </w:p>
        </w:tc>
        <w:tc>
          <w:tcPr>
            <w:tcW w:w="465" w:type="pct"/>
          </w:tcPr>
          <w:p w14:paraId="3D5D6349" w14:textId="77777777" w:rsidR="00127FA1" w:rsidRPr="00995134" w:rsidRDefault="00127FA1" w:rsidP="00090BF3">
            <w:pPr>
              <w:jc w:val="center"/>
              <w:rPr>
                <w:szCs w:val="24"/>
              </w:rPr>
            </w:pPr>
            <w:r w:rsidRPr="00995134">
              <w:rPr>
                <w:szCs w:val="24"/>
              </w:rPr>
              <w:t>%</w:t>
            </w:r>
          </w:p>
        </w:tc>
      </w:tr>
      <w:tr w:rsidR="00127FA1" w:rsidRPr="00995134" w14:paraId="19ECA76B" w14:textId="77777777" w:rsidTr="00090BF3">
        <w:trPr>
          <w:trHeight w:val="203"/>
        </w:trPr>
        <w:tc>
          <w:tcPr>
            <w:tcW w:w="2248" w:type="pct"/>
          </w:tcPr>
          <w:p w14:paraId="7A1321D9" w14:textId="59143A54" w:rsidR="00127FA1" w:rsidRPr="00995134" w:rsidRDefault="00127FA1" w:rsidP="00090BF3">
            <w:pPr>
              <w:rPr>
                <w:szCs w:val="24"/>
              </w:rPr>
            </w:pPr>
            <w:r w:rsidRPr="00995134">
              <w:rPr>
                <w:szCs w:val="24"/>
              </w:rPr>
              <w:t>Children randomised</w:t>
            </w:r>
          </w:p>
        </w:tc>
        <w:tc>
          <w:tcPr>
            <w:tcW w:w="469" w:type="pct"/>
          </w:tcPr>
          <w:p w14:paraId="4B066F4D" w14:textId="77777777" w:rsidR="00127FA1" w:rsidRPr="00995134" w:rsidRDefault="00127FA1" w:rsidP="00090BF3">
            <w:pPr>
              <w:jc w:val="center"/>
              <w:rPr>
                <w:szCs w:val="24"/>
              </w:rPr>
            </w:pPr>
            <w:r w:rsidRPr="00995134">
              <w:rPr>
                <w:szCs w:val="24"/>
              </w:rPr>
              <w:t>514</w:t>
            </w:r>
          </w:p>
        </w:tc>
        <w:tc>
          <w:tcPr>
            <w:tcW w:w="449" w:type="pct"/>
          </w:tcPr>
          <w:p w14:paraId="50E8C559" w14:textId="77777777" w:rsidR="00127FA1" w:rsidRPr="00995134" w:rsidRDefault="00127FA1" w:rsidP="00090BF3">
            <w:pPr>
              <w:jc w:val="center"/>
              <w:rPr>
                <w:szCs w:val="24"/>
              </w:rPr>
            </w:pPr>
            <w:r>
              <w:rPr>
                <w:szCs w:val="24"/>
              </w:rPr>
              <w:t>50.6</w:t>
            </w:r>
          </w:p>
        </w:tc>
        <w:tc>
          <w:tcPr>
            <w:tcW w:w="433" w:type="pct"/>
          </w:tcPr>
          <w:p w14:paraId="0CE7C226" w14:textId="77777777" w:rsidR="00127FA1" w:rsidRPr="00995134" w:rsidRDefault="00127FA1" w:rsidP="00090BF3">
            <w:pPr>
              <w:jc w:val="center"/>
              <w:rPr>
                <w:szCs w:val="24"/>
              </w:rPr>
            </w:pPr>
            <w:r w:rsidRPr="00995134">
              <w:rPr>
                <w:szCs w:val="24"/>
              </w:rPr>
              <w:t>501</w:t>
            </w:r>
          </w:p>
        </w:tc>
        <w:tc>
          <w:tcPr>
            <w:tcW w:w="484" w:type="pct"/>
          </w:tcPr>
          <w:p w14:paraId="320FE4FA" w14:textId="77777777" w:rsidR="00127FA1" w:rsidRPr="00995134" w:rsidRDefault="00127FA1" w:rsidP="00090BF3">
            <w:pPr>
              <w:jc w:val="center"/>
              <w:rPr>
                <w:szCs w:val="24"/>
              </w:rPr>
            </w:pPr>
            <w:r>
              <w:rPr>
                <w:szCs w:val="24"/>
              </w:rPr>
              <w:t>49.4</w:t>
            </w:r>
          </w:p>
        </w:tc>
        <w:tc>
          <w:tcPr>
            <w:tcW w:w="451" w:type="pct"/>
          </w:tcPr>
          <w:p w14:paraId="26D01500" w14:textId="77777777" w:rsidR="00127FA1" w:rsidRPr="00995134" w:rsidRDefault="00127FA1" w:rsidP="00090BF3">
            <w:pPr>
              <w:jc w:val="center"/>
              <w:rPr>
                <w:szCs w:val="24"/>
              </w:rPr>
            </w:pPr>
            <w:r w:rsidRPr="00995134">
              <w:rPr>
                <w:szCs w:val="24"/>
              </w:rPr>
              <w:t>1015</w:t>
            </w:r>
          </w:p>
        </w:tc>
        <w:tc>
          <w:tcPr>
            <w:tcW w:w="465" w:type="pct"/>
          </w:tcPr>
          <w:p w14:paraId="17C27419" w14:textId="77777777" w:rsidR="00127FA1" w:rsidRPr="00995134" w:rsidRDefault="00127FA1" w:rsidP="00090BF3">
            <w:pPr>
              <w:jc w:val="center"/>
              <w:rPr>
                <w:szCs w:val="24"/>
              </w:rPr>
            </w:pPr>
            <w:r w:rsidRPr="00995134">
              <w:rPr>
                <w:szCs w:val="24"/>
              </w:rPr>
              <w:t>100</w:t>
            </w:r>
          </w:p>
        </w:tc>
      </w:tr>
      <w:tr w:rsidR="003120A0" w:rsidRPr="00995134" w14:paraId="72DFE12B" w14:textId="77777777" w:rsidTr="00B309FF">
        <w:trPr>
          <w:trHeight w:val="203"/>
        </w:trPr>
        <w:tc>
          <w:tcPr>
            <w:tcW w:w="2248" w:type="pct"/>
            <w:shd w:val="clear" w:color="auto" w:fill="D9D9D9" w:themeFill="background1" w:themeFillShade="D9"/>
          </w:tcPr>
          <w:p w14:paraId="18F9674E" w14:textId="77777777" w:rsidR="003120A0" w:rsidRPr="00995134" w:rsidRDefault="003120A0" w:rsidP="00090BF3">
            <w:pPr>
              <w:rPr>
                <w:szCs w:val="24"/>
              </w:rPr>
            </w:pPr>
          </w:p>
        </w:tc>
        <w:tc>
          <w:tcPr>
            <w:tcW w:w="469" w:type="pct"/>
            <w:shd w:val="clear" w:color="auto" w:fill="D9D9D9" w:themeFill="background1" w:themeFillShade="D9"/>
          </w:tcPr>
          <w:p w14:paraId="32FCE18B" w14:textId="77777777" w:rsidR="003120A0" w:rsidRPr="00995134" w:rsidRDefault="003120A0" w:rsidP="00090BF3">
            <w:pPr>
              <w:jc w:val="center"/>
              <w:rPr>
                <w:szCs w:val="24"/>
              </w:rPr>
            </w:pPr>
          </w:p>
        </w:tc>
        <w:tc>
          <w:tcPr>
            <w:tcW w:w="449" w:type="pct"/>
            <w:shd w:val="clear" w:color="auto" w:fill="D9D9D9" w:themeFill="background1" w:themeFillShade="D9"/>
          </w:tcPr>
          <w:p w14:paraId="2A6572E8" w14:textId="77777777" w:rsidR="003120A0" w:rsidRDefault="003120A0" w:rsidP="00090BF3">
            <w:pPr>
              <w:jc w:val="center"/>
              <w:rPr>
                <w:szCs w:val="24"/>
              </w:rPr>
            </w:pPr>
          </w:p>
        </w:tc>
        <w:tc>
          <w:tcPr>
            <w:tcW w:w="433" w:type="pct"/>
            <w:shd w:val="clear" w:color="auto" w:fill="D9D9D9" w:themeFill="background1" w:themeFillShade="D9"/>
          </w:tcPr>
          <w:p w14:paraId="10F5E6DB" w14:textId="77777777" w:rsidR="003120A0" w:rsidRPr="00995134" w:rsidRDefault="003120A0" w:rsidP="00090BF3">
            <w:pPr>
              <w:jc w:val="center"/>
              <w:rPr>
                <w:szCs w:val="24"/>
              </w:rPr>
            </w:pPr>
          </w:p>
        </w:tc>
        <w:tc>
          <w:tcPr>
            <w:tcW w:w="484" w:type="pct"/>
            <w:shd w:val="clear" w:color="auto" w:fill="D9D9D9" w:themeFill="background1" w:themeFillShade="D9"/>
          </w:tcPr>
          <w:p w14:paraId="44A6185B" w14:textId="77777777" w:rsidR="003120A0" w:rsidRDefault="003120A0" w:rsidP="00090BF3">
            <w:pPr>
              <w:jc w:val="center"/>
              <w:rPr>
                <w:szCs w:val="24"/>
              </w:rPr>
            </w:pPr>
          </w:p>
        </w:tc>
        <w:tc>
          <w:tcPr>
            <w:tcW w:w="451" w:type="pct"/>
            <w:shd w:val="clear" w:color="auto" w:fill="D9D9D9" w:themeFill="background1" w:themeFillShade="D9"/>
          </w:tcPr>
          <w:p w14:paraId="330128C3" w14:textId="77777777" w:rsidR="003120A0" w:rsidRPr="00995134" w:rsidRDefault="003120A0" w:rsidP="00090BF3">
            <w:pPr>
              <w:jc w:val="center"/>
              <w:rPr>
                <w:szCs w:val="24"/>
              </w:rPr>
            </w:pPr>
          </w:p>
        </w:tc>
        <w:tc>
          <w:tcPr>
            <w:tcW w:w="465" w:type="pct"/>
            <w:shd w:val="clear" w:color="auto" w:fill="D9D9D9" w:themeFill="background1" w:themeFillShade="D9"/>
          </w:tcPr>
          <w:p w14:paraId="4E85822D" w14:textId="77777777" w:rsidR="003120A0" w:rsidRPr="00995134" w:rsidRDefault="003120A0" w:rsidP="00090BF3">
            <w:pPr>
              <w:jc w:val="center"/>
              <w:rPr>
                <w:szCs w:val="24"/>
              </w:rPr>
            </w:pPr>
          </w:p>
        </w:tc>
      </w:tr>
      <w:tr w:rsidR="00127FA1" w:rsidRPr="00995134" w14:paraId="6D3B14DE" w14:textId="77777777" w:rsidTr="00090BF3">
        <w:trPr>
          <w:trHeight w:val="235"/>
        </w:trPr>
        <w:tc>
          <w:tcPr>
            <w:tcW w:w="2248" w:type="pct"/>
          </w:tcPr>
          <w:p w14:paraId="26DF8086" w14:textId="77777777" w:rsidR="00127FA1" w:rsidRPr="00995134" w:rsidRDefault="00127FA1" w:rsidP="00090BF3">
            <w:pPr>
              <w:rPr>
                <w:szCs w:val="24"/>
              </w:rPr>
            </w:pPr>
            <w:r w:rsidRPr="00995134">
              <w:rPr>
                <w:szCs w:val="24"/>
              </w:rPr>
              <w:t>Gender</w:t>
            </w:r>
          </w:p>
        </w:tc>
        <w:tc>
          <w:tcPr>
            <w:tcW w:w="469" w:type="pct"/>
          </w:tcPr>
          <w:p w14:paraId="6752678C" w14:textId="77777777" w:rsidR="00127FA1" w:rsidRPr="00995134" w:rsidRDefault="00127FA1" w:rsidP="00090BF3">
            <w:pPr>
              <w:jc w:val="center"/>
              <w:rPr>
                <w:szCs w:val="24"/>
              </w:rPr>
            </w:pPr>
          </w:p>
        </w:tc>
        <w:tc>
          <w:tcPr>
            <w:tcW w:w="449" w:type="pct"/>
          </w:tcPr>
          <w:p w14:paraId="5F5B6204" w14:textId="77777777" w:rsidR="00127FA1" w:rsidRPr="00995134" w:rsidRDefault="00127FA1" w:rsidP="00090BF3">
            <w:pPr>
              <w:jc w:val="center"/>
              <w:rPr>
                <w:szCs w:val="24"/>
              </w:rPr>
            </w:pPr>
          </w:p>
        </w:tc>
        <w:tc>
          <w:tcPr>
            <w:tcW w:w="433" w:type="pct"/>
          </w:tcPr>
          <w:p w14:paraId="4FCC0C78" w14:textId="77777777" w:rsidR="00127FA1" w:rsidRPr="00995134" w:rsidRDefault="00127FA1" w:rsidP="00090BF3">
            <w:pPr>
              <w:jc w:val="center"/>
              <w:rPr>
                <w:szCs w:val="24"/>
              </w:rPr>
            </w:pPr>
          </w:p>
        </w:tc>
        <w:tc>
          <w:tcPr>
            <w:tcW w:w="484" w:type="pct"/>
          </w:tcPr>
          <w:p w14:paraId="62072957" w14:textId="77777777" w:rsidR="00127FA1" w:rsidRPr="00995134" w:rsidRDefault="00127FA1" w:rsidP="00090BF3">
            <w:pPr>
              <w:jc w:val="center"/>
              <w:rPr>
                <w:szCs w:val="24"/>
              </w:rPr>
            </w:pPr>
          </w:p>
        </w:tc>
        <w:tc>
          <w:tcPr>
            <w:tcW w:w="451" w:type="pct"/>
          </w:tcPr>
          <w:p w14:paraId="47C9CEF7" w14:textId="77777777" w:rsidR="00127FA1" w:rsidRPr="00995134" w:rsidRDefault="00127FA1" w:rsidP="00090BF3">
            <w:pPr>
              <w:jc w:val="center"/>
              <w:rPr>
                <w:szCs w:val="24"/>
              </w:rPr>
            </w:pPr>
          </w:p>
        </w:tc>
        <w:tc>
          <w:tcPr>
            <w:tcW w:w="465" w:type="pct"/>
          </w:tcPr>
          <w:p w14:paraId="2415A3D6" w14:textId="77777777" w:rsidR="00127FA1" w:rsidRPr="00995134" w:rsidRDefault="00127FA1" w:rsidP="00090BF3">
            <w:pPr>
              <w:jc w:val="center"/>
              <w:rPr>
                <w:szCs w:val="24"/>
              </w:rPr>
            </w:pPr>
          </w:p>
        </w:tc>
      </w:tr>
      <w:tr w:rsidR="00127FA1" w:rsidRPr="00995134" w14:paraId="26E2CE4A" w14:textId="77777777" w:rsidTr="00090BF3">
        <w:trPr>
          <w:trHeight w:val="235"/>
        </w:trPr>
        <w:tc>
          <w:tcPr>
            <w:tcW w:w="2248" w:type="pct"/>
          </w:tcPr>
          <w:p w14:paraId="0E9C7779" w14:textId="77777777" w:rsidR="00127FA1" w:rsidRPr="00995134" w:rsidRDefault="00127FA1" w:rsidP="00090BF3">
            <w:pPr>
              <w:rPr>
                <w:szCs w:val="24"/>
              </w:rPr>
            </w:pPr>
            <w:r>
              <w:rPr>
                <w:szCs w:val="24"/>
              </w:rPr>
              <w:t xml:space="preserve">    </w:t>
            </w:r>
            <w:r w:rsidRPr="00995134">
              <w:rPr>
                <w:szCs w:val="24"/>
              </w:rPr>
              <w:t xml:space="preserve"> Male</w:t>
            </w:r>
          </w:p>
        </w:tc>
        <w:tc>
          <w:tcPr>
            <w:tcW w:w="469" w:type="pct"/>
          </w:tcPr>
          <w:p w14:paraId="23A002F3" w14:textId="77777777" w:rsidR="00127FA1" w:rsidRPr="00995134" w:rsidRDefault="00127FA1" w:rsidP="00090BF3">
            <w:pPr>
              <w:jc w:val="center"/>
              <w:rPr>
                <w:szCs w:val="24"/>
              </w:rPr>
            </w:pPr>
            <w:r w:rsidRPr="00995134">
              <w:rPr>
                <w:szCs w:val="24"/>
              </w:rPr>
              <w:t>237</w:t>
            </w:r>
          </w:p>
        </w:tc>
        <w:tc>
          <w:tcPr>
            <w:tcW w:w="449" w:type="pct"/>
          </w:tcPr>
          <w:p w14:paraId="4C9DDB46" w14:textId="77777777" w:rsidR="00127FA1" w:rsidRPr="00995134" w:rsidRDefault="00127FA1" w:rsidP="00090BF3">
            <w:pPr>
              <w:jc w:val="center"/>
              <w:rPr>
                <w:szCs w:val="24"/>
              </w:rPr>
            </w:pPr>
            <w:r w:rsidRPr="00995134">
              <w:rPr>
                <w:szCs w:val="24"/>
              </w:rPr>
              <w:t>46.1</w:t>
            </w:r>
          </w:p>
        </w:tc>
        <w:tc>
          <w:tcPr>
            <w:tcW w:w="433" w:type="pct"/>
          </w:tcPr>
          <w:p w14:paraId="5EF1F2B5" w14:textId="77777777" w:rsidR="00127FA1" w:rsidRPr="00995134" w:rsidRDefault="00127FA1" w:rsidP="00090BF3">
            <w:pPr>
              <w:jc w:val="center"/>
              <w:rPr>
                <w:szCs w:val="24"/>
              </w:rPr>
            </w:pPr>
            <w:r w:rsidRPr="00995134">
              <w:rPr>
                <w:szCs w:val="24"/>
              </w:rPr>
              <w:t>235</w:t>
            </w:r>
          </w:p>
        </w:tc>
        <w:tc>
          <w:tcPr>
            <w:tcW w:w="484" w:type="pct"/>
          </w:tcPr>
          <w:p w14:paraId="02F8E146" w14:textId="77777777" w:rsidR="00127FA1" w:rsidRPr="00995134" w:rsidRDefault="00127FA1" w:rsidP="00090BF3">
            <w:pPr>
              <w:jc w:val="center"/>
              <w:rPr>
                <w:szCs w:val="24"/>
              </w:rPr>
            </w:pPr>
            <w:r w:rsidRPr="00995134">
              <w:rPr>
                <w:szCs w:val="24"/>
              </w:rPr>
              <w:t>46.9</w:t>
            </w:r>
          </w:p>
        </w:tc>
        <w:tc>
          <w:tcPr>
            <w:tcW w:w="451" w:type="pct"/>
          </w:tcPr>
          <w:p w14:paraId="20E6F3E7" w14:textId="77777777" w:rsidR="00127FA1" w:rsidRPr="00995134" w:rsidRDefault="00127FA1" w:rsidP="00090BF3">
            <w:pPr>
              <w:jc w:val="center"/>
              <w:rPr>
                <w:szCs w:val="24"/>
              </w:rPr>
            </w:pPr>
            <w:r w:rsidRPr="00995134">
              <w:rPr>
                <w:szCs w:val="24"/>
              </w:rPr>
              <w:t>472</w:t>
            </w:r>
          </w:p>
        </w:tc>
        <w:tc>
          <w:tcPr>
            <w:tcW w:w="465" w:type="pct"/>
          </w:tcPr>
          <w:p w14:paraId="5727A49C" w14:textId="77777777" w:rsidR="00127FA1" w:rsidRPr="00995134" w:rsidRDefault="00127FA1" w:rsidP="00090BF3">
            <w:pPr>
              <w:jc w:val="center"/>
              <w:rPr>
                <w:szCs w:val="24"/>
              </w:rPr>
            </w:pPr>
            <w:r w:rsidRPr="00995134">
              <w:rPr>
                <w:szCs w:val="24"/>
              </w:rPr>
              <w:t>46.5</w:t>
            </w:r>
          </w:p>
        </w:tc>
      </w:tr>
      <w:tr w:rsidR="00127FA1" w:rsidRPr="00995134" w14:paraId="20617B7F" w14:textId="77777777" w:rsidTr="00090BF3">
        <w:trPr>
          <w:trHeight w:val="235"/>
        </w:trPr>
        <w:tc>
          <w:tcPr>
            <w:tcW w:w="2248" w:type="pct"/>
          </w:tcPr>
          <w:p w14:paraId="6610A9A6" w14:textId="77777777" w:rsidR="00127FA1" w:rsidRPr="00995134" w:rsidRDefault="00127FA1" w:rsidP="00090BF3">
            <w:pPr>
              <w:rPr>
                <w:szCs w:val="24"/>
              </w:rPr>
            </w:pPr>
            <w:r>
              <w:rPr>
                <w:szCs w:val="24"/>
              </w:rPr>
              <w:t xml:space="preserve">    </w:t>
            </w:r>
            <w:r w:rsidRPr="00995134">
              <w:rPr>
                <w:szCs w:val="24"/>
              </w:rPr>
              <w:t xml:space="preserve"> Female</w:t>
            </w:r>
          </w:p>
        </w:tc>
        <w:tc>
          <w:tcPr>
            <w:tcW w:w="469" w:type="pct"/>
          </w:tcPr>
          <w:p w14:paraId="28492B0F" w14:textId="77777777" w:rsidR="00127FA1" w:rsidRPr="00995134" w:rsidRDefault="00127FA1" w:rsidP="00090BF3">
            <w:pPr>
              <w:jc w:val="center"/>
              <w:rPr>
                <w:szCs w:val="24"/>
              </w:rPr>
            </w:pPr>
            <w:r w:rsidRPr="00995134">
              <w:rPr>
                <w:szCs w:val="24"/>
              </w:rPr>
              <w:t>277</w:t>
            </w:r>
          </w:p>
        </w:tc>
        <w:tc>
          <w:tcPr>
            <w:tcW w:w="449" w:type="pct"/>
          </w:tcPr>
          <w:p w14:paraId="1A05AB8E" w14:textId="77777777" w:rsidR="00127FA1" w:rsidRPr="00995134" w:rsidRDefault="00127FA1" w:rsidP="00090BF3">
            <w:pPr>
              <w:jc w:val="center"/>
              <w:rPr>
                <w:szCs w:val="24"/>
              </w:rPr>
            </w:pPr>
            <w:r w:rsidRPr="00995134">
              <w:rPr>
                <w:szCs w:val="24"/>
              </w:rPr>
              <w:t>53.9</w:t>
            </w:r>
          </w:p>
        </w:tc>
        <w:tc>
          <w:tcPr>
            <w:tcW w:w="433" w:type="pct"/>
          </w:tcPr>
          <w:p w14:paraId="6693168A" w14:textId="77777777" w:rsidR="00127FA1" w:rsidRPr="00995134" w:rsidRDefault="00127FA1" w:rsidP="00090BF3">
            <w:pPr>
              <w:jc w:val="center"/>
              <w:rPr>
                <w:szCs w:val="24"/>
              </w:rPr>
            </w:pPr>
            <w:r w:rsidRPr="00995134">
              <w:rPr>
                <w:szCs w:val="24"/>
              </w:rPr>
              <w:t>266</w:t>
            </w:r>
          </w:p>
        </w:tc>
        <w:tc>
          <w:tcPr>
            <w:tcW w:w="484" w:type="pct"/>
          </w:tcPr>
          <w:p w14:paraId="33D48F90" w14:textId="77777777" w:rsidR="00127FA1" w:rsidRPr="00995134" w:rsidRDefault="00127FA1" w:rsidP="00090BF3">
            <w:pPr>
              <w:jc w:val="center"/>
              <w:rPr>
                <w:szCs w:val="24"/>
              </w:rPr>
            </w:pPr>
            <w:r w:rsidRPr="00995134">
              <w:rPr>
                <w:szCs w:val="24"/>
              </w:rPr>
              <w:t>53.1</w:t>
            </w:r>
          </w:p>
        </w:tc>
        <w:tc>
          <w:tcPr>
            <w:tcW w:w="451" w:type="pct"/>
          </w:tcPr>
          <w:p w14:paraId="7C946292" w14:textId="77777777" w:rsidR="00127FA1" w:rsidRPr="00995134" w:rsidRDefault="00127FA1" w:rsidP="00090BF3">
            <w:pPr>
              <w:jc w:val="center"/>
              <w:rPr>
                <w:szCs w:val="24"/>
              </w:rPr>
            </w:pPr>
            <w:r w:rsidRPr="00995134">
              <w:rPr>
                <w:szCs w:val="24"/>
              </w:rPr>
              <w:t>543</w:t>
            </w:r>
          </w:p>
        </w:tc>
        <w:tc>
          <w:tcPr>
            <w:tcW w:w="465" w:type="pct"/>
          </w:tcPr>
          <w:p w14:paraId="63968461" w14:textId="77777777" w:rsidR="00127FA1" w:rsidRPr="00995134" w:rsidRDefault="00127FA1" w:rsidP="00090BF3">
            <w:pPr>
              <w:jc w:val="center"/>
              <w:rPr>
                <w:szCs w:val="24"/>
              </w:rPr>
            </w:pPr>
            <w:r w:rsidRPr="00995134">
              <w:rPr>
                <w:szCs w:val="24"/>
              </w:rPr>
              <w:t>53.5</w:t>
            </w:r>
          </w:p>
        </w:tc>
      </w:tr>
      <w:tr w:rsidR="003120A0" w:rsidRPr="00995134" w14:paraId="5A175483" w14:textId="77777777" w:rsidTr="00B309FF">
        <w:trPr>
          <w:trHeight w:val="235"/>
        </w:trPr>
        <w:tc>
          <w:tcPr>
            <w:tcW w:w="2248" w:type="pct"/>
            <w:shd w:val="clear" w:color="auto" w:fill="D9D9D9" w:themeFill="background1" w:themeFillShade="D9"/>
          </w:tcPr>
          <w:p w14:paraId="59910791" w14:textId="77777777" w:rsidR="003120A0" w:rsidRDefault="003120A0" w:rsidP="00090BF3">
            <w:pPr>
              <w:rPr>
                <w:szCs w:val="24"/>
              </w:rPr>
            </w:pPr>
          </w:p>
        </w:tc>
        <w:tc>
          <w:tcPr>
            <w:tcW w:w="469" w:type="pct"/>
            <w:shd w:val="clear" w:color="auto" w:fill="D9D9D9" w:themeFill="background1" w:themeFillShade="D9"/>
          </w:tcPr>
          <w:p w14:paraId="2BDC3ADD" w14:textId="77777777" w:rsidR="003120A0" w:rsidRPr="00995134" w:rsidRDefault="003120A0" w:rsidP="00090BF3">
            <w:pPr>
              <w:jc w:val="center"/>
              <w:rPr>
                <w:szCs w:val="24"/>
              </w:rPr>
            </w:pPr>
          </w:p>
        </w:tc>
        <w:tc>
          <w:tcPr>
            <w:tcW w:w="449" w:type="pct"/>
            <w:shd w:val="clear" w:color="auto" w:fill="D9D9D9" w:themeFill="background1" w:themeFillShade="D9"/>
          </w:tcPr>
          <w:p w14:paraId="3ACB0D6C" w14:textId="77777777" w:rsidR="003120A0" w:rsidRPr="00995134" w:rsidRDefault="003120A0" w:rsidP="00090BF3">
            <w:pPr>
              <w:jc w:val="center"/>
              <w:rPr>
                <w:szCs w:val="24"/>
              </w:rPr>
            </w:pPr>
          </w:p>
        </w:tc>
        <w:tc>
          <w:tcPr>
            <w:tcW w:w="433" w:type="pct"/>
            <w:shd w:val="clear" w:color="auto" w:fill="D9D9D9" w:themeFill="background1" w:themeFillShade="D9"/>
          </w:tcPr>
          <w:p w14:paraId="1ACEB99C" w14:textId="77777777" w:rsidR="003120A0" w:rsidRPr="00995134" w:rsidRDefault="003120A0" w:rsidP="00090BF3">
            <w:pPr>
              <w:jc w:val="center"/>
              <w:rPr>
                <w:szCs w:val="24"/>
              </w:rPr>
            </w:pPr>
          </w:p>
        </w:tc>
        <w:tc>
          <w:tcPr>
            <w:tcW w:w="484" w:type="pct"/>
            <w:shd w:val="clear" w:color="auto" w:fill="D9D9D9" w:themeFill="background1" w:themeFillShade="D9"/>
          </w:tcPr>
          <w:p w14:paraId="07B35331" w14:textId="77777777" w:rsidR="003120A0" w:rsidRPr="00995134" w:rsidRDefault="003120A0" w:rsidP="00090BF3">
            <w:pPr>
              <w:jc w:val="center"/>
              <w:rPr>
                <w:szCs w:val="24"/>
              </w:rPr>
            </w:pPr>
          </w:p>
        </w:tc>
        <w:tc>
          <w:tcPr>
            <w:tcW w:w="451" w:type="pct"/>
            <w:shd w:val="clear" w:color="auto" w:fill="D9D9D9" w:themeFill="background1" w:themeFillShade="D9"/>
          </w:tcPr>
          <w:p w14:paraId="058B3727" w14:textId="77777777" w:rsidR="003120A0" w:rsidRPr="00995134" w:rsidRDefault="003120A0" w:rsidP="00090BF3">
            <w:pPr>
              <w:jc w:val="center"/>
              <w:rPr>
                <w:szCs w:val="24"/>
              </w:rPr>
            </w:pPr>
          </w:p>
        </w:tc>
        <w:tc>
          <w:tcPr>
            <w:tcW w:w="465" w:type="pct"/>
            <w:shd w:val="clear" w:color="auto" w:fill="D9D9D9" w:themeFill="background1" w:themeFillShade="D9"/>
          </w:tcPr>
          <w:p w14:paraId="48CF770F" w14:textId="77777777" w:rsidR="003120A0" w:rsidRPr="00995134" w:rsidRDefault="003120A0" w:rsidP="00090BF3">
            <w:pPr>
              <w:jc w:val="center"/>
              <w:rPr>
                <w:szCs w:val="24"/>
              </w:rPr>
            </w:pPr>
          </w:p>
        </w:tc>
      </w:tr>
      <w:tr w:rsidR="00127FA1" w:rsidRPr="00995134" w14:paraId="6257F9F3" w14:textId="77777777" w:rsidTr="00090BF3">
        <w:trPr>
          <w:trHeight w:val="235"/>
        </w:trPr>
        <w:tc>
          <w:tcPr>
            <w:tcW w:w="2248" w:type="pct"/>
          </w:tcPr>
          <w:p w14:paraId="56CB6D16" w14:textId="4A79C878" w:rsidR="00127FA1" w:rsidRPr="00995134" w:rsidRDefault="00127FA1" w:rsidP="00090BF3">
            <w:pPr>
              <w:rPr>
                <w:szCs w:val="24"/>
              </w:rPr>
            </w:pPr>
            <w:r w:rsidRPr="00995134">
              <w:rPr>
                <w:szCs w:val="24"/>
              </w:rPr>
              <w:t xml:space="preserve">Children with dentine caries in </w:t>
            </w:r>
            <w:r>
              <w:rPr>
                <w:szCs w:val="24"/>
              </w:rPr>
              <w:t xml:space="preserve">the </w:t>
            </w:r>
            <w:r w:rsidRPr="00995134">
              <w:rPr>
                <w:szCs w:val="24"/>
              </w:rPr>
              <w:t>primary dentition</w:t>
            </w:r>
            <w:r>
              <w:rPr>
                <w:szCs w:val="24"/>
              </w:rPr>
              <w:t xml:space="preserve"> (d</w:t>
            </w:r>
            <w:r>
              <w:rPr>
                <w:szCs w:val="24"/>
                <w:vertAlign w:val="subscript"/>
              </w:rPr>
              <w:t>4-6</w:t>
            </w:r>
            <w:r>
              <w:rPr>
                <w:szCs w:val="24"/>
              </w:rPr>
              <w:t>)</w:t>
            </w:r>
          </w:p>
        </w:tc>
        <w:tc>
          <w:tcPr>
            <w:tcW w:w="469" w:type="pct"/>
          </w:tcPr>
          <w:p w14:paraId="5524B670" w14:textId="77777777" w:rsidR="00127FA1" w:rsidRPr="00741B46" w:rsidRDefault="00127FA1" w:rsidP="00090BF3">
            <w:pPr>
              <w:jc w:val="center"/>
              <w:rPr>
                <w:szCs w:val="24"/>
                <w:highlight w:val="yellow"/>
              </w:rPr>
            </w:pPr>
            <w:r w:rsidRPr="00995134">
              <w:rPr>
                <w:szCs w:val="24"/>
              </w:rPr>
              <w:t>286</w:t>
            </w:r>
          </w:p>
        </w:tc>
        <w:tc>
          <w:tcPr>
            <w:tcW w:w="449" w:type="pct"/>
          </w:tcPr>
          <w:p w14:paraId="7C77D188" w14:textId="77777777" w:rsidR="00127FA1" w:rsidRPr="00741B46" w:rsidRDefault="00127FA1" w:rsidP="00090BF3">
            <w:pPr>
              <w:jc w:val="center"/>
              <w:rPr>
                <w:szCs w:val="24"/>
                <w:highlight w:val="yellow"/>
              </w:rPr>
            </w:pPr>
            <w:r w:rsidRPr="00995134">
              <w:rPr>
                <w:szCs w:val="24"/>
              </w:rPr>
              <w:t>55.6</w:t>
            </w:r>
          </w:p>
        </w:tc>
        <w:tc>
          <w:tcPr>
            <w:tcW w:w="433" w:type="pct"/>
          </w:tcPr>
          <w:p w14:paraId="1BAE4F5C" w14:textId="77777777" w:rsidR="00127FA1" w:rsidRPr="00741B46" w:rsidRDefault="00127FA1" w:rsidP="00090BF3">
            <w:pPr>
              <w:jc w:val="center"/>
              <w:rPr>
                <w:szCs w:val="24"/>
                <w:highlight w:val="yellow"/>
              </w:rPr>
            </w:pPr>
            <w:r w:rsidRPr="00995134">
              <w:rPr>
                <w:szCs w:val="24"/>
              </w:rPr>
              <w:t>266</w:t>
            </w:r>
          </w:p>
        </w:tc>
        <w:tc>
          <w:tcPr>
            <w:tcW w:w="484" w:type="pct"/>
          </w:tcPr>
          <w:p w14:paraId="09274721" w14:textId="77777777" w:rsidR="00127FA1" w:rsidRPr="00741B46" w:rsidRDefault="00127FA1" w:rsidP="00090BF3">
            <w:pPr>
              <w:jc w:val="center"/>
              <w:rPr>
                <w:szCs w:val="24"/>
                <w:highlight w:val="yellow"/>
              </w:rPr>
            </w:pPr>
            <w:r w:rsidRPr="00995134">
              <w:rPr>
                <w:szCs w:val="24"/>
              </w:rPr>
              <w:t>53.1</w:t>
            </w:r>
          </w:p>
        </w:tc>
        <w:tc>
          <w:tcPr>
            <w:tcW w:w="451" w:type="pct"/>
          </w:tcPr>
          <w:p w14:paraId="42E07423" w14:textId="77777777" w:rsidR="00127FA1" w:rsidRPr="00741B46" w:rsidRDefault="00127FA1" w:rsidP="00090BF3">
            <w:pPr>
              <w:jc w:val="center"/>
              <w:rPr>
                <w:szCs w:val="24"/>
                <w:highlight w:val="yellow"/>
              </w:rPr>
            </w:pPr>
            <w:r w:rsidRPr="00995134">
              <w:rPr>
                <w:szCs w:val="24"/>
              </w:rPr>
              <w:t>552</w:t>
            </w:r>
          </w:p>
        </w:tc>
        <w:tc>
          <w:tcPr>
            <w:tcW w:w="465" w:type="pct"/>
          </w:tcPr>
          <w:p w14:paraId="37D43091" w14:textId="77777777" w:rsidR="00127FA1" w:rsidRPr="00741B46" w:rsidRDefault="00127FA1" w:rsidP="00090BF3">
            <w:pPr>
              <w:jc w:val="center"/>
              <w:rPr>
                <w:szCs w:val="24"/>
                <w:highlight w:val="yellow"/>
              </w:rPr>
            </w:pPr>
            <w:r w:rsidRPr="00995134">
              <w:rPr>
                <w:szCs w:val="24"/>
              </w:rPr>
              <w:t>54.1</w:t>
            </w:r>
          </w:p>
        </w:tc>
      </w:tr>
      <w:tr w:rsidR="00127FA1" w:rsidRPr="00995134" w14:paraId="2DEE69F3" w14:textId="77777777" w:rsidTr="00090BF3">
        <w:trPr>
          <w:trHeight w:val="235"/>
        </w:trPr>
        <w:tc>
          <w:tcPr>
            <w:tcW w:w="2248" w:type="pct"/>
          </w:tcPr>
          <w:p w14:paraId="641CBFDC" w14:textId="0E1331B0" w:rsidR="00127FA1" w:rsidRPr="00995134" w:rsidRDefault="00127FA1" w:rsidP="00090BF3">
            <w:pPr>
              <w:rPr>
                <w:szCs w:val="24"/>
              </w:rPr>
            </w:pPr>
            <w:r>
              <w:rPr>
                <w:szCs w:val="24"/>
              </w:rPr>
              <w:t>Children with dentine car</w:t>
            </w:r>
            <w:r w:rsidR="00647CA5">
              <w:rPr>
                <w:szCs w:val="24"/>
              </w:rPr>
              <w:t>i</w:t>
            </w:r>
            <w:r>
              <w:rPr>
                <w:szCs w:val="24"/>
              </w:rPr>
              <w:t>es</w:t>
            </w:r>
            <w:r w:rsidRPr="00995134">
              <w:rPr>
                <w:szCs w:val="24"/>
              </w:rPr>
              <w:t xml:space="preserve"> in </w:t>
            </w:r>
            <w:r>
              <w:rPr>
                <w:szCs w:val="24"/>
              </w:rPr>
              <w:t xml:space="preserve">the </w:t>
            </w:r>
            <w:r w:rsidRPr="00995134">
              <w:rPr>
                <w:szCs w:val="24"/>
              </w:rPr>
              <w:t>primary dentition</w:t>
            </w:r>
            <w:r>
              <w:rPr>
                <w:szCs w:val="24"/>
              </w:rPr>
              <w:t xml:space="preserve"> (d</w:t>
            </w:r>
            <w:r>
              <w:rPr>
                <w:szCs w:val="24"/>
                <w:vertAlign w:val="subscript"/>
              </w:rPr>
              <w:t>4-6</w:t>
            </w:r>
            <w:r>
              <w:rPr>
                <w:szCs w:val="24"/>
              </w:rPr>
              <w:t>mft)</w:t>
            </w:r>
          </w:p>
        </w:tc>
        <w:tc>
          <w:tcPr>
            <w:tcW w:w="469" w:type="pct"/>
          </w:tcPr>
          <w:p w14:paraId="3DF939EE" w14:textId="77777777" w:rsidR="00127FA1" w:rsidRPr="0059054F" w:rsidRDefault="00127FA1" w:rsidP="00090BF3">
            <w:pPr>
              <w:jc w:val="center"/>
              <w:rPr>
                <w:szCs w:val="24"/>
              </w:rPr>
            </w:pPr>
            <w:r w:rsidRPr="0059054F">
              <w:rPr>
                <w:szCs w:val="24"/>
              </w:rPr>
              <w:t>342</w:t>
            </w:r>
          </w:p>
        </w:tc>
        <w:tc>
          <w:tcPr>
            <w:tcW w:w="449" w:type="pct"/>
          </w:tcPr>
          <w:p w14:paraId="1D304597" w14:textId="77777777" w:rsidR="00127FA1" w:rsidRPr="0059054F" w:rsidRDefault="00127FA1" w:rsidP="00090BF3">
            <w:pPr>
              <w:jc w:val="center"/>
              <w:rPr>
                <w:szCs w:val="24"/>
              </w:rPr>
            </w:pPr>
            <w:r w:rsidRPr="0059054F">
              <w:rPr>
                <w:szCs w:val="24"/>
              </w:rPr>
              <w:t>66.5</w:t>
            </w:r>
          </w:p>
        </w:tc>
        <w:tc>
          <w:tcPr>
            <w:tcW w:w="433" w:type="pct"/>
          </w:tcPr>
          <w:p w14:paraId="5FEA7B6F" w14:textId="77777777" w:rsidR="00127FA1" w:rsidRPr="0059054F" w:rsidRDefault="00127FA1" w:rsidP="00090BF3">
            <w:pPr>
              <w:jc w:val="center"/>
              <w:rPr>
                <w:szCs w:val="24"/>
              </w:rPr>
            </w:pPr>
            <w:r w:rsidRPr="0059054F">
              <w:rPr>
                <w:szCs w:val="24"/>
              </w:rPr>
              <w:t>339</w:t>
            </w:r>
          </w:p>
        </w:tc>
        <w:tc>
          <w:tcPr>
            <w:tcW w:w="484" w:type="pct"/>
          </w:tcPr>
          <w:p w14:paraId="418E3966" w14:textId="77777777" w:rsidR="00127FA1" w:rsidRPr="0059054F" w:rsidRDefault="00127FA1" w:rsidP="00090BF3">
            <w:pPr>
              <w:jc w:val="center"/>
              <w:rPr>
                <w:szCs w:val="24"/>
              </w:rPr>
            </w:pPr>
            <w:r w:rsidRPr="0059054F">
              <w:rPr>
                <w:szCs w:val="24"/>
              </w:rPr>
              <w:t>67.7</w:t>
            </w:r>
          </w:p>
        </w:tc>
        <w:tc>
          <w:tcPr>
            <w:tcW w:w="451" w:type="pct"/>
          </w:tcPr>
          <w:p w14:paraId="083CE35D" w14:textId="77777777" w:rsidR="00127FA1" w:rsidRPr="0059054F" w:rsidRDefault="00127FA1" w:rsidP="00090BF3">
            <w:pPr>
              <w:jc w:val="center"/>
              <w:rPr>
                <w:szCs w:val="24"/>
              </w:rPr>
            </w:pPr>
            <w:r w:rsidRPr="0059054F">
              <w:rPr>
                <w:szCs w:val="24"/>
              </w:rPr>
              <w:t>681</w:t>
            </w:r>
          </w:p>
        </w:tc>
        <w:tc>
          <w:tcPr>
            <w:tcW w:w="465" w:type="pct"/>
          </w:tcPr>
          <w:p w14:paraId="22EB0A14" w14:textId="77777777" w:rsidR="00127FA1" w:rsidRPr="0059054F" w:rsidRDefault="00127FA1" w:rsidP="00090BF3">
            <w:pPr>
              <w:jc w:val="center"/>
              <w:rPr>
                <w:szCs w:val="24"/>
              </w:rPr>
            </w:pPr>
            <w:r w:rsidRPr="0059054F">
              <w:rPr>
                <w:szCs w:val="24"/>
              </w:rPr>
              <w:t>67.1</w:t>
            </w:r>
          </w:p>
        </w:tc>
      </w:tr>
      <w:tr w:rsidR="00127FA1" w:rsidRPr="00995134" w14:paraId="4F2E68B4" w14:textId="77777777" w:rsidTr="00090BF3">
        <w:trPr>
          <w:trHeight w:val="235"/>
        </w:trPr>
        <w:tc>
          <w:tcPr>
            <w:tcW w:w="2248" w:type="pct"/>
          </w:tcPr>
          <w:p w14:paraId="2E634A19" w14:textId="77777777" w:rsidR="00127FA1" w:rsidRPr="00995134" w:rsidRDefault="00127FA1" w:rsidP="00090BF3">
            <w:pPr>
              <w:rPr>
                <w:szCs w:val="24"/>
              </w:rPr>
            </w:pPr>
            <w:r w:rsidRPr="00995134">
              <w:rPr>
                <w:szCs w:val="24"/>
              </w:rPr>
              <w:t xml:space="preserve">Children </w:t>
            </w:r>
            <w:r w:rsidRPr="00090D8B">
              <w:rPr>
                <w:szCs w:val="24"/>
              </w:rPr>
              <w:t xml:space="preserve">with </w:t>
            </w:r>
            <w:r>
              <w:rPr>
                <w:szCs w:val="24"/>
              </w:rPr>
              <w:t>untreated dentine</w:t>
            </w:r>
            <w:r w:rsidRPr="00090D8B">
              <w:rPr>
                <w:szCs w:val="24"/>
              </w:rPr>
              <w:t xml:space="preserve"> caries </w:t>
            </w:r>
            <w:r>
              <w:rPr>
                <w:szCs w:val="24"/>
              </w:rPr>
              <w:t>i</w:t>
            </w:r>
            <w:r w:rsidRPr="00995134">
              <w:rPr>
                <w:szCs w:val="24"/>
              </w:rPr>
              <w:t>n any F</w:t>
            </w:r>
            <w:r>
              <w:rPr>
                <w:szCs w:val="24"/>
              </w:rPr>
              <w:t xml:space="preserve">irst </w:t>
            </w:r>
            <w:r w:rsidRPr="00995134">
              <w:rPr>
                <w:szCs w:val="24"/>
              </w:rPr>
              <w:t>P</w:t>
            </w:r>
            <w:r>
              <w:rPr>
                <w:szCs w:val="24"/>
              </w:rPr>
              <w:t xml:space="preserve">ermanent </w:t>
            </w:r>
            <w:r w:rsidRPr="00995134">
              <w:rPr>
                <w:szCs w:val="24"/>
              </w:rPr>
              <w:t>M</w:t>
            </w:r>
            <w:r>
              <w:rPr>
                <w:szCs w:val="24"/>
              </w:rPr>
              <w:t>olar (D</w:t>
            </w:r>
            <w:r>
              <w:rPr>
                <w:szCs w:val="24"/>
                <w:vertAlign w:val="subscript"/>
              </w:rPr>
              <w:t>4-6</w:t>
            </w:r>
            <w:r>
              <w:rPr>
                <w:szCs w:val="24"/>
              </w:rPr>
              <w:t>)</w:t>
            </w:r>
          </w:p>
        </w:tc>
        <w:tc>
          <w:tcPr>
            <w:tcW w:w="469" w:type="pct"/>
          </w:tcPr>
          <w:p w14:paraId="321E6B1D" w14:textId="77777777" w:rsidR="00127FA1" w:rsidRPr="0059054F" w:rsidRDefault="00127FA1" w:rsidP="00090BF3">
            <w:pPr>
              <w:jc w:val="center"/>
              <w:rPr>
                <w:szCs w:val="24"/>
              </w:rPr>
            </w:pPr>
            <w:r w:rsidRPr="00995134">
              <w:rPr>
                <w:szCs w:val="24"/>
              </w:rPr>
              <w:t>22</w:t>
            </w:r>
          </w:p>
        </w:tc>
        <w:tc>
          <w:tcPr>
            <w:tcW w:w="449" w:type="pct"/>
          </w:tcPr>
          <w:p w14:paraId="53FFFCB1" w14:textId="77777777" w:rsidR="00127FA1" w:rsidRPr="0059054F" w:rsidRDefault="00127FA1" w:rsidP="00090BF3">
            <w:pPr>
              <w:jc w:val="center"/>
              <w:rPr>
                <w:szCs w:val="24"/>
              </w:rPr>
            </w:pPr>
            <w:r w:rsidRPr="00995134">
              <w:rPr>
                <w:szCs w:val="24"/>
              </w:rPr>
              <w:t>4.3</w:t>
            </w:r>
          </w:p>
        </w:tc>
        <w:tc>
          <w:tcPr>
            <w:tcW w:w="433" w:type="pct"/>
          </w:tcPr>
          <w:p w14:paraId="1E8E053E" w14:textId="77777777" w:rsidR="00127FA1" w:rsidRPr="0059054F" w:rsidRDefault="00127FA1" w:rsidP="00090BF3">
            <w:pPr>
              <w:jc w:val="center"/>
              <w:rPr>
                <w:szCs w:val="24"/>
              </w:rPr>
            </w:pPr>
            <w:r w:rsidRPr="00995134">
              <w:rPr>
                <w:szCs w:val="24"/>
              </w:rPr>
              <w:t>23</w:t>
            </w:r>
          </w:p>
        </w:tc>
        <w:tc>
          <w:tcPr>
            <w:tcW w:w="484" w:type="pct"/>
          </w:tcPr>
          <w:p w14:paraId="496BE76D" w14:textId="77777777" w:rsidR="00127FA1" w:rsidRPr="0059054F" w:rsidRDefault="00127FA1" w:rsidP="00090BF3">
            <w:pPr>
              <w:jc w:val="center"/>
              <w:rPr>
                <w:szCs w:val="24"/>
              </w:rPr>
            </w:pPr>
            <w:r w:rsidRPr="00995134">
              <w:rPr>
                <w:szCs w:val="24"/>
              </w:rPr>
              <w:t>4.6</w:t>
            </w:r>
          </w:p>
        </w:tc>
        <w:tc>
          <w:tcPr>
            <w:tcW w:w="451" w:type="pct"/>
          </w:tcPr>
          <w:p w14:paraId="4B9A1A83" w14:textId="77777777" w:rsidR="00127FA1" w:rsidRPr="0059054F" w:rsidRDefault="00127FA1" w:rsidP="00090BF3">
            <w:pPr>
              <w:jc w:val="center"/>
              <w:rPr>
                <w:szCs w:val="24"/>
              </w:rPr>
            </w:pPr>
            <w:r w:rsidRPr="00995134">
              <w:rPr>
                <w:szCs w:val="24"/>
              </w:rPr>
              <w:t>45</w:t>
            </w:r>
          </w:p>
        </w:tc>
        <w:tc>
          <w:tcPr>
            <w:tcW w:w="465" w:type="pct"/>
          </w:tcPr>
          <w:p w14:paraId="71F7EC3A" w14:textId="77777777" w:rsidR="00127FA1" w:rsidRPr="0059054F" w:rsidRDefault="00127FA1" w:rsidP="00090BF3">
            <w:pPr>
              <w:jc w:val="center"/>
              <w:rPr>
                <w:szCs w:val="24"/>
              </w:rPr>
            </w:pPr>
            <w:r w:rsidRPr="00995134">
              <w:rPr>
                <w:szCs w:val="24"/>
              </w:rPr>
              <w:t>4.4</w:t>
            </w:r>
          </w:p>
        </w:tc>
      </w:tr>
      <w:tr w:rsidR="00127FA1" w:rsidRPr="00995134" w14:paraId="0FA3CBC9" w14:textId="77777777" w:rsidTr="00090BF3">
        <w:trPr>
          <w:trHeight w:val="235"/>
        </w:trPr>
        <w:tc>
          <w:tcPr>
            <w:tcW w:w="2248" w:type="pct"/>
          </w:tcPr>
          <w:p w14:paraId="42738FFE" w14:textId="77777777" w:rsidR="00127FA1" w:rsidRPr="00995134" w:rsidRDefault="00127FA1" w:rsidP="00090BF3">
            <w:pPr>
              <w:rPr>
                <w:szCs w:val="24"/>
              </w:rPr>
            </w:pPr>
            <w:r w:rsidRPr="00995134">
              <w:rPr>
                <w:szCs w:val="24"/>
              </w:rPr>
              <w:t xml:space="preserve">Children </w:t>
            </w:r>
            <w:r w:rsidRPr="00090D8B">
              <w:rPr>
                <w:szCs w:val="24"/>
              </w:rPr>
              <w:t xml:space="preserve">with </w:t>
            </w:r>
            <w:r>
              <w:rPr>
                <w:szCs w:val="24"/>
              </w:rPr>
              <w:t>dentine</w:t>
            </w:r>
            <w:r w:rsidRPr="00090D8B">
              <w:rPr>
                <w:szCs w:val="24"/>
              </w:rPr>
              <w:t xml:space="preserve"> caries </w:t>
            </w:r>
            <w:r>
              <w:rPr>
                <w:szCs w:val="24"/>
              </w:rPr>
              <w:t>i</w:t>
            </w:r>
            <w:r w:rsidRPr="00995134">
              <w:rPr>
                <w:szCs w:val="24"/>
              </w:rPr>
              <w:t>n any F</w:t>
            </w:r>
            <w:r>
              <w:rPr>
                <w:szCs w:val="24"/>
              </w:rPr>
              <w:t xml:space="preserve">irst </w:t>
            </w:r>
            <w:r w:rsidRPr="00995134">
              <w:rPr>
                <w:szCs w:val="24"/>
              </w:rPr>
              <w:t>P</w:t>
            </w:r>
            <w:r>
              <w:rPr>
                <w:szCs w:val="24"/>
              </w:rPr>
              <w:t xml:space="preserve">ermanent </w:t>
            </w:r>
            <w:r w:rsidRPr="00995134">
              <w:rPr>
                <w:szCs w:val="24"/>
              </w:rPr>
              <w:t>M</w:t>
            </w:r>
            <w:r>
              <w:rPr>
                <w:szCs w:val="24"/>
              </w:rPr>
              <w:t>olar (D</w:t>
            </w:r>
            <w:r>
              <w:rPr>
                <w:szCs w:val="24"/>
                <w:vertAlign w:val="subscript"/>
              </w:rPr>
              <w:t>4-6</w:t>
            </w:r>
            <w:r>
              <w:rPr>
                <w:szCs w:val="24"/>
              </w:rPr>
              <w:t>MFT)</w:t>
            </w:r>
          </w:p>
        </w:tc>
        <w:tc>
          <w:tcPr>
            <w:tcW w:w="469" w:type="pct"/>
          </w:tcPr>
          <w:p w14:paraId="6667CB81" w14:textId="77777777" w:rsidR="00127FA1" w:rsidRPr="0059054F" w:rsidRDefault="00127FA1" w:rsidP="00090BF3">
            <w:pPr>
              <w:jc w:val="center"/>
              <w:rPr>
                <w:szCs w:val="24"/>
              </w:rPr>
            </w:pPr>
            <w:r w:rsidRPr="0059054F">
              <w:rPr>
                <w:szCs w:val="24"/>
              </w:rPr>
              <w:t>27</w:t>
            </w:r>
          </w:p>
        </w:tc>
        <w:tc>
          <w:tcPr>
            <w:tcW w:w="449" w:type="pct"/>
          </w:tcPr>
          <w:p w14:paraId="36F6F199" w14:textId="77777777" w:rsidR="00127FA1" w:rsidRPr="0059054F" w:rsidRDefault="00127FA1" w:rsidP="00090BF3">
            <w:pPr>
              <w:jc w:val="center"/>
              <w:rPr>
                <w:szCs w:val="24"/>
              </w:rPr>
            </w:pPr>
            <w:r w:rsidRPr="0059054F">
              <w:rPr>
                <w:szCs w:val="24"/>
              </w:rPr>
              <w:t>5.3</w:t>
            </w:r>
          </w:p>
        </w:tc>
        <w:tc>
          <w:tcPr>
            <w:tcW w:w="433" w:type="pct"/>
          </w:tcPr>
          <w:p w14:paraId="3A9F5D57" w14:textId="77777777" w:rsidR="00127FA1" w:rsidRPr="0059054F" w:rsidRDefault="00127FA1" w:rsidP="00090BF3">
            <w:pPr>
              <w:jc w:val="center"/>
              <w:rPr>
                <w:szCs w:val="24"/>
              </w:rPr>
            </w:pPr>
            <w:r w:rsidRPr="0059054F">
              <w:rPr>
                <w:szCs w:val="24"/>
              </w:rPr>
              <w:t>31</w:t>
            </w:r>
          </w:p>
        </w:tc>
        <w:tc>
          <w:tcPr>
            <w:tcW w:w="484" w:type="pct"/>
          </w:tcPr>
          <w:p w14:paraId="0ECC9585" w14:textId="77777777" w:rsidR="00127FA1" w:rsidRPr="0059054F" w:rsidRDefault="00127FA1" w:rsidP="00090BF3">
            <w:pPr>
              <w:jc w:val="center"/>
              <w:rPr>
                <w:szCs w:val="24"/>
              </w:rPr>
            </w:pPr>
            <w:r w:rsidRPr="0059054F">
              <w:rPr>
                <w:szCs w:val="24"/>
              </w:rPr>
              <w:t>6.2</w:t>
            </w:r>
          </w:p>
        </w:tc>
        <w:tc>
          <w:tcPr>
            <w:tcW w:w="451" w:type="pct"/>
          </w:tcPr>
          <w:p w14:paraId="5990CAA9" w14:textId="77777777" w:rsidR="00127FA1" w:rsidRPr="0059054F" w:rsidRDefault="00127FA1" w:rsidP="00090BF3">
            <w:pPr>
              <w:jc w:val="center"/>
              <w:rPr>
                <w:szCs w:val="24"/>
              </w:rPr>
            </w:pPr>
            <w:r w:rsidRPr="0059054F">
              <w:rPr>
                <w:szCs w:val="24"/>
              </w:rPr>
              <w:t>58</w:t>
            </w:r>
          </w:p>
        </w:tc>
        <w:tc>
          <w:tcPr>
            <w:tcW w:w="465" w:type="pct"/>
          </w:tcPr>
          <w:p w14:paraId="22BB89D7" w14:textId="77777777" w:rsidR="00127FA1" w:rsidRPr="0059054F" w:rsidRDefault="00127FA1" w:rsidP="00090BF3">
            <w:pPr>
              <w:jc w:val="center"/>
              <w:rPr>
                <w:szCs w:val="24"/>
              </w:rPr>
            </w:pPr>
            <w:r w:rsidRPr="0059054F">
              <w:rPr>
                <w:szCs w:val="24"/>
              </w:rPr>
              <w:t>5.7</w:t>
            </w:r>
          </w:p>
        </w:tc>
      </w:tr>
      <w:tr w:rsidR="00127FA1" w:rsidRPr="00995134" w14:paraId="62223A1C" w14:textId="77777777" w:rsidTr="00090BF3">
        <w:trPr>
          <w:trHeight w:val="177"/>
        </w:trPr>
        <w:tc>
          <w:tcPr>
            <w:tcW w:w="2248" w:type="pct"/>
            <w:shd w:val="clear" w:color="auto" w:fill="D9D9D9" w:themeFill="background1" w:themeFillShade="D9"/>
          </w:tcPr>
          <w:p w14:paraId="19CD86DC" w14:textId="77777777" w:rsidR="00127FA1" w:rsidRPr="00995134" w:rsidRDefault="00127FA1" w:rsidP="00090BF3">
            <w:pPr>
              <w:rPr>
                <w:szCs w:val="24"/>
              </w:rPr>
            </w:pPr>
          </w:p>
        </w:tc>
        <w:tc>
          <w:tcPr>
            <w:tcW w:w="469" w:type="pct"/>
            <w:shd w:val="clear" w:color="auto" w:fill="D9D9D9" w:themeFill="background1" w:themeFillShade="D9"/>
          </w:tcPr>
          <w:p w14:paraId="7CBB592B" w14:textId="77777777" w:rsidR="00127FA1" w:rsidRPr="00995134" w:rsidRDefault="00127FA1" w:rsidP="00090BF3">
            <w:pPr>
              <w:jc w:val="right"/>
              <w:rPr>
                <w:szCs w:val="24"/>
              </w:rPr>
            </w:pPr>
          </w:p>
        </w:tc>
        <w:tc>
          <w:tcPr>
            <w:tcW w:w="449" w:type="pct"/>
            <w:shd w:val="clear" w:color="auto" w:fill="D9D9D9" w:themeFill="background1" w:themeFillShade="D9"/>
          </w:tcPr>
          <w:p w14:paraId="3A58D01D" w14:textId="77777777" w:rsidR="00127FA1" w:rsidRPr="00995134" w:rsidRDefault="00127FA1" w:rsidP="00090BF3">
            <w:pPr>
              <w:jc w:val="right"/>
              <w:rPr>
                <w:szCs w:val="24"/>
              </w:rPr>
            </w:pPr>
          </w:p>
        </w:tc>
        <w:tc>
          <w:tcPr>
            <w:tcW w:w="433" w:type="pct"/>
            <w:shd w:val="clear" w:color="auto" w:fill="D9D9D9" w:themeFill="background1" w:themeFillShade="D9"/>
          </w:tcPr>
          <w:p w14:paraId="7C34CE5C" w14:textId="77777777" w:rsidR="00127FA1" w:rsidRPr="00995134" w:rsidRDefault="00127FA1" w:rsidP="00090BF3">
            <w:pPr>
              <w:jc w:val="right"/>
              <w:rPr>
                <w:szCs w:val="24"/>
              </w:rPr>
            </w:pPr>
          </w:p>
        </w:tc>
        <w:tc>
          <w:tcPr>
            <w:tcW w:w="484" w:type="pct"/>
            <w:shd w:val="clear" w:color="auto" w:fill="D9D9D9" w:themeFill="background1" w:themeFillShade="D9"/>
          </w:tcPr>
          <w:p w14:paraId="10DD99DC" w14:textId="77777777" w:rsidR="00127FA1" w:rsidRPr="00995134" w:rsidRDefault="00127FA1" w:rsidP="00090BF3">
            <w:pPr>
              <w:jc w:val="right"/>
              <w:rPr>
                <w:szCs w:val="24"/>
              </w:rPr>
            </w:pPr>
          </w:p>
        </w:tc>
        <w:tc>
          <w:tcPr>
            <w:tcW w:w="451" w:type="pct"/>
            <w:shd w:val="clear" w:color="auto" w:fill="D9D9D9" w:themeFill="background1" w:themeFillShade="D9"/>
          </w:tcPr>
          <w:p w14:paraId="206438C2" w14:textId="77777777" w:rsidR="00127FA1" w:rsidRPr="00995134" w:rsidRDefault="00127FA1" w:rsidP="00090BF3">
            <w:pPr>
              <w:jc w:val="right"/>
              <w:rPr>
                <w:szCs w:val="24"/>
              </w:rPr>
            </w:pPr>
          </w:p>
        </w:tc>
        <w:tc>
          <w:tcPr>
            <w:tcW w:w="465" w:type="pct"/>
            <w:shd w:val="clear" w:color="auto" w:fill="D9D9D9" w:themeFill="background1" w:themeFillShade="D9"/>
          </w:tcPr>
          <w:p w14:paraId="3FE227EB" w14:textId="77777777" w:rsidR="00127FA1" w:rsidRPr="00995134" w:rsidRDefault="00127FA1" w:rsidP="00090BF3">
            <w:pPr>
              <w:jc w:val="right"/>
              <w:rPr>
                <w:szCs w:val="24"/>
              </w:rPr>
            </w:pPr>
          </w:p>
        </w:tc>
      </w:tr>
      <w:tr w:rsidR="00127FA1" w:rsidRPr="00995134" w14:paraId="12CA099F" w14:textId="77777777" w:rsidTr="00090BF3">
        <w:trPr>
          <w:trHeight w:val="266"/>
        </w:trPr>
        <w:tc>
          <w:tcPr>
            <w:tcW w:w="2248" w:type="pct"/>
          </w:tcPr>
          <w:p w14:paraId="561C38E9" w14:textId="77777777" w:rsidR="00127FA1" w:rsidRPr="00995134" w:rsidRDefault="00127FA1" w:rsidP="00090BF3">
            <w:pPr>
              <w:rPr>
                <w:szCs w:val="24"/>
              </w:rPr>
            </w:pPr>
          </w:p>
        </w:tc>
        <w:tc>
          <w:tcPr>
            <w:tcW w:w="918" w:type="pct"/>
            <w:gridSpan w:val="2"/>
          </w:tcPr>
          <w:p w14:paraId="13C01C56" w14:textId="77777777" w:rsidR="00127FA1" w:rsidRPr="00995134" w:rsidRDefault="00127FA1" w:rsidP="00090BF3">
            <w:pPr>
              <w:jc w:val="center"/>
              <w:rPr>
                <w:szCs w:val="24"/>
              </w:rPr>
            </w:pPr>
            <w:r w:rsidRPr="00995134">
              <w:rPr>
                <w:szCs w:val="24"/>
              </w:rPr>
              <w:t>Sealant</w:t>
            </w:r>
          </w:p>
        </w:tc>
        <w:tc>
          <w:tcPr>
            <w:tcW w:w="917" w:type="pct"/>
            <w:gridSpan w:val="2"/>
          </w:tcPr>
          <w:p w14:paraId="4C0BD2FA" w14:textId="77777777" w:rsidR="00127FA1" w:rsidRPr="00995134" w:rsidRDefault="00127FA1" w:rsidP="00090BF3">
            <w:pPr>
              <w:jc w:val="center"/>
              <w:rPr>
                <w:szCs w:val="24"/>
              </w:rPr>
            </w:pPr>
            <w:r w:rsidRPr="00995134">
              <w:rPr>
                <w:szCs w:val="24"/>
              </w:rPr>
              <w:t>Varnish</w:t>
            </w:r>
          </w:p>
        </w:tc>
        <w:tc>
          <w:tcPr>
            <w:tcW w:w="916" w:type="pct"/>
            <w:gridSpan w:val="2"/>
          </w:tcPr>
          <w:p w14:paraId="7CA9A273" w14:textId="77777777" w:rsidR="00127FA1" w:rsidRPr="00995134" w:rsidRDefault="00127FA1" w:rsidP="00090BF3">
            <w:pPr>
              <w:jc w:val="center"/>
              <w:rPr>
                <w:szCs w:val="24"/>
              </w:rPr>
            </w:pPr>
            <w:r w:rsidRPr="00995134">
              <w:rPr>
                <w:szCs w:val="24"/>
              </w:rPr>
              <w:t>Total</w:t>
            </w:r>
          </w:p>
        </w:tc>
      </w:tr>
      <w:tr w:rsidR="00127FA1" w:rsidRPr="00995134" w14:paraId="2C4799D1" w14:textId="77777777" w:rsidTr="00090BF3">
        <w:trPr>
          <w:trHeight w:val="266"/>
        </w:trPr>
        <w:tc>
          <w:tcPr>
            <w:tcW w:w="2248" w:type="pct"/>
          </w:tcPr>
          <w:p w14:paraId="6BDFC531" w14:textId="77777777" w:rsidR="00127FA1" w:rsidRPr="00995134" w:rsidRDefault="00127FA1" w:rsidP="00090BF3">
            <w:pPr>
              <w:rPr>
                <w:szCs w:val="24"/>
              </w:rPr>
            </w:pPr>
            <w:r w:rsidRPr="00995134">
              <w:rPr>
                <w:szCs w:val="24"/>
              </w:rPr>
              <w:t>n</w:t>
            </w:r>
          </w:p>
        </w:tc>
        <w:tc>
          <w:tcPr>
            <w:tcW w:w="918" w:type="pct"/>
            <w:gridSpan w:val="2"/>
          </w:tcPr>
          <w:p w14:paraId="029CDDFE" w14:textId="77777777" w:rsidR="00127FA1" w:rsidRPr="00995134" w:rsidRDefault="00127FA1" w:rsidP="00090BF3">
            <w:pPr>
              <w:jc w:val="center"/>
              <w:rPr>
                <w:szCs w:val="24"/>
              </w:rPr>
            </w:pPr>
            <w:r w:rsidRPr="00995134">
              <w:rPr>
                <w:szCs w:val="24"/>
              </w:rPr>
              <w:t>514</w:t>
            </w:r>
          </w:p>
        </w:tc>
        <w:tc>
          <w:tcPr>
            <w:tcW w:w="917" w:type="pct"/>
            <w:gridSpan w:val="2"/>
          </w:tcPr>
          <w:p w14:paraId="56FD100C" w14:textId="77777777" w:rsidR="00127FA1" w:rsidRPr="00995134" w:rsidRDefault="00127FA1" w:rsidP="00090BF3">
            <w:pPr>
              <w:jc w:val="center"/>
              <w:rPr>
                <w:szCs w:val="24"/>
              </w:rPr>
            </w:pPr>
            <w:r w:rsidRPr="00995134">
              <w:rPr>
                <w:szCs w:val="24"/>
              </w:rPr>
              <w:t>501</w:t>
            </w:r>
          </w:p>
        </w:tc>
        <w:tc>
          <w:tcPr>
            <w:tcW w:w="916" w:type="pct"/>
            <w:gridSpan w:val="2"/>
          </w:tcPr>
          <w:p w14:paraId="455D6DBC" w14:textId="77777777" w:rsidR="00127FA1" w:rsidRPr="00995134" w:rsidRDefault="00127FA1" w:rsidP="00090BF3">
            <w:pPr>
              <w:jc w:val="center"/>
              <w:rPr>
                <w:szCs w:val="24"/>
              </w:rPr>
            </w:pPr>
            <w:r w:rsidRPr="00995134">
              <w:rPr>
                <w:szCs w:val="24"/>
              </w:rPr>
              <w:t>1015</w:t>
            </w:r>
          </w:p>
        </w:tc>
      </w:tr>
      <w:tr w:rsidR="00127FA1" w:rsidRPr="00995134" w14:paraId="720BEF8C" w14:textId="77777777" w:rsidTr="00090BF3">
        <w:trPr>
          <w:trHeight w:val="266"/>
        </w:trPr>
        <w:tc>
          <w:tcPr>
            <w:tcW w:w="2248" w:type="pct"/>
          </w:tcPr>
          <w:p w14:paraId="51E4BC91" w14:textId="77777777" w:rsidR="00127FA1" w:rsidRPr="00995134" w:rsidRDefault="00127FA1" w:rsidP="00090BF3">
            <w:pPr>
              <w:rPr>
                <w:szCs w:val="24"/>
              </w:rPr>
            </w:pPr>
          </w:p>
        </w:tc>
        <w:tc>
          <w:tcPr>
            <w:tcW w:w="469" w:type="pct"/>
          </w:tcPr>
          <w:p w14:paraId="4F22F81E" w14:textId="77777777" w:rsidR="00127FA1" w:rsidRPr="00995134" w:rsidRDefault="00127FA1" w:rsidP="00090BF3">
            <w:pPr>
              <w:jc w:val="center"/>
              <w:rPr>
                <w:szCs w:val="24"/>
              </w:rPr>
            </w:pPr>
            <w:r w:rsidRPr="00995134">
              <w:rPr>
                <w:szCs w:val="24"/>
              </w:rPr>
              <w:t>mean</w:t>
            </w:r>
          </w:p>
        </w:tc>
        <w:tc>
          <w:tcPr>
            <w:tcW w:w="449" w:type="pct"/>
          </w:tcPr>
          <w:p w14:paraId="0B9570E4" w14:textId="77777777" w:rsidR="00127FA1" w:rsidRPr="00995134" w:rsidRDefault="00127FA1" w:rsidP="00090BF3">
            <w:pPr>
              <w:jc w:val="center"/>
              <w:rPr>
                <w:szCs w:val="24"/>
              </w:rPr>
            </w:pPr>
            <w:r w:rsidRPr="00995134">
              <w:rPr>
                <w:szCs w:val="24"/>
              </w:rPr>
              <w:t>SD</w:t>
            </w:r>
          </w:p>
        </w:tc>
        <w:tc>
          <w:tcPr>
            <w:tcW w:w="433" w:type="pct"/>
          </w:tcPr>
          <w:p w14:paraId="7F189412" w14:textId="77777777" w:rsidR="00127FA1" w:rsidRPr="00995134" w:rsidRDefault="00127FA1" w:rsidP="00090BF3">
            <w:pPr>
              <w:jc w:val="center"/>
              <w:rPr>
                <w:szCs w:val="24"/>
              </w:rPr>
            </w:pPr>
            <w:r w:rsidRPr="00995134">
              <w:rPr>
                <w:szCs w:val="24"/>
              </w:rPr>
              <w:t>Mean</w:t>
            </w:r>
          </w:p>
        </w:tc>
        <w:tc>
          <w:tcPr>
            <w:tcW w:w="484" w:type="pct"/>
          </w:tcPr>
          <w:p w14:paraId="6CF56E0C" w14:textId="77777777" w:rsidR="00127FA1" w:rsidRPr="00995134" w:rsidRDefault="00127FA1" w:rsidP="00090BF3">
            <w:pPr>
              <w:jc w:val="center"/>
              <w:rPr>
                <w:szCs w:val="24"/>
              </w:rPr>
            </w:pPr>
            <w:r w:rsidRPr="00995134">
              <w:rPr>
                <w:szCs w:val="24"/>
              </w:rPr>
              <w:t>SD</w:t>
            </w:r>
          </w:p>
        </w:tc>
        <w:tc>
          <w:tcPr>
            <w:tcW w:w="451" w:type="pct"/>
          </w:tcPr>
          <w:p w14:paraId="1E8BB7C6" w14:textId="77777777" w:rsidR="00127FA1" w:rsidRPr="00995134" w:rsidRDefault="00127FA1" w:rsidP="00090BF3">
            <w:pPr>
              <w:jc w:val="center"/>
              <w:rPr>
                <w:szCs w:val="24"/>
              </w:rPr>
            </w:pPr>
            <w:r w:rsidRPr="00995134">
              <w:rPr>
                <w:szCs w:val="24"/>
              </w:rPr>
              <w:t>mean</w:t>
            </w:r>
          </w:p>
        </w:tc>
        <w:tc>
          <w:tcPr>
            <w:tcW w:w="465" w:type="pct"/>
          </w:tcPr>
          <w:p w14:paraId="7115F2AE" w14:textId="77777777" w:rsidR="00127FA1" w:rsidRPr="00995134" w:rsidRDefault="00127FA1" w:rsidP="00090BF3">
            <w:pPr>
              <w:jc w:val="center"/>
              <w:rPr>
                <w:szCs w:val="24"/>
              </w:rPr>
            </w:pPr>
            <w:r w:rsidRPr="00995134">
              <w:rPr>
                <w:szCs w:val="24"/>
              </w:rPr>
              <w:t>SD</w:t>
            </w:r>
          </w:p>
        </w:tc>
      </w:tr>
      <w:tr w:rsidR="00127FA1" w:rsidRPr="00995134" w14:paraId="153343A6" w14:textId="77777777" w:rsidTr="00090BF3">
        <w:trPr>
          <w:trHeight w:val="266"/>
        </w:trPr>
        <w:tc>
          <w:tcPr>
            <w:tcW w:w="2248" w:type="pct"/>
          </w:tcPr>
          <w:p w14:paraId="4EF1D51B" w14:textId="77777777" w:rsidR="00127FA1" w:rsidRPr="00995134" w:rsidRDefault="00127FA1" w:rsidP="00090BF3">
            <w:pPr>
              <w:rPr>
                <w:szCs w:val="24"/>
              </w:rPr>
            </w:pPr>
            <w:r w:rsidRPr="00995134">
              <w:rPr>
                <w:szCs w:val="24"/>
              </w:rPr>
              <w:t>d</w:t>
            </w:r>
            <w:r>
              <w:rPr>
                <w:szCs w:val="24"/>
                <w:vertAlign w:val="subscript"/>
              </w:rPr>
              <w:t>4-6</w:t>
            </w:r>
            <w:r w:rsidRPr="00995134">
              <w:rPr>
                <w:szCs w:val="24"/>
              </w:rPr>
              <w:t>mft</w:t>
            </w:r>
          </w:p>
        </w:tc>
        <w:tc>
          <w:tcPr>
            <w:tcW w:w="469" w:type="pct"/>
          </w:tcPr>
          <w:p w14:paraId="2E894167" w14:textId="77777777" w:rsidR="00127FA1" w:rsidRPr="00995134" w:rsidRDefault="00127FA1" w:rsidP="00090BF3">
            <w:pPr>
              <w:jc w:val="center"/>
              <w:rPr>
                <w:szCs w:val="24"/>
              </w:rPr>
            </w:pPr>
            <w:r>
              <w:rPr>
                <w:szCs w:val="24"/>
              </w:rPr>
              <w:t>3.2</w:t>
            </w:r>
          </w:p>
        </w:tc>
        <w:tc>
          <w:tcPr>
            <w:tcW w:w="449" w:type="pct"/>
          </w:tcPr>
          <w:p w14:paraId="629EE907" w14:textId="77777777" w:rsidR="00127FA1" w:rsidRPr="00995134" w:rsidRDefault="00127FA1" w:rsidP="00090BF3">
            <w:pPr>
              <w:jc w:val="center"/>
              <w:rPr>
                <w:szCs w:val="24"/>
              </w:rPr>
            </w:pPr>
            <w:r>
              <w:rPr>
                <w:szCs w:val="24"/>
              </w:rPr>
              <w:t>3.4</w:t>
            </w:r>
          </w:p>
        </w:tc>
        <w:tc>
          <w:tcPr>
            <w:tcW w:w="433" w:type="pct"/>
          </w:tcPr>
          <w:p w14:paraId="055E9EDE" w14:textId="77777777" w:rsidR="00127FA1" w:rsidRPr="00995134" w:rsidRDefault="00127FA1" w:rsidP="00090BF3">
            <w:pPr>
              <w:jc w:val="center"/>
              <w:rPr>
                <w:szCs w:val="24"/>
              </w:rPr>
            </w:pPr>
            <w:r>
              <w:rPr>
                <w:szCs w:val="24"/>
              </w:rPr>
              <w:t>3.2</w:t>
            </w:r>
          </w:p>
        </w:tc>
        <w:tc>
          <w:tcPr>
            <w:tcW w:w="484" w:type="pct"/>
          </w:tcPr>
          <w:p w14:paraId="1A015EA7" w14:textId="77777777" w:rsidR="00127FA1" w:rsidRPr="00995134" w:rsidRDefault="00127FA1" w:rsidP="00090BF3">
            <w:pPr>
              <w:jc w:val="center"/>
              <w:rPr>
                <w:szCs w:val="24"/>
              </w:rPr>
            </w:pPr>
            <w:r>
              <w:rPr>
                <w:szCs w:val="24"/>
              </w:rPr>
              <w:t>3.3</w:t>
            </w:r>
          </w:p>
        </w:tc>
        <w:tc>
          <w:tcPr>
            <w:tcW w:w="451" w:type="pct"/>
          </w:tcPr>
          <w:p w14:paraId="4198E264" w14:textId="77777777" w:rsidR="00127FA1" w:rsidRPr="00995134" w:rsidRDefault="00127FA1" w:rsidP="00090BF3">
            <w:pPr>
              <w:jc w:val="center"/>
              <w:rPr>
                <w:szCs w:val="24"/>
              </w:rPr>
            </w:pPr>
            <w:r>
              <w:rPr>
                <w:szCs w:val="24"/>
              </w:rPr>
              <w:t>3.2</w:t>
            </w:r>
          </w:p>
        </w:tc>
        <w:tc>
          <w:tcPr>
            <w:tcW w:w="465" w:type="pct"/>
          </w:tcPr>
          <w:p w14:paraId="2131F93C" w14:textId="77777777" w:rsidR="00127FA1" w:rsidRPr="00995134" w:rsidRDefault="00127FA1" w:rsidP="00090BF3">
            <w:pPr>
              <w:jc w:val="center"/>
              <w:rPr>
                <w:szCs w:val="24"/>
              </w:rPr>
            </w:pPr>
            <w:r>
              <w:rPr>
                <w:szCs w:val="24"/>
              </w:rPr>
              <w:t>3.3</w:t>
            </w:r>
          </w:p>
        </w:tc>
      </w:tr>
      <w:tr w:rsidR="00127FA1" w:rsidRPr="00995134" w14:paraId="0216C733" w14:textId="77777777" w:rsidTr="00090BF3">
        <w:trPr>
          <w:trHeight w:val="266"/>
        </w:trPr>
        <w:tc>
          <w:tcPr>
            <w:tcW w:w="2248" w:type="pct"/>
          </w:tcPr>
          <w:p w14:paraId="6AB6EA67" w14:textId="77777777" w:rsidR="00127FA1" w:rsidRPr="00995134" w:rsidRDefault="00127FA1" w:rsidP="00090BF3">
            <w:pPr>
              <w:rPr>
                <w:szCs w:val="24"/>
              </w:rPr>
            </w:pPr>
            <w:r w:rsidRPr="00995134">
              <w:rPr>
                <w:szCs w:val="24"/>
              </w:rPr>
              <w:t>d</w:t>
            </w:r>
            <w:r>
              <w:rPr>
                <w:szCs w:val="24"/>
                <w:vertAlign w:val="subscript"/>
              </w:rPr>
              <w:t>1-6</w:t>
            </w:r>
            <w:r w:rsidRPr="00995134">
              <w:rPr>
                <w:szCs w:val="24"/>
              </w:rPr>
              <w:t>mft</w:t>
            </w:r>
          </w:p>
        </w:tc>
        <w:tc>
          <w:tcPr>
            <w:tcW w:w="469" w:type="pct"/>
          </w:tcPr>
          <w:p w14:paraId="064B6CFB" w14:textId="77777777" w:rsidR="00127FA1" w:rsidRPr="00995134" w:rsidRDefault="00127FA1" w:rsidP="00090BF3">
            <w:pPr>
              <w:jc w:val="center"/>
              <w:rPr>
                <w:szCs w:val="24"/>
              </w:rPr>
            </w:pPr>
            <w:r>
              <w:rPr>
                <w:szCs w:val="24"/>
              </w:rPr>
              <w:t>4.6</w:t>
            </w:r>
          </w:p>
        </w:tc>
        <w:tc>
          <w:tcPr>
            <w:tcW w:w="449" w:type="pct"/>
          </w:tcPr>
          <w:p w14:paraId="16A07A74" w14:textId="77777777" w:rsidR="00127FA1" w:rsidRPr="00995134" w:rsidRDefault="00127FA1" w:rsidP="00090BF3">
            <w:pPr>
              <w:jc w:val="center"/>
              <w:rPr>
                <w:szCs w:val="24"/>
              </w:rPr>
            </w:pPr>
            <w:r>
              <w:rPr>
                <w:szCs w:val="24"/>
              </w:rPr>
              <w:t>3.8</w:t>
            </w:r>
          </w:p>
        </w:tc>
        <w:tc>
          <w:tcPr>
            <w:tcW w:w="433" w:type="pct"/>
          </w:tcPr>
          <w:p w14:paraId="2586807F" w14:textId="77777777" w:rsidR="00127FA1" w:rsidRPr="00995134" w:rsidRDefault="00127FA1" w:rsidP="00090BF3">
            <w:pPr>
              <w:jc w:val="center"/>
              <w:rPr>
                <w:szCs w:val="24"/>
              </w:rPr>
            </w:pPr>
            <w:r>
              <w:rPr>
                <w:szCs w:val="24"/>
              </w:rPr>
              <w:t>4.6</w:t>
            </w:r>
          </w:p>
        </w:tc>
        <w:tc>
          <w:tcPr>
            <w:tcW w:w="484" w:type="pct"/>
          </w:tcPr>
          <w:p w14:paraId="33FC3F23" w14:textId="77777777" w:rsidR="00127FA1" w:rsidRPr="00995134" w:rsidRDefault="00127FA1" w:rsidP="00090BF3">
            <w:pPr>
              <w:jc w:val="center"/>
              <w:rPr>
                <w:szCs w:val="24"/>
              </w:rPr>
            </w:pPr>
            <w:r>
              <w:rPr>
                <w:szCs w:val="24"/>
              </w:rPr>
              <w:t>3.7</w:t>
            </w:r>
          </w:p>
        </w:tc>
        <w:tc>
          <w:tcPr>
            <w:tcW w:w="451" w:type="pct"/>
          </w:tcPr>
          <w:p w14:paraId="6F0EE1A0" w14:textId="77777777" w:rsidR="00127FA1" w:rsidRPr="00995134" w:rsidRDefault="00127FA1" w:rsidP="00090BF3">
            <w:pPr>
              <w:jc w:val="center"/>
              <w:rPr>
                <w:szCs w:val="24"/>
              </w:rPr>
            </w:pPr>
            <w:r>
              <w:rPr>
                <w:szCs w:val="24"/>
              </w:rPr>
              <w:t>4.6</w:t>
            </w:r>
          </w:p>
        </w:tc>
        <w:tc>
          <w:tcPr>
            <w:tcW w:w="465" w:type="pct"/>
          </w:tcPr>
          <w:p w14:paraId="28F2B502" w14:textId="77777777" w:rsidR="00127FA1" w:rsidRPr="00995134" w:rsidRDefault="00127FA1" w:rsidP="00090BF3">
            <w:pPr>
              <w:jc w:val="center"/>
              <w:rPr>
                <w:szCs w:val="24"/>
              </w:rPr>
            </w:pPr>
            <w:r>
              <w:rPr>
                <w:szCs w:val="24"/>
              </w:rPr>
              <w:t>3.7</w:t>
            </w:r>
          </w:p>
        </w:tc>
      </w:tr>
      <w:tr w:rsidR="00127FA1" w:rsidRPr="00995134" w14:paraId="581C323B" w14:textId="77777777" w:rsidTr="00090BF3">
        <w:trPr>
          <w:trHeight w:val="266"/>
        </w:trPr>
        <w:tc>
          <w:tcPr>
            <w:tcW w:w="2248" w:type="pct"/>
          </w:tcPr>
          <w:p w14:paraId="3EE4AF37" w14:textId="77777777" w:rsidR="00127FA1" w:rsidRPr="00995134" w:rsidRDefault="00127FA1" w:rsidP="00090BF3">
            <w:pPr>
              <w:rPr>
                <w:szCs w:val="24"/>
              </w:rPr>
            </w:pPr>
            <w:r w:rsidRPr="00995134">
              <w:rPr>
                <w:szCs w:val="24"/>
              </w:rPr>
              <w:t>d</w:t>
            </w:r>
            <w:r>
              <w:rPr>
                <w:szCs w:val="24"/>
                <w:vertAlign w:val="subscript"/>
              </w:rPr>
              <w:t>4-6</w:t>
            </w:r>
            <w:r w:rsidRPr="00995134">
              <w:rPr>
                <w:szCs w:val="24"/>
              </w:rPr>
              <w:t>mfs</w:t>
            </w:r>
          </w:p>
        </w:tc>
        <w:tc>
          <w:tcPr>
            <w:tcW w:w="469" w:type="pct"/>
          </w:tcPr>
          <w:p w14:paraId="6622B9F5" w14:textId="77777777" w:rsidR="00127FA1" w:rsidRPr="00995134" w:rsidRDefault="00127FA1" w:rsidP="00090BF3">
            <w:pPr>
              <w:jc w:val="center"/>
              <w:rPr>
                <w:szCs w:val="24"/>
              </w:rPr>
            </w:pPr>
            <w:r>
              <w:rPr>
                <w:szCs w:val="24"/>
              </w:rPr>
              <w:t>8.9</w:t>
            </w:r>
          </w:p>
        </w:tc>
        <w:tc>
          <w:tcPr>
            <w:tcW w:w="449" w:type="pct"/>
          </w:tcPr>
          <w:p w14:paraId="5D44C8D7" w14:textId="77777777" w:rsidR="00127FA1" w:rsidRPr="00995134" w:rsidRDefault="00127FA1" w:rsidP="00090BF3">
            <w:pPr>
              <w:jc w:val="center"/>
              <w:rPr>
                <w:szCs w:val="24"/>
              </w:rPr>
            </w:pPr>
            <w:r>
              <w:rPr>
                <w:szCs w:val="24"/>
              </w:rPr>
              <w:t>12.3</w:t>
            </w:r>
          </w:p>
        </w:tc>
        <w:tc>
          <w:tcPr>
            <w:tcW w:w="433" w:type="pct"/>
          </w:tcPr>
          <w:p w14:paraId="32D9BBF8" w14:textId="77777777" w:rsidR="00127FA1" w:rsidRPr="00995134" w:rsidRDefault="00127FA1" w:rsidP="00090BF3">
            <w:pPr>
              <w:jc w:val="center"/>
              <w:rPr>
                <w:szCs w:val="24"/>
              </w:rPr>
            </w:pPr>
            <w:r>
              <w:rPr>
                <w:szCs w:val="24"/>
              </w:rPr>
              <w:t>9.6</w:t>
            </w:r>
          </w:p>
        </w:tc>
        <w:tc>
          <w:tcPr>
            <w:tcW w:w="484" w:type="pct"/>
          </w:tcPr>
          <w:p w14:paraId="660CE718" w14:textId="77777777" w:rsidR="00127FA1" w:rsidRPr="00995134" w:rsidRDefault="00127FA1" w:rsidP="00090BF3">
            <w:pPr>
              <w:jc w:val="center"/>
              <w:rPr>
                <w:szCs w:val="24"/>
              </w:rPr>
            </w:pPr>
            <w:r>
              <w:rPr>
                <w:szCs w:val="24"/>
              </w:rPr>
              <w:t>12.4</w:t>
            </w:r>
          </w:p>
        </w:tc>
        <w:tc>
          <w:tcPr>
            <w:tcW w:w="451" w:type="pct"/>
          </w:tcPr>
          <w:p w14:paraId="180A60EF" w14:textId="77777777" w:rsidR="00127FA1" w:rsidRPr="00995134" w:rsidRDefault="00127FA1" w:rsidP="00090BF3">
            <w:pPr>
              <w:jc w:val="center"/>
              <w:rPr>
                <w:szCs w:val="24"/>
              </w:rPr>
            </w:pPr>
            <w:r>
              <w:rPr>
                <w:szCs w:val="24"/>
              </w:rPr>
              <w:t>9.3</w:t>
            </w:r>
          </w:p>
        </w:tc>
        <w:tc>
          <w:tcPr>
            <w:tcW w:w="465" w:type="pct"/>
          </w:tcPr>
          <w:p w14:paraId="613562CD" w14:textId="77777777" w:rsidR="00127FA1" w:rsidRPr="00995134" w:rsidRDefault="00127FA1" w:rsidP="00090BF3">
            <w:pPr>
              <w:jc w:val="center"/>
              <w:rPr>
                <w:szCs w:val="24"/>
              </w:rPr>
            </w:pPr>
            <w:r>
              <w:rPr>
                <w:szCs w:val="24"/>
              </w:rPr>
              <w:t>12.3</w:t>
            </w:r>
          </w:p>
        </w:tc>
      </w:tr>
      <w:tr w:rsidR="00127FA1" w:rsidRPr="00995134" w14:paraId="4041E422" w14:textId="77777777" w:rsidTr="00090BF3">
        <w:trPr>
          <w:trHeight w:val="297"/>
        </w:trPr>
        <w:tc>
          <w:tcPr>
            <w:tcW w:w="2248" w:type="pct"/>
          </w:tcPr>
          <w:p w14:paraId="4CBFE084" w14:textId="77777777" w:rsidR="00127FA1" w:rsidRPr="00995134" w:rsidRDefault="00127FA1" w:rsidP="00090BF3">
            <w:pPr>
              <w:rPr>
                <w:szCs w:val="24"/>
              </w:rPr>
            </w:pPr>
            <w:r w:rsidRPr="00995134">
              <w:rPr>
                <w:szCs w:val="24"/>
              </w:rPr>
              <w:t>d</w:t>
            </w:r>
            <w:r>
              <w:rPr>
                <w:szCs w:val="24"/>
                <w:vertAlign w:val="subscript"/>
              </w:rPr>
              <w:t>1-6</w:t>
            </w:r>
            <w:r w:rsidRPr="00995134">
              <w:rPr>
                <w:szCs w:val="24"/>
              </w:rPr>
              <w:t>mfs</w:t>
            </w:r>
          </w:p>
        </w:tc>
        <w:tc>
          <w:tcPr>
            <w:tcW w:w="469" w:type="pct"/>
          </w:tcPr>
          <w:p w14:paraId="7815150C" w14:textId="77777777" w:rsidR="00127FA1" w:rsidRPr="00995134" w:rsidRDefault="00127FA1" w:rsidP="00090BF3">
            <w:pPr>
              <w:jc w:val="center"/>
              <w:rPr>
                <w:szCs w:val="24"/>
              </w:rPr>
            </w:pPr>
            <w:r>
              <w:rPr>
                <w:szCs w:val="24"/>
              </w:rPr>
              <w:t>11.0</w:t>
            </w:r>
          </w:p>
        </w:tc>
        <w:tc>
          <w:tcPr>
            <w:tcW w:w="449" w:type="pct"/>
          </w:tcPr>
          <w:p w14:paraId="5BD5592E" w14:textId="77777777" w:rsidR="00127FA1" w:rsidRPr="00995134" w:rsidRDefault="00127FA1" w:rsidP="00090BF3">
            <w:pPr>
              <w:jc w:val="center"/>
              <w:rPr>
                <w:szCs w:val="24"/>
              </w:rPr>
            </w:pPr>
            <w:r>
              <w:rPr>
                <w:szCs w:val="24"/>
              </w:rPr>
              <w:t>12.9</w:t>
            </w:r>
          </w:p>
        </w:tc>
        <w:tc>
          <w:tcPr>
            <w:tcW w:w="433" w:type="pct"/>
          </w:tcPr>
          <w:p w14:paraId="22CB223D" w14:textId="77777777" w:rsidR="00127FA1" w:rsidRPr="00995134" w:rsidRDefault="00127FA1" w:rsidP="00090BF3">
            <w:pPr>
              <w:jc w:val="center"/>
              <w:rPr>
                <w:szCs w:val="24"/>
              </w:rPr>
            </w:pPr>
            <w:r>
              <w:rPr>
                <w:szCs w:val="24"/>
              </w:rPr>
              <w:t>11.6</w:t>
            </w:r>
          </w:p>
        </w:tc>
        <w:tc>
          <w:tcPr>
            <w:tcW w:w="484" w:type="pct"/>
          </w:tcPr>
          <w:p w14:paraId="65ED408B" w14:textId="77777777" w:rsidR="00127FA1" w:rsidRPr="00995134" w:rsidRDefault="00127FA1" w:rsidP="00090BF3">
            <w:pPr>
              <w:jc w:val="center"/>
              <w:rPr>
                <w:szCs w:val="24"/>
              </w:rPr>
            </w:pPr>
            <w:r>
              <w:rPr>
                <w:szCs w:val="24"/>
              </w:rPr>
              <w:t>12.9</w:t>
            </w:r>
          </w:p>
        </w:tc>
        <w:tc>
          <w:tcPr>
            <w:tcW w:w="451" w:type="pct"/>
          </w:tcPr>
          <w:p w14:paraId="59D21226" w14:textId="77777777" w:rsidR="00127FA1" w:rsidRPr="00995134" w:rsidRDefault="00127FA1" w:rsidP="00090BF3">
            <w:pPr>
              <w:jc w:val="center"/>
              <w:rPr>
                <w:szCs w:val="24"/>
              </w:rPr>
            </w:pPr>
            <w:r>
              <w:rPr>
                <w:szCs w:val="24"/>
              </w:rPr>
              <w:t>11.3</w:t>
            </w:r>
          </w:p>
        </w:tc>
        <w:tc>
          <w:tcPr>
            <w:tcW w:w="465" w:type="pct"/>
          </w:tcPr>
          <w:p w14:paraId="6B0F2D18" w14:textId="77777777" w:rsidR="00127FA1" w:rsidRPr="00995134" w:rsidRDefault="00127FA1" w:rsidP="00090BF3">
            <w:pPr>
              <w:jc w:val="center"/>
              <w:rPr>
                <w:szCs w:val="24"/>
              </w:rPr>
            </w:pPr>
            <w:r>
              <w:rPr>
                <w:szCs w:val="24"/>
              </w:rPr>
              <w:t>12.9</w:t>
            </w:r>
          </w:p>
        </w:tc>
      </w:tr>
    </w:tbl>
    <w:p w14:paraId="3AD9D447" w14:textId="77777777" w:rsidR="00127FA1" w:rsidRDefault="00127FA1" w:rsidP="00127FA1">
      <w:pPr>
        <w:rPr>
          <w:rFonts w:cs="Times New Roman"/>
          <w:szCs w:val="24"/>
          <w:lang w:val="fr-FR"/>
        </w:rPr>
      </w:pPr>
    </w:p>
    <w:p w14:paraId="15E40AB7" w14:textId="77777777" w:rsidR="00B67122" w:rsidRDefault="00B67122" w:rsidP="00127FA1">
      <w:pPr>
        <w:rPr>
          <w:rFonts w:cs="Times New Roman"/>
          <w:szCs w:val="24"/>
          <w:lang w:val="fr-FR"/>
        </w:rPr>
      </w:pPr>
    </w:p>
    <w:p w14:paraId="687BD9A2" w14:textId="77777777" w:rsidR="00B67122" w:rsidRDefault="00B67122" w:rsidP="00127FA1">
      <w:pPr>
        <w:rPr>
          <w:rFonts w:cs="Times New Roman"/>
          <w:szCs w:val="24"/>
          <w:lang w:val="fr-FR"/>
        </w:rPr>
      </w:pPr>
    </w:p>
    <w:p w14:paraId="7258FCCE" w14:textId="77777777" w:rsidR="00B67122" w:rsidRDefault="00B67122" w:rsidP="00127FA1">
      <w:pPr>
        <w:rPr>
          <w:rFonts w:cs="Times New Roman"/>
          <w:szCs w:val="24"/>
          <w:lang w:val="fr-FR"/>
        </w:rPr>
      </w:pPr>
    </w:p>
    <w:p w14:paraId="5AE76CAF" w14:textId="77777777" w:rsidR="00B67122" w:rsidRPr="007E7FD2" w:rsidRDefault="00B67122" w:rsidP="00127FA1">
      <w:pPr>
        <w:rPr>
          <w:rFonts w:cs="Times New Roman"/>
          <w:szCs w:val="24"/>
          <w:lang w:val="fr-FR"/>
        </w:rPr>
      </w:pPr>
    </w:p>
    <w:p w14:paraId="51B17F29" w14:textId="77777777" w:rsidR="00127FA1" w:rsidRPr="00EF6989" w:rsidRDefault="00127FA1" w:rsidP="00127FA1">
      <w:pPr>
        <w:rPr>
          <w:rFonts w:cs="Times New Roman"/>
          <w:b/>
          <w:szCs w:val="24"/>
        </w:rPr>
      </w:pPr>
      <w:r w:rsidRPr="00695915">
        <w:rPr>
          <w:rFonts w:cs="Times New Roman"/>
          <w:b/>
          <w:szCs w:val="24"/>
        </w:rPr>
        <w:lastRenderedPageBreak/>
        <w:t>Table 4 Characteristics</w:t>
      </w:r>
      <w:r w:rsidRPr="00EF6989">
        <w:rPr>
          <w:rFonts w:cs="Times New Roman"/>
          <w:b/>
          <w:szCs w:val="24"/>
        </w:rPr>
        <w:t xml:space="preserve"> at baseline of the 835 children who were examined at 36 months.</w:t>
      </w:r>
    </w:p>
    <w:tbl>
      <w:tblPr>
        <w:tblStyle w:val="TableGrid"/>
        <w:tblW w:w="5000" w:type="pct"/>
        <w:tblLook w:val="04A0" w:firstRow="1" w:lastRow="0" w:firstColumn="1" w:lastColumn="0" w:noHBand="0" w:noVBand="1"/>
      </w:tblPr>
      <w:tblGrid>
        <w:gridCol w:w="4156"/>
        <w:gridCol w:w="867"/>
        <w:gridCol w:w="830"/>
        <w:gridCol w:w="800"/>
        <w:gridCol w:w="895"/>
        <w:gridCol w:w="834"/>
        <w:gridCol w:w="860"/>
      </w:tblGrid>
      <w:tr w:rsidR="00127FA1" w:rsidRPr="00995134" w14:paraId="42D15012" w14:textId="77777777" w:rsidTr="00090BF3">
        <w:tc>
          <w:tcPr>
            <w:tcW w:w="2249" w:type="pct"/>
            <w:vMerge w:val="restart"/>
          </w:tcPr>
          <w:p w14:paraId="216819CB" w14:textId="77777777" w:rsidR="00127FA1" w:rsidRPr="00995134" w:rsidRDefault="00127FA1" w:rsidP="00090BF3">
            <w:pPr>
              <w:rPr>
                <w:szCs w:val="24"/>
              </w:rPr>
            </w:pPr>
          </w:p>
        </w:tc>
        <w:tc>
          <w:tcPr>
            <w:tcW w:w="918" w:type="pct"/>
            <w:gridSpan w:val="2"/>
          </w:tcPr>
          <w:p w14:paraId="31B248AE" w14:textId="77777777" w:rsidR="00127FA1" w:rsidRPr="00995134" w:rsidRDefault="00127FA1" w:rsidP="00090BF3">
            <w:pPr>
              <w:jc w:val="center"/>
              <w:rPr>
                <w:szCs w:val="24"/>
              </w:rPr>
            </w:pPr>
            <w:r w:rsidRPr="00995134">
              <w:rPr>
                <w:szCs w:val="24"/>
              </w:rPr>
              <w:t>Sealant</w:t>
            </w:r>
          </w:p>
        </w:tc>
        <w:tc>
          <w:tcPr>
            <w:tcW w:w="917" w:type="pct"/>
            <w:gridSpan w:val="2"/>
          </w:tcPr>
          <w:p w14:paraId="1F9AFD13" w14:textId="77777777" w:rsidR="00127FA1" w:rsidRPr="00995134" w:rsidRDefault="00127FA1" w:rsidP="00090BF3">
            <w:pPr>
              <w:jc w:val="center"/>
              <w:rPr>
                <w:szCs w:val="24"/>
              </w:rPr>
            </w:pPr>
            <w:r w:rsidRPr="00995134">
              <w:rPr>
                <w:szCs w:val="24"/>
              </w:rPr>
              <w:t>Varnish</w:t>
            </w:r>
          </w:p>
        </w:tc>
        <w:tc>
          <w:tcPr>
            <w:tcW w:w="916" w:type="pct"/>
            <w:gridSpan w:val="2"/>
          </w:tcPr>
          <w:p w14:paraId="17EB8EC8" w14:textId="77777777" w:rsidR="00127FA1" w:rsidRPr="00995134" w:rsidRDefault="00127FA1" w:rsidP="00090BF3">
            <w:pPr>
              <w:jc w:val="center"/>
              <w:rPr>
                <w:szCs w:val="24"/>
              </w:rPr>
            </w:pPr>
            <w:r w:rsidRPr="00995134">
              <w:rPr>
                <w:szCs w:val="24"/>
              </w:rPr>
              <w:t>Total</w:t>
            </w:r>
          </w:p>
        </w:tc>
      </w:tr>
      <w:tr w:rsidR="00127FA1" w:rsidRPr="00995134" w14:paraId="1B29451D" w14:textId="77777777" w:rsidTr="00090BF3">
        <w:tc>
          <w:tcPr>
            <w:tcW w:w="2249" w:type="pct"/>
            <w:vMerge/>
          </w:tcPr>
          <w:p w14:paraId="72F98BF7" w14:textId="77777777" w:rsidR="00127FA1" w:rsidRPr="00995134" w:rsidRDefault="00127FA1" w:rsidP="00090BF3">
            <w:pPr>
              <w:rPr>
                <w:szCs w:val="24"/>
              </w:rPr>
            </w:pPr>
          </w:p>
        </w:tc>
        <w:tc>
          <w:tcPr>
            <w:tcW w:w="469" w:type="pct"/>
          </w:tcPr>
          <w:p w14:paraId="6A7B833B" w14:textId="77777777" w:rsidR="00127FA1" w:rsidRPr="00995134" w:rsidRDefault="00127FA1" w:rsidP="00090BF3">
            <w:pPr>
              <w:jc w:val="center"/>
              <w:rPr>
                <w:szCs w:val="24"/>
              </w:rPr>
            </w:pPr>
            <w:r w:rsidRPr="00995134">
              <w:rPr>
                <w:szCs w:val="24"/>
              </w:rPr>
              <w:t>n</w:t>
            </w:r>
          </w:p>
        </w:tc>
        <w:tc>
          <w:tcPr>
            <w:tcW w:w="449" w:type="pct"/>
          </w:tcPr>
          <w:p w14:paraId="1F665C0E" w14:textId="77777777" w:rsidR="00127FA1" w:rsidRPr="00995134" w:rsidRDefault="00127FA1" w:rsidP="00090BF3">
            <w:pPr>
              <w:jc w:val="center"/>
              <w:rPr>
                <w:szCs w:val="24"/>
              </w:rPr>
            </w:pPr>
            <w:r w:rsidRPr="00995134">
              <w:rPr>
                <w:szCs w:val="24"/>
              </w:rPr>
              <w:t>%</w:t>
            </w:r>
          </w:p>
        </w:tc>
        <w:tc>
          <w:tcPr>
            <w:tcW w:w="433" w:type="pct"/>
          </w:tcPr>
          <w:p w14:paraId="34E654F6" w14:textId="77777777" w:rsidR="00127FA1" w:rsidRPr="00995134" w:rsidRDefault="00127FA1" w:rsidP="00090BF3">
            <w:pPr>
              <w:jc w:val="center"/>
              <w:rPr>
                <w:szCs w:val="24"/>
              </w:rPr>
            </w:pPr>
            <w:r w:rsidRPr="00995134">
              <w:rPr>
                <w:szCs w:val="24"/>
              </w:rPr>
              <w:t>n</w:t>
            </w:r>
          </w:p>
        </w:tc>
        <w:tc>
          <w:tcPr>
            <w:tcW w:w="484" w:type="pct"/>
          </w:tcPr>
          <w:p w14:paraId="03562CF9" w14:textId="77777777" w:rsidR="00127FA1" w:rsidRPr="00995134" w:rsidRDefault="00127FA1" w:rsidP="00090BF3">
            <w:pPr>
              <w:jc w:val="center"/>
              <w:rPr>
                <w:szCs w:val="24"/>
              </w:rPr>
            </w:pPr>
            <w:r w:rsidRPr="00995134">
              <w:rPr>
                <w:szCs w:val="24"/>
              </w:rPr>
              <w:t>%</w:t>
            </w:r>
          </w:p>
        </w:tc>
        <w:tc>
          <w:tcPr>
            <w:tcW w:w="451" w:type="pct"/>
          </w:tcPr>
          <w:p w14:paraId="1C080A80" w14:textId="77777777" w:rsidR="00127FA1" w:rsidRPr="00995134" w:rsidRDefault="00127FA1" w:rsidP="00090BF3">
            <w:pPr>
              <w:jc w:val="center"/>
              <w:rPr>
                <w:szCs w:val="24"/>
              </w:rPr>
            </w:pPr>
            <w:r w:rsidRPr="00995134">
              <w:rPr>
                <w:szCs w:val="24"/>
              </w:rPr>
              <w:t>n</w:t>
            </w:r>
          </w:p>
        </w:tc>
        <w:tc>
          <w:tcPr>
            <w:tcW w:w="465" w:type="pct"/>
          </w:tcPr>
          <w:p w14:paraId="7B879342" w14:textId="77777777" w:rsidR="00127FA1" w:rsidRPr="00995134" w:rsidRDefault="00127FA1" w:rsidP="00090BF3">
            <w:pPr>
              <w:jc w:val="center"/>
              <w:rPr>
                <w:szCs w:val="24"/>
              </w:rPr>
            </w:pPr>
            <w:r w:rsidRPr="00995134">
              <w:rPr>
                <w:szCs w:val="24"/>
              </w:rPr>
              <w:t>%</w:t>
            </w:r>
          </w:p>
        </w:tc>
      </w:tr>
      <w:tr w:rsidR="00127FA1" w:rsidRPr="00995134" w14:paraId="5A0B26BB" w14:textId="77777777" w:rsidTr="00090BF3">
        <w:trPr>
          <w:trHeight w:val="203"/>
        </w:trPr>
        <w:tc>
          <w:tcPr>
            <w:tcW w:w="2249" w:type="pct"/>
          </w:tcPr>
          <w:p w14:paraId="194D1FDC" w14:textId="77777777" w:rsidR="00127FA1" w:rsidRPr="00995134" w:rsidRDefault="00127FA1" w:rsidP="00090BF3">
            <w:pPr>
              <w:rPr>
                <w:szCs w:val="24"/>
              </w:rPr>
            </w:pPr>
            <w:r>
              <w:rPr>
                <w:szCs w:val="24"/>
              </w:rPr>
              <w:t>Children completing the trial</w:t>
            </w:r>
          </w:p>
        </w:tc>
        <w:tc>
          <w:tcPr>
            <w:tcW w:w="469" w:type="pct"/>
          </w:tcPr>
          <w:p w14:paraId="3ECC08D9" w14:textId="77777777" w:rsidR="00127FA1" w:rsidRPr="00DE5D81" w:rsidRDefault="00127FA1" w:rsidP="00090BF3">
            <w:pPr>
              <w:jc w:val="center"/>
              <w:rPr>
                <w:szCs w:val="24"/>
              </w:rPr>
            </w:pPr>
            <w:r w:rsidRPr="00DE5D81">
              <w:rPr>
                <w:szCs w:val="24"/>
              </w:rPr>
              <w:t>418</w:t>
            </w:r>
          </w:p>
        </w:tc>
        <w:tc>
          <w:tcPr>
            <w:tcW w:w="449" w:type="pct"/>
          </w:tcPr>
          <w:p w14:paraId="347C4313" w14:textId="77777777" w:rsidR="00127FA1" w:rsidRPr="00DE5D81" w:rsidRDefault="00127FA1" w:rsidP="00090BF3">
            <w:pPr>
              <w:jc w:val="center"/>
              <w:rPr>
                <w:szCs w:val="24"/>
              </w:rPr>
            </w:pPr>
            <w:r>
              <w:rPr>
                <w:szCs w:val="24"/>
              </w:rPr>
              <w:t>50.1</w:t>
            </w:r>
          </w:p>
        </w:tc>
        <w:tc>
          <w:tcPr>
            <w:tcW w:w="433" w:type="pct"/>
          </w:tcPr>
          <w:p w14:paraId="1E260C5E" w14:textId="77777777" w:rsidR="00127FA1" w:rsidRPr="00DE5D81" w:rsidRDefault="00127FA1" w:rsidP="00090BF3">
            <w:pPr>
              <w:jc w:val="center"/>
              <w:rPr>
                <w:szCs w:val="24"/>
              </w:rPr>
            </w:pPr>
            <w:r w:rsidRPr="00DE5D81">
              <w:rPr>
                <w:szCs w:val="24"/>
              </w:rPr>
              <w:t>417</w:t>
            </w:r>
          </w:p>
        </w:tc>
        <w:tc>
          <w:tcPr>
            <w:tcW w:w="484" w:type="pct"/>
          </w:tcPr>
          <w:p w14:paraId="34B52B2B" w14:textId="77777777" w:rsidR="00127FA1" w:rsidRPr="00DE5D81" w:rsidRDefault="00127FA1" w:rsidP="00090BF3">
            <w:pPr>
              <w:jc w:val="center"/>
              <w:rPr>
                <w:szCs w:val="24"/>
              </w:rPr>
            </w:pPr>
            <w:r>
              <w:rPr>
                <w:szCs w:val="24"/>
              </w:rPr>
              <w:t>49.9</w:t>
            </w:r>
          </w:p>
        </w:tc>
        <w:tc>
          <w:tcPr>
            <w:tcW w:w="451" w:type="pct"/>
          </w:tcPr>
          <w:p w14:paraId="2545F33B" w14:textId="77777777" w:rsidR="00127FA1" w:rsidRPr="00DE5D81" w:rsidRDefault="00127FA1" w:rsidP="00090BF3">
            <w:pPr>
              <w:jc w:val="center"/>
              <w:rPr>
                <w:szCs w:val="24"/>
              </w:rPr>
            </w:pPr>
            <w:r w:rsidRPr="00DE5D81">
              <w:rPr>
                <w:szCs w:val="24"/>
              </w:rPr>
              <w:t>835</w:t>
            </w:r>
          </w:p>
        </w:tc>
        <w:tc>
          <w:tcPr>
            <w:tcW w:w="465" w:type="pct"/>
          </w:tcPr>
          <w:p w14:paraId="0790D369" w14:textId="77777777" w:rsidR="00127FA1" w:rsidRPr="00DE5D81" w:rsidRDefault="00127FA1" w:rsidP="00090BF3">
            <w:pPr>
              <w:jc w:val="center"/>
              <w:rPr>
                <w:szCs w:val="24"/>
              </w:rPr>
            </w:pPr>
            <w:r w:rsidRPr="00DE5D81">
              <w:rPr>
                <w:szCs w:val="24"/>
              </w:rPr>
              <w:t>100</w:t>
            </w:r>
          </w:p>
        </w:tc>
      </w:tr>
      <w:tr w:rsidR="003120A0" w:rsidRPr="00995134" w14:paraId="77B4637A" w14:textId="77777777" w:rsidTr="00B309FF">
        <w:trPr>
          <w:trHeight w:val="203"/>
        </w:trPr>
        <w:tc>
          <w:tcPr>
            <w:tcW w:w="2249" w:type="pct"/>
            <w:shd w:val="clear" w:color="auto" w:fill="D9D9D9" w:themeFill="background1" w:themeFillShade="D9"/>
          </w:tcPr>
          <w:p w14:paraId="0A361525" w14:textId="77777777" w:rsidR="003120A0" w:rsidRDefault="003120A0" w:rsidP="00090BF3">
            <w:pPr>
              <w:rPr>
                <w:szCs w:val="24"/>
              </w:rPr>
            </w:pPr>
          </w:p>
        </w:tc>
        <w:tc>
          <w:tcPr>
            <w:tcW w:w="469" w:type="pct"/>
            <w:shd w:val="clear" w:color="auto" w:fill="D9D9D9" w:themeFill="background1" w:themeFillShade="D9"/>
          </w:tcPr>
          <w:p w14:paraId="57D5E65C" w14:textId="77777777" w:rsidR="003120A0" w:rsidRPr="00DE5D81" w:rsidRDefault="003120A0" w:rsidP="00090BF3">
            <w:pPr>
              <w:jc w:val="center"/>
              <w:rPr>
                <w:szCs w:val="24"/>
              </w:rPr>
            </w:pPr>
          </w:p>
        </w:tc>
        <w:tc>
          <w:tcPr>
            <w:tcW w:w="449" w:type="pct"/>
            <w:shd w:val="clear" w:color="auto" w:fill="D9D9D9" w:themeFill="background1" w:themeFillShade="D9"/>
          </w:tcPr>
          <w:p w14:paraId="43F340EC" w14:textId="77777777" w:rsidR="003120A0" w:rsidRDefault="003120A0" w:rsidP="00090BF3">
            <w:pPr>
              <w:jc w:val="center"/>
              <w:rPr>
                <w:szCs w:val="24"/>
              </w:rPr>
            </w:pPr>
          </w:p>
        </w:tc>
        <w:tc>
          <w:tcPr>
            <w:tcW w:w="433" w:type="pct"/>
            <w:shd w:val="clear" w:color="auto" w:fill="D9D9D9" w:themeFill="background1" w:themeFillShade="D9"/>
          </w:tcPr>
          <w:p w14:paraId="660E6DFB" w14:textId="77777777" w:rsidR="003120A0" w:rsidRPr="00DE5D81" w:rsidRDefault="003120A0" w:rsidP="00090BF3">
            <w:pPr>
              <w:jc w:val="center"/>
              <w:rPr>
                <w:szCs w:val="24"/>
              </w:rPr>
            </w:pPr>
          </w:p>
        </w:tc>
        <w:tc>
          <w:tcPr>
            <w:tcW w:w="484" w:type="pct"/>
            <w:shd w:val="clear" w:color="auto" w:fill="D9D9D9" w:themeFill="background1" w:themeFillShade="D9"/>
          </w:tcPr>
          <w:p w14:paraId="529E24A1" w14:textId="77777777" w:rsidR="003120A0" w:rsidRDefault="003120A0" w:rsidP="00090BF3">
            <w:pPr>
              <w:jc w:val="center"/>
              <w:rPr>
                <w:szCs w:val="24"/>
              </w:rPr>
            </w:pPr>
          </w:p>
        </w:tc>
        <w:tc>
          <w:tcPr>
            <w:tcW w:w="451" w:type="pct"/>
            <w:shd w:val="clear" w:color="auto" w:fill="D9D9D9" w:themeFill="background1" w:themeFillShade="D9"/>
          </w:tcPr>
          <w:p w14:paraId="17F0044A" w14:textId="77777777" w:rsidR="003120A0" w:rsidRPr="00DE5D81" w:rsidRDefault="003120A0" w:rsidP="00090BF3">
            <w:pPr>
              <w:jc w:val="center"/>
              <w:rPr>
                <w:szCs w:val="24"/>
              </w:rPr>
            </w:pPr>
          </w:p>
        </w:tc>
        <w:tc>
          <w:tcPr>
            <w:tcW w:w="465" w:type="pct"/>
            <w:shd w:val="clear" w:color="auto" w:fill="D9D9D9" w:themeFill="background1" w:themeFillShade="D9"/>
          </w:tcPr>
          <w:p w14:paraId="6DE14F84" w14:textId="77777777" w:rsidR="003120A0" w:rsidRPr="00DE5D81" w:rsidRDefault="003120A0" w:rsidP="00090BF3">
            <w:pPr>
              <w:jc w:val="center"/>
              <w:rPr>
                <w:szCs w:val="24"/>
              </w:rPr>
            </w:pPr>
          </w:p>
        </w:tc>
      </w:tr>
      <w:tr w:rsidR="00127FA1" w:rsidRPr="00995134" w14:paraId="7E6624F3" w14:textId="77777777" w:rsidTr="00090BF3">
        <w:trPr>
          <w:trHeight w:val="235"/>
        </w:trPr>
        <w:tc>
          <w:tcPr>
            <w:tcW w:w="2249" w:type="pct"/>
          </w:tcPr>
          <w:p w14:paraId="78D9A7A0" w14:textId="77777777" w:rsidR="00127FA1" w:rsidRPr="00995134" w:rsidRDefault="00127FA1" w:rsidP="00090BF3">
            <w:pPr>
              <w:rPr>
                <w:szCs w:val="24"/>
              </w:rPr>
            </w:pPr>
            <w:r w:rsidRPr="00995134">
              <w:rPr>
                <w:szCs w:val="24"/>
              </w:rPr>
              <w:t>Gender</w:t>
            </w:r>
          </w:p>
        </w:tc>
        <w:tc>
          <w:tcPr>
            <w:tcW w:w="469" w:type="pct"/>
          </w:tcPr>
          <w:p w14:paraId="5100A135" w14:textId="77777777" w:rsidR="00127FA1" w:rsidRPr="00995134" w:rsidRDefault="00127FA1" w:rsidP="00090BF3">
            <w:pPr>
              <w:jc w:val="center"/>
              <w:rPr>
                <w:szCs w:val="24"/>
              </w:rPr>
            </w:pPr>
          </w:p>
        </w:tc>
        <w:tc>
          <w:tcPr>
            <w:tcW w:w="449" w:type="pct"/>
          </w:tcPr>
          <w:p w14:paraId="2035404D" w14:textId="77777777" w:rsidR="00127FA1" w:rsidRPr="00995134" w:rsidRDefault="00127FA1" w:rsidP="00090BF3">
            <w:pPr>
              <w:jc w:val="center"/>
              <w:rPr>
                <w:szCs w:val="24"/>
              </w:rPr>
            </w:pPr>
          </w:p>
        </w:tc>
        <w:tc>
          <w:tcPr>
            <w:tcW w:w="433" w:type="pct"/>
          </w:tcPr>
          <w:p w14:paraId="35F09FD7" w14:textId="77777777" w:rsidR="00127FA1" w:rsidRPr="00995134" w:rsidRDefault="00127FA1" w:rsidP="00090BF3">
            <w:pPr>
              <w:jc w:val="center"/>
              <w:rPr>
                <w:szCs w:val="24"/>
              </w:rPr>
            </w:pPr>
          </w:p>
        </w:tc>
        <w:tc>
          <w:tcPr>
            <w:tcW w:w="484" w:type="pct"/>
          </w:tcPr>
          <w:p w14:paraId="6B30DB16" w14:textId="77777777" w:rsidR="00127FA1" w:rsidRPr="00995134" w:rsidRDefault="00127FA1" w:rsidP="00090BF3">
            <w:pPr>
              <w:jc w:val="center"/>
              <w:rPr>
                <w:szCs w:val="24"/>
              </w:rPr>
            </w:pPr>
          </w:p>
        </w:tc>
        <w:tc>
          <w:tcPr>
            <w:tcW w:w="451" w:type="pct"/>
          </w:tcPr>
          <w:p w14:paraId="4C51CEFB" w14:textId="77777777" w:rsidR="00127FA1" w:rsidRPr="00995134" w:rsidRDefault="00127FA1" w:rsidP="00090BF3">
            <w:pPr>
              <w:jc w:val="center"/>
              <w:rPr>
                <w:szCs w:val="24"/>
              </w:rPr>
            </w:pPr>
          </w:p>
        </w:tc>
        <w:tc>
          <w:tcPr>
            <w:tcW w:w="465" w:type="pct"/>
          </w:tcPr>
          <w:p w14:paraId="797E53EA" w14:textId="77777777" w:rsidR="00127FA1" w:rsidRPr="00995134" w:rsidRDefault="00127FA1" w:rsidP="00090BF3">
            <w:pPr>
              <w:jc w:val="center"/>
              <w:rPr>
                <w:szCs w:val="24"/>
              </w:rPr>
            </w:pPr>
          </w:p>
        </w:tc>
      </w:tr>
      <w:tr w:rsidR="00127FA1" w:rsidRPr="00995134" w14:paraId="4659BC7F" w14:textId="77777777" w:rsidTr="00090BF3">
        <w:trPr>
          <w:trHeight w:val="235"/>
        </w:trPr>
        <w:tc>
          <w:tcPr>
            <w:tcW w:w="2249" w:type="pct"/>
          </w:tcPr>
          <w:p w14:paraId="2FA48287" w14:textId="77777777" w:rsidR="00127FA1" w:rsidRPr="00995134" w:rsidRDefault="00127FA1" w:rsidP="00090BF3">
            <w:pPr>
              <w:rPr>
                <w:szCs w:val="24"/>
              </w:rPr>
            </w:pPr>
            <w:r>
              <w:rPr>
                <w:szCs w:val="24"/>
              </w:rPr>
              <w:t xml:space="preserve">    </w:t>
            </w:r>
            <w:r w:rsidRPr="00995134">
              <w:rPr>
                <w:szCs w:val="24"/>
              </w:rPr>
              <w:t xml:space="preserve"> Male</w:t>
            </w:r>
          </w:p>
        </w:tc>
        <w:tc>
          <w:tcPr>
            <w:tcW w:w="469" w:type="pct"/>
          </w:tcPr>
          <w:p w14:paraId="55303F72" w14:textId="77777777" w:rsidR="00127FA1" w:rsidRPr="00995134" w:rsidRDefault="00127FA1" w:rsidP="00090BF3">
            <w:pPr>
              <w:jc w:val="center"/>
              <w:rPr>
                <w:szCs w:val="24"/>
              </w:rPr>
            </w:pPr>
            <w:r>
              <w:rPr>
                <w:szCs w:val="24"/>
              </w:rPr>
              <w:t>193</w:t>
            </w:r>
          </w:p>
        </w:tc>
        <w:tc>
          <w:tcPr>
            <w:tcW w:w="449" w:type="pct"/>
          </w:tcPr>
          <w:p w14:paraId="36FEE06A" w14:textId="77777777" w:rsidR="00127FA1" w:rsidRPr="00995134" w:rsidRDefault="00127FA1" w:rsidP="00090BF3">
            <w:pPr>
              <w:jc w:val="center"/>
              <w:rPr>
                <w:szCs w:val="24"/>
              </w:rPr>
            </w:pPr>
            <w:r>
              <w:rPr>
                <w:szCs w:val="24"/>
              </w:rPr>
              <w:t>46.2</w:t>
            </w:r>
          </w:p>
        </w:tc>
        <w:tc>
          <w:tcPr>
            <w:tcW w:w="433" w:type="pct"/>
          </w:tcPr>
          <w:p w14:paraId="6AF420D7" w14:textId="77777777" w:rsidR="00127FA1" w:rsidRPr="00995134" w:rsidRDefault="00127FA1" w:rsidP="00090BF3">
            <w:pPr>
              <w:jc w:val="center"/>
              <w:rPr>
                <w:szCs w:val="24"/>
              </w:rPr>
            </w:pPr>
            <w:r>
              <w:rPr>
                <w:szCs w:val="24"/>
              </w:rPr>
              <w:t>196</w:t>
            </w:r>
          </w:p>
        </w:tc>
        <w:tc>
          <w:tcPr>
            <w:tcW w:w="484" w:type="pct"/>
          </w:tcPr>
          <w:p w14:paraId="329CCC3F" w14:textId="77777777" w:rsidR="00127FA1" w:rsidRPr="00995134" w:rsidRDefault="00127FA1" w:rsidP="00090BF3">
            <w:pPr>
              <w:jc w:val="center"/>
              <w:rPr>
                <w:szCs w:val="24"/>
              </w:rPr>
            </w:pPr>
            <w:r>
              <w:rPr>
                <w:szCs w:val="24"/>
              </w:rPr>
              <w:t>47.0</w:t>
            </w:r>
          </w:p>
        </w:tc>
        <w:tc>
          <w:tcPr>
            <w:tcW w:w="451" w:type="pct"/>
          </w:tcPr>
          <w:p w14:paraId="44545531" w14:textId="77777777" w:rsidR="00127FA1" w:rsidRPr="00995134" w:rsidRDefault="00127FA1" w:rsidP="00090BF3">
            <w:pPr>
              <w:jc w:val="center"/>
              <w:rPr>
                <w:szCs w:val="24"/>
              </w:rPr>
            </w:pPr>
            <w:r>
              <w:rPr>
                <w:szCs w:val="24"/>
              </w:rPr>
              <w:t>389</w:t>
            </w:r>
          </w:p>
        </w:tc>
        <w:tc>
          <w:tcPr>
            <w:tcW w:w="465" w:type="pct"/>
          </w:tcPr>
          <w:p w14:paraId="72551D80" w14:textId="77777777" w:rsidR="00127FA1" w:rsidRPr="00995134" w:rsidRDefault="00127FA1" w:rsidP="00090BF3">
            <w:pPr>
              <w:jc w:val="center"/>
              <w:rPr>
                <w:szCs w:val="24"/>
              </w:rPr>
            </w:pPr>
            <w:r>
              <w:rPr>
                <w:szCs w:val="24"/>
              </w:rPr>
              <w:t>46.6</w:t>
            </w:r>
          </w:p>
        </w:tc>
      </w:tr>
      <w:tr w:rsidR="00127FA1" w:rsidRPr="00995134" w14:paraId="71F523FA" w14:textId="77777777" w:rsidTr="00090BF3">
        <w:trPr>
          <w:trHeight w:val="235"/>
        </w:trPr>
        <w:tc>
          <w:tcPr>
            <w:tcW w:w="2249" w:type="pct"/>
          </w:tcPr>
          <w:p w14:paraId="7BA13DDB" w14:textId="77777777" w:rsidR="00127FA1" w:rsidRPr="00995134" w:rsidRDefault="00127FA1" w:rsidP="00090BF3">
            <w:pPr>
              <w:rPr>
                <w:szCs w:val="24"/>
              </w:rPr>
            </w:pPr>
            <w:r>
              <w:rPr>
                <w:szCs w:val="24"/>
              </w:rPr>
              <w:t xml:space="preserve">    </w:t>
            </w:r>
            <w:r w:rsidRPr="00995134">
              <w:rPr>
                <w:szCs w:val="24"/>
              </w:rPr>
              <w:t xml:space="preserve"> Female</w:t>
            </w:r>
          </w:p>
        </w:tc>
        <w:tc>
          <w:tcPr>
            <w:tcW w:w="469" w:type="pct"/>
          </w:tcPr>
          <w:p w14:paraId="73CF0612" w14:textId="77777777" w:rsidR="00127FA1" w:rsidRPr="00995134" w:rsidRDefault="00127FA1" w:rsidP="00090BF3">
            <w:pPr>
              <w:jc w:val="center"/>
              <w:rPr>
                <w:szCs w:val="24"/>
              </w:rPr>
            </w:pPr>
            <w:r>
              <w:rPr>
                <w:szCs w:val="24"/>
              </w:rPr>
              <w:t>225</w:t>
            </w:r>
          </w:p>
        </w:tc>
        <w:tc>
          <w:tcPr>
            <w:tcW w:w="449" w:type="pct"/>
          </w:tcPr>
          <w:p w14:paraId="6828E8FB" w14:textId="77777777" w:rsidR="00127FA1" w:rsidRPr="00995134" w:rsidRDefault="00127FA1" w:rsidP="00090BF3">
            <w:pPr>
              <w:jc w:val="center"/>
              <w:rPr>
                <w:szCs w:val="24"/>
              </w:rPr>
            </w:pPr>
            <w:r>
              <w:rPr>
                <w:szCs w:val="24"/>
              </w:rPr>
              <w:t>53.8</w:t>
            </w:r>
          </w:p>
        </w:tc>
        <w:tc>
          <w:tcPr>
            <w:tcW w:w="433" w:type="pct"/>
          </w:tcPr>
          <w:p w14:paraId="047EDC8C" w14:textId="77777777" w:rsidR="00127FA1" w:rsidRPr="00995134" w:rsidRDefault="00127FA1" w:rsidP="00090BF3">
            <w:pPr>
              <w:jc w:val="center"/>
              <w:rPr>
                <w:szCs w:val="24"/>
              </w:rPr>
            </w:pPr>
            <w:r>
              <w:rPr>
                <w:szCs w:val="24"/>
              </w:rPr>
              <w:t>221</w:t>
            </w:r>
          </w:p>
        </w:tc>
        <w:tc>
          <w:tcPr>
            <w:tcW w:w="484" w:type="pct"/>
          </w:tcPr>
          <w:p w14:paraId="11DFA7E6" w14:textId="77777777" w:rsidR="00127FA1" w:rsidRPr="00995134" w:rsidRDefault="00127FA1" w:rsidP="00090BF3">
            <w:pPr>
              <w:jc w:val="center"/>
              <w:rPr>
                <w:szCs w:val="24"/>
              </w:rPr>
            </w:pPr>
            <w:r>
              <w:rPr>
                <w:szCs w:val="24"/>
              </w:rPr>
              <w:t>53.0</w:t>
            </w:r>
          </w:p>
        </w:tc>
        <w:tc>
          <w:tcPr>
            <w:tcW w:w="451" w:type="pct"/>
          </w:tcPr>
          <w:p w14:paraId="4C38EF81" w14:textId="77777777" w:rsidR="00127FA1" w:rsidRPr="00995134" w:rsidRDefault="00127FA1" w:rsidP="00090BF3">
            <w:pPr>
              <w:jc w:val="center"/>
              <w:rPr>
                <w:szCs w:val="24"/>
              </w:rPr>
            </w:pPr>
            <w:r>
              <w:rPr>
                <w:szCs w:val="24"/>
              </w:rPr>
              <w:t>446</w:t>
            </w:r>
          </w:p>
        </w:tc>
        <w:tc>
          <w:tcPr>
            <w:tcW w:w="465" w:type="pct"/>
          </w:tcPr>
          <w:p w14:paraId="3F49169C" w14:textId="77777777" w:rsidR="00127FA1" w:rsidRPr="00995134" w:rsidRDefault="00127FA1" w:rsidP="00090BF3">
            <w:pPr>
              <w:jc w:val="center"/>
              <w:rPr>
                <w:szCs w:val="24"/>
              </w:rPr>
            </w:pPr>
            <w:r>
              <w:rPr>
                <w:szCs w:val="24"/>
              </w:rPr>
              <w:t>53.4</w:t>
            </w:r>
          </w:p>
        </w:tc>
      </w:tr>
      <w:tr w:rsidR="003120A0" w:rsidRPr="00995134" w14:paraId="21D06E9D" w14:textId="77777777" w:rsidTr="00B309FF">
        <w:trPr>
          <w:trHeight w:val="235"/>
        </w:trPr>
        <w:tc>
          <w:tcPr>
            <w:tcW w:w="2249" w:type="pct"/>
            <w:shd w:val="clear" w:color="auto" w:fill="D9D9D9" w:themeFill="background1" w:themeFillShade="D9"/>
          </w:tcPr>
          <w:p w14:paraId="4C6977A3" w14:textId="77777777" w:rsidR="003120A0" w:rsidRDefault="003120A0" w:rsidP="00090BF3">
            <w:pPr>
              <w:rPr>
                <w:szCs w:val="24"/>
              </w:rPr>
            </w:pPr>
          </w:p>
        </w:tc>
        <w:tc>
          <w:tcPr>
            <w:tcW w:w="469" w:type="pct"/>
            <w:shd w:val="clear" w:color="auto" w:fill="D9D9D9" w:themeFill="background1" w:themeFillShade="D9"/>
          </w:tcPr>
          <w:p w14:paraId="051F8B46" w14:textId="77777777" w:rsidR="003120A0" w:rsidRDefault="003120A0" w:rsidP="00090BF3">
            <w:pPr>
              <w:jc w:val="center"/>
              <w:rPr>
                <w:szCs w:val="24"/>
              </w:rPr>
            </w:pPr>
          </w:p>
        </w:tc>
        <w:tc>
          <w:tcPr>
            <w:tcW w:w="449" w:type="pct"/>
            <w:shd w:val="clear" w:color="auto" w:fill="D9D9D9" w:themeFill="background1" w:themeFillShade="D9"/>
          </w:tcPr>
          <w:p w14:paraId="262EB4DA" w14:textId="77777777" w:rsidR="003120A0" w:rsidRDefault="003120A0" w:rsidP="00090BF3">
            <w:pPr>
              <w:jc w:val="center"/>
              <w:rPr>
                <w:szCs w:val="24"/>
              </w:rPr>
            </w:pPr>
          </w:p>
        </w:tc>
        <w:tc>
          <w:tcPr>
            <w:tcW w:w="433" w:type="pct"/>
            <w:shd w:val="clear" w:color="auto" w:fill="D9D9D9" w:themeFill="background1" w:themeFillShade="D9"/>
          </w:tcPr>
          <w:p w14:paraId="68DCE06A" w14:textId="77777777" w:rsidR="003120A0" w:rsidRDefault="003120A0" w:rsidP="00090BF3">
            <w:pPr>
              <w:jc w:val="center"/>
              <w:rPr>
                <w:szCs w:val="24"/>
              </w:rPr>
            </w:pPr>
          </w:p>
        </w:tc>
        <w:tc>
          <w:tcPr>
            <w:tcW w:w="484" w:type="pct"/>
            <w:shd w:val="clear" w:color="auto" w:fill="D9D9D9" w:themeFill="background1" w:themeFillShade="D9"/>
          </w:tcPr>
          <w:p w14:paraId="7C9A3ECF" w14:textId="77777777" w:rsidR="003120A0" w:rsidRDefault="003120A0" w:rsidP="00090BF3">
            <w:pPr>
              <w:jc w:val="center"/>
              <w:rPr>
                <w:szCs w:val="24"/>
              </w:rPr>
            </w:pPr>
          </w:p>
        </w:tc>
        <w:tc>
          <w:tcPr>
            <w:tcW w:w="451" w:type="pct"/>
            <w:shd w:val="clear" w:color="auto" w:fill="D9D9D9" w:themeFill="background1" w:themeFillShade="D9"/>
          </w:tcPr>
          <w:p w14:paraId="44689884" w14:textId="77777777" w:rsidR="003120A0" w:rsidRDefault="003120A0" w:rsidP="00090BF3">
            <w:pPr>
              <w:jc w:val="center"/>
              <w:rPr>
                <w:szCs w:val="24"/>
              </w:rPr>
            </w:pPr>
          </w:p>
        </w:tc>
        <w:tc>
          <w:tcPr>
            <w:tcW w:w="465" w:type="pct"/>
            <w:shd w:val="clear" w:color="auto" w:fill="D9D9D9" w:themeFill="background1" w:themeFillShade="D9"/>
          </w:tcPr>
          <w:p w14:paraId="7BAFC974" w14:textId="77777777" w:rsidR="003120A0" w:rsidRDefault="003120A0" w:rsidP="00090BF3">
            <w:pPr>
              <w:jc w:val="center"/>
              <w:rPr>
                <w:szCs w:val="24"/>
              </w:rPr>
            </w:pPr>
          </w:p>
        </w:tc>
      </w:tr>
      <w:tr w:rsidR="00127FA1" w:rsidRPr="00995134" w14:paraId="700EE234" w14:textId="77777777" w:rsidTr="00090BF3">
        <w:trPr>
          <w:trHeight w:val="235"/>
        </w:trPr>
        <w:tc>
          <w:tcPr>
            <w:tcW w:w="2249" w:type="pct"/>
          </w:tcPr>
          <w:p w14:paraId="64722EB2" w14:textId="77777777" w:rsidR="00127FA1" w:rsidRPr="00995134" w:rsidRDefault="00127FA1" w:rsidP="00090BF3">
            <w:pPr>
              <w:rPr>
                <w:szCs w:val="24"/>
              </w:rPr>
            </w:pPr>
            <w:r w:rsidRPr="00995134">
              <w:rPr>
                <w:szCs w:val="24"/>
              </w:rPr>
              <w:t xml:space="preserve">Children with dentine caries in </w:t>
            </w:r>
            <w:r>
              <w:rPr>
                <w:szCs w:val="24"/>
              </w:rPr>
              <w:t xml:space="preserve">the </w:t>
            </w:r>
            <w:r w:rsidRPr="00995134">
              <w:rPr>
                <w:szCs w:val="24"/>
              </w:rPr>
              <w:t>primary dentition</w:t>
            </w:r>
            <w:r>
              <w:rPr>
                <w:szCs w:val="24"/>
              </w:rPr>
              <w:t xml:space="preserve"> (d</w:t>
            </w:r>
            <w:r>
              <w:rPr>
                <w:szCs w:val="24"/>
                <w:vertAlign w:val="subscript"/>
              </w:rPr>
              <w:t>4-6</w:t>
            </w:r>
            <w:r>
              <w:rPr>
                <w:szCs w:val="24"/>
              </w:rPr>
              <w:t>)</w:t>
            </w:r>
          </w:p>
        </w:tc>
        <w:tc>
          <w:tcPr>
            <w:tcW w:w="469" w:type="pct"/>
          </w:tcPr>
          <w:p w14:paraId="0B764CB1" w14:textId="77777777" w:rsidR="00127FA1" w:rsidRPr="00995134" w:rsidRDefault="00127FA1" w:rsidP="00090BF3">
            <w:pPr>
              <w:jc w:val="center"/>
              <w:rPr>
                <w:szCs w:val="24"/>
              </w:rPr>
            </w:pPr>
            <w:r>
              <w:rPr>
                <w:szCs w:val="24"/>
              </w:rPr>
              <w:t>228</w:t>
            </w:r>
          </w:p>
        </w:tc>
        <w:tc>
          <w:tcPr>
            <w:tcW w:w="449" w:type="pct"/>
          </w:tcPr>
          <w:p w14:paraId="5468D69A" w14:textId="77777777" w:rsidR="00127FA1" w:rsidRPr="00995134" w:rsidRDefault="00127FA1" w:rsidP="00090BF3">
            <w:pPr>
              <w:jc w:val="center"/>
              <w:rPr>
                <w:szCs w:val="24"/>
              </w:rPr>
            </w:pPr>
            <w:r>
              <w:rPr>
                <w:szCs w:val="24"/>
              </w:rPr>
              <w:t>54.5</w:t>
            </w:r>
          </w:p>
        </w:tc>
        <w:tc>
          <w:tcPr>
            <w:tcW w:w="433" w:type="pct"/>
          </w:tcPr>
          <w:p w14:paraId="54FDA38B" w14:textId="77777777" w:rsidR="00127FA1" w:rsidRPr="00995134" w:rsidRDefault="00127FA1" w:rsidP="00090BF3">
            <w:pPr>
              <w:jc w:val="center"/>
              <w:rPr>
                <w:szCs w:val="24"/>
              </w:rPr>
            </w:pPr>
            <w:r>
              <w:rPr>
                <w:szCs w:val="24"/>
              </w:rPr>
              <w:t>219</w:t>
            </w:r>
          </w:p>
        </w:tc>
        <w:tc>
          <w:tcPr>
            <w:tcW w:w="484" w:type="pct"/>
          </w:tcPr>
          <w:p w14:paraId="2177DDEB" w14:textId="77777777" w:rsidR="00127FA1" w:rsidRPr="00995134" w:rsidRDefault="00127FA1" w:rsidP="00090BF3">
            <w:pPr>
              <w:jc w:val="center"/>
              <w:rPr>
                <w:szCs w:val="24"/>
              </w:rPr>
            </w:pPr>
            <w:r>
              <w:rPr>
                <w:szCs w:val="24"/>
              </w:rPr>
              <w:t>52.5</w:t>
            </w:r>
          </w:p>
        </w:tc>
        <w:tc>
          <w:tcPr>
            <w:tcW w:w="451" w:type="pct"/>
          </w:tcPr>
          <w:p w14:paraId="0E8952B8" w14:textId="77777777" w:rsidR="00127FA1" w:rsidRPr="00995134" w:rsidRDefault="00127FA1" w:rsidP="00090BF3">
            <w:pPr>
              <w:jc w:val="center"/>
              <w:rPr>
                <w:szCs w:val="24"/>
              </w:rPr>
            </w:pPr>
            <w:r>
              <w:rPr>
                <w:szCs w:val="24"/>
              </w:rPr>
              <w:t>447</w:t>
            </w:r>
          </w:p>
        </w:tc>
        <w:tc>
          <w:tcPr>
            <w:tcW w:w="465" w:type="pct"/>
          </w:tcPr>
          <w:p w14:paraId="45372839" w14:textId="77777777" w:rsidR="00127FA1" w:rsidRPr="00995134" w:rsidRDefault="00127FA1" w:rsidP="00090BF3">
            <w:pPr>
              <w:jc w:val="center"/>
              <w:rPr>
                <w:szCs w:val="24"/>
              </w:rPr>
            </w:pPr>
            <w:r>
              <w:rPr>
                <w:szCs w:val="24"/>
              </w:rPr>
              <w:t>53.5</w:t>
            </w:r>
          </w:p>
        </w:tc>
      </w:tr>
      <w:tr w:rsidR="00127FA1" w:rsidRPr="00995134" w14:paraId="145A90E0" w14:textId="77777777" w:rsidTr="00090BF3">
        <w:trPr>
          <w:trHeight w:val="235"/>
        </w:trPr>
        <w:tc>
          <w:tcPr>
            <w:tcW w:w="2249" w:type="pct"/>
          </w:tcPr>
          <w:p w14:paraId="0608DA62" w14:textId="1165F0E7" w:rsidR="00127FA1" w:rsidRPr="00995134" w:rsidRDefault="00127FA1" w:rsidP="00090BF3">
            <w:pPr>
              <w:rPr>
                <w:szCs w:val="24"/>
              </w:rPr>
            </w:pPr>
            <w:r>
              <w:rPr>
                <w:szCs w:val="24"/>
              </w:rPr>
              <w:t>Children with dentine car</w:t>
            </w:r>
            <w:r w:rsidR="00647CA5">
              <w:rPr>
                <w:szCs w:val="24"/>
              </w:rPr>
              <w:t>i</w:t>
            </w:r>
            <w:r>
              <w:rPr>
                <w:szCs w:val="24"/>
              </w:rPr>
              <w:t>es</w:t>
            </w:r>
            <w:r w:rsidRPr="00995134">
              <w:rPr>
                <w:szCs w:val="24"/>
              </w:rPr>
              <w:t xml:space="preserve"> in </w:t>
            </w:r>
            <w:r>
              <w:rPr>
                <w:szCs w:val="24"/>
              </w:rPr>
              <w:t xml:space="preserve">the </w:t>
            </w:r>
            <w:r w:rsidRPr="00995134">
              <w:rPr>
                <w:szCs w:val="24"/>
              </w:rPr>
              <w:t>primary dentition</w:t>
            </w:r>
            <w:r>
              <w:rPr>
                <w:szCs w:val="24"/>
              </w:rPr>
              <w:t xml:space="preserve"> (d</w:t>
            </w:r>
            <w:r>
              <w:rPr>
                <w:szCs w:val="24"/>
                <w:vertAlign w:val="subscript"/>
              </w:rPr>
              <w:t>4-6</w:t>
            </w:r>
            <w:r>
              <w:rPr>
                <w:szCs w:val="24"/>
              </w:rPr>
              <w:t>mft)</w:t>
            </w:r>
          </w:p>
        </w:tc>
        <w:tc>
          <w:tcPr>
            <w:tcW w:w="469" w:type="pct"/>
          </w:tcPr>
          <w:p w14:paraId="1CAE8DE3" w14:textId="77777777" w:rsidR="00127FA1" w:rsidRPr="00995134" w:rsidRDefault="00127FA1" w:rsidP="00090BF3">
            <w:pPr>
              <w:jc w:val="center"/>
              <w:rPr>
                <w:szCs w:val="24"/>
              </w:rPr>
            </w:pPr>
            <w:r>
              <w:rPr>
                <w:szCs w:val="24"/>
              </w:rPr>
              <w:t>271</w:t>
            </w:r>
          </w:p>
        </w:tc>
        <w:tc>
          <w:tcPr>
            <w:tcW w:w="449" w:type="pct"/>
          </w:tcPr>
          <w:p w14:paraId="6F85FE5A" w14:textId="77777777" w:rsidR="00127FA1" w:rsidRPr="00995134" w:rsidRDefault="00127FA1" w:rsidP="00090BF3">
            <w:pPr>
              <w:jc w:val="center"/>
              <w:rPr>
                <w:szCs w:val="24"/>
              </w:rPr>
            </w:pPr>
            <w:r>
              <w:rPr>
                <w:szCs w:val="24"/>
              </w:rPr>
              <w:t>64.8</w:t>
            </w:r>
          </w:p>
        </w:tc>
        <w:tc>
          <w:tcPr>
            <w:tcW w:w="433" w:type="pct"/>
          </w:tcPr>
          <w:p w14:paraId="027BA814" w14:textId="77777777" w:rsidR="00127FA1" w:rsidRPr="00995134" w:rsidRDefault="00127FA1" w:rsidP="00090BF3">
            <w:pPr>
              <w:jc w:val="center"/>
              <w:rPr>
                <w:szCs w:val="24"/>
              </w:rPr>
            </w:pPr>
            <w:r>
              <w:rPr>
                <w:szCs w:val="24"/>
              </w:rPr>
              <w:t>280</w:t>
            </w:r>
          </w:p>
        </w:tc>
        <w:tc>
          <w:tcPr>
            <w:tcW w:w="484" w:type="pct"/>
          </w:tcPr>
          <w:p w14:paraId="5CEBB199" w14:textId="77777777" w:rsidR="00127FA1" w:rsidRPr="00995134" w:rsidRDefault="00127FA1" w:rsidP="00090BF3">
            <w:pPr>
              <w:jc w:val="center"/>
              <w:rPr>
                <w:szCs w:val="24"/>
              </w:rPr>
            </w:pPr>
            <w:r>
              <w:rPr>
                <w:szCs w:val="24"/>
              </w:rPr>
              <w:t>67.1</w:t>
            </w:r>
          </w:p>
        </w:tc>
        <w:tc>
          <w:tcPr>
            <w:tcW w:w="451" w:type="pct"/>
          </w:tcPr>
          <w:p w14:paraId="59092C79" w14:textId="77777777" w:rsidR="00127FA1" w:rsidRPr="00995134" w:rsidRDefault="00127FA1" w:rsidP="00090BF3">
            <w:pPr>
              <w:jc w:val="center"/>
              <w:rPr>
                <w:szCs w:val="24"/>
              </w:rPr>
            </w:pPr>
            <w:r>
              <w:rPr>
                <w:szCs w:val="24"/>
              </w:rPr>
              <w:t>551</w:t>
            </w:r>
          </w:p>
        </w:tc>
        <w:tc>
          <w:tcPr>
            <w:tcW w:w="465" w:type="pct"/>
          </w:tcPr>
          <w:p w14:paraId="4FFC1265" w14:textId="77777777" w:rsidR="00127FA1" w:rsidRPr="00995134" w:rsidRDefault="00127FA1" w:rsidP="00090BF3">
            <w:pPr>
              <w:jc w:val="center"/>
              <w:rPr>
                <w:szCs w:val="24"/>
              </w:rPr>
            </w:pPr>
            <w:r>
              <w:rPr>
                <w:szCs w:val="24"/>
              </w:rPr>
              <w:t>66.0</w:t>
            </w:r>
          </w:p>
        </w:tc>
      </w:tr>
      <w:tr w:rsidR="00127FA1" w:rsidRPr="00995134" w14:paraId="443E42F6" w14:textId="77777777" w:rsidTr="00090BF3">
        <w:trPr>
          <w:trHeight w:val="235"/>
        </w:trPr>
        <w:tc>
          <w:tcPr>
            <w:tcW w:w="2249" w:type="pct"/>
          </w:tcPr>
          <w:p w14:paraId="71748F3A" w14:textId="77777777" w:rsidR="00127FA1" w:rsidRPr="00995134" w:rsidRDefault="00127FA1" w:rsidP="00090BF3">
            <w:pPr>
              <w:rPr>
                <w:szCs w:val="24"/>
              </w:rPr>
            </w:pPr>
            <w:r w:rsidRPr="00995134">
              <w:rPr>
                <w:szCs w:val="24"/>
              </w:rPr>
              <w:t xml:space="preserve">Children </w:t>
            </w:r>
            <w:r w:rsidRPr="00090D8B">
              <w:rPr>
                <w:szCs w:val="24"/>
              </w:rPr>
              <w:t xml:space="preserve">with </w:t>
            </w:r>
            <w:r>
              <w:rPr>
                <w:szCs w:val="24"/>
              </w:rPr>
              <w:t>untreated dentine</w:t>
            </w:r>
            <w:r w:rsidRPr="00090D8B">
              <w:rPr>
                <w:szCs w:val="24"/>
              </w:rPr>
              <w:t xml:space="preserve"> caries </w:t>
            </w:r>
            <w:r>
              <w:rPr>
                <w:szCs w:val="24"/>
              </w:rPr>
              <w:t>i</w:t>
            </w:r>
            <w:r w:rsidRPr="00995134">
              <w:rPr>
                <w:szCs w:val="24"/>
              </w:rPr>
              <w:t>n any F</w:t>
            </w:r>
            <w:r>
              <w:rPr>
                <w:szCs w:val="24"/>
              </w:rPr>
              <w:t xml:space="preserve">irst </w:t>
            </w:r>
            <w:r w:rsidRPr="00995134">
              <w:rPr>
                <w:szCs w:val="24"/>
              </w:rPr>
              <w:t>P</w:t>
            </w:r>
            <w:r>
              <w:rPr>
                <w:szCs w:val="24"/>
              </w:rPr>
              <w:t xml:space="preserve">ermanent </w:t>
            </w:r>
            <w:r w:rsidRPr="00995134">
              <w:rPr>
                <w:szCs w:val="24"/>
              </w:rPr>
              <w:t>M</w:t>
            </w:r>
            <w:r>
              <w:rPr>
                <w:szCs w:val="24"/>
              </w:rPr>
              <w:t>olar (D</w:t>
            </w:r>
            <w:r>
              <w:rPr>
                <w:szCs w:val="24"/>
                <w:vertAlign w:val="subscript"/>
              </w:rPr>
              <w:t>4-6</w:t>
            </w:r>
            <w:r>
              <w:rPr>
                <w:szCs w:val="24"/>
              </w:rPr>
              <w:t>)</w:t>
            </w:r>
          </w:p>
        </w:tc>
        <w:tc>
          <w:tcPr>
            <w:tcW w:w="469" w:type="pct"/>
          </w:tcPr>
          <w:p w14:paraId="1FA7AA92" w14:textId="77777777" w:rsidR="00127FA1" w:rsidRPr="00995134" w:rsidRDefault="00127FA1" w:rsidP="00090BF3">
            <w:pPr>
              <w:jc w:val="center"/>
              <w:rPr>
                <w:szCs w:val="24"/>
              </w:rPr>
            </w:pPr>
            <w:r>
              <w:rPr>
                <w:szCs w:val="24"/>
              </w:rPr>
              <w:t>16</w:t>
            </w:r>
          </w:p>
        </w:tc>
        <w:tc>
          <w:tcPr>
            <w:tcW w:w="449" w:type="pct"/>
          </w:tcPr>
          <w:p w14:paraId="7E47584F" w14:textId="77777777" w:rsidR="00127FA1" w:rsidRPr="00995134" w:rsidRDefault="00127FA1" w:rsidP="00090BF3">
            <w:pPr>
              <w:jc w:val="center"/>
              <w:rPr>
                <w:szCs w:val="24"/>
              </w:rPr>
            </w:pPr>
            <w:r>
              <w:rPr>
                <w:szCs w:val="24"/>
              </w:rPr>
              <w:t>3.8</w:t>
            </w:r>
          </w:p>
        </w:tc>
        <w:tc>
          <w:tcPr>
            <w:tcW w:w="433" w:type="pct"/>
          </w:tcPr>
          <w:p w14:paraId="1213D486" w14:textId="77777777" w:rsidR="00127FA1" w:rsidRPr="00995134" w:rsidRDefault="00127FA1" w:rsidP="00090BF3">
            <w:pPr>
              <w:jc w:val="center"/>
              <w:rPr>
                <w:szCs w:val="24"/>
              </w:rPr>
            </w:pPr>
            <w:r>
              <w:rPr>
                <w:szCs w:val="24"/>
              </w:rPr>
              <w:t>17</w:t>
            </w:r>
          </w:p>
        </w:tc>
        <w:tc>
          <w:tcPr>
            <w:tcW w:w="484" w:type="pct"/>
          </w:tcPr>
          <w:p w14:paraId="1DCCDBE5" w14:textId="77777777" w:rsidR="00127FA1" w:rsidRPr="00995134" w:rsidRDefault="00127FA1" w:rsidP="00090BF3">
            <w:pPr>
              <w:jc w:val="center"/>
              <w:rPr>
                <w:szCs w:val="24"/>
              </w:rPr>
            </w:pPr>
            <w:r>
              <w:rPr>
                <w:szCs w:val="24"/>
              </w:rPr>
              <w:t>4.1</w:t>
            </w:r>
          </w:p>
        </w:tc>
        <w:tc>
          <w:tcPr>
            <w:tcW w:w="451" w:type="pct"/>
          </w:tcPr>
          <w:p w14:paraId="571C910B" w14:textId="77777777" w:rsidR="00127FA1" w:rsidRPr="00995134" w:rsidRDefault="00127FA1" w:rsidP="00090BF3">
            <w:pPr>
              <w:jc w:val="center"/>
              <w:rPr>
                <w:szCs w:val="24"/>
              </w:rPr>
            </w:pPr>
            <w:r>
              <w:rPr>
                <w:szCs w:val="24"/>
              </w:rPr>
              <w:t>33</w:t>
            </w:r>
          </w:p>
        </w:tc>
        <w:tc>
          <w:tcPr>
            <w:tcW w:w="465" w:type="pct"/>
          </w:tcPr>
          <w:p w14:paraId="7DF53D51" w14:textId="77777777" w:rsidR="00127FA1" w:rsidRPr="00995134" w:rsidRDefault="00127FA1" w:rsidP="00090BF3">
            <w:pPr>
              <w:jc w:val="center"/>
              <w:rPr>
                <w:szCs w:val="24"/>
              </w:rPr>
            </w:pPr>
            <w:r>
              <w:rPr>
                <w:szCs w:val="24"/>
              </w:rPr>
              <w:t>4.0</w:t>
            </w:r>
          </w:p>
        </w:tc>
      </w:tr>
      <w:tr w:rsidR="00127FA1" w:rsidRPr="00995134" w14:paraId="460A01C2" w14:textId="77777777" w:rsidTr="00090BF3">
        <w:trPr>
          <w:trHeight w:val="235"/>
        </w:trPr>
        <w:tc>
          <w:tcPr>
            <w:tcW w:w="2249" w:type="pct"/>
          </w:tcPr>
          <w:p w14:paraId="239BBED8" w14:textId="77777777" w:rsidR="00127FA1" w:rsidRPr="00995134" w:rsidRDefault="00127FA1" w:rsidP="00090BF3">
            <w:pPr>
              <w:rPr>
                <w:szCs w:val="24"/>
              </w:rPr>
            </w:pPr>
            <w:r w:rsidRPr="00995134">
              <w:rPr>
                <w:szCs w:val="24"/>
              </w:rPr>
              <w:t xml:space="preserve">Children </w:t>
            </w:r>
            <w:r w:rsidRPr="00090D8B">
              <w:rPr>
                <w:szCs w:val="24"/>
              </w:rPr>
              <w:t xml:space="preserve">with </w:t>
            </w:r>
            <w:r>
              <w:rPr>
                <w:szCs w:val="24"/>
              </w:rPr>
              <w:t>dentine</w:t>
            </w:r>
            <w:r w:rsidRPr="00090D8B">
              <w:rPr>
                <w:szCs w:val="24"/>
              </w:rPr>
              <w:t xml:space="preserve"> caries </w:t>
            </w:r>
            <w:r>
              <w:rPr>
                <w:szCs w:val="24"/>
              </w:rPr>
              <w:t>i</w:t>
            </w:r>
            <w:r w:rsidRPr="00995134">
              <w:rPr>
                <w:szCs w:val="24"/>
              </w:rPr>
              <w:t>n any F</w:t>
            </w:r>
            <w:r>
              <w:rPr>
                <w:szCs w:val="24"/>
              </w:rPr>
              <w:t xml:space="preserve">irst </w:t>
            </w:r>
            <w:r w:rsidRPr="00995134">
              <w:rPr>
                <w:szCs w:val="24"/>
              </w:rPr>
              <w:t>P</w:t>
            </w:r>
            <w:r>
              <w:rPr>
                <w:szCs w:val="24"/>
              </w:rPr>
              <w:t xml:space="preserve">ermanent </w:t>
            </w:r>
            <w:r w:rsidRPr="00995134">
              <w:rPr>
                <w:szCs w:val="24"/>
              </w:rPr>
              <w:t>M</w:t>
            </w:r>
            <w:r>
              <w:rPr>
                <w:szCs w:val="24"/>
              </w:rPr>
              <w:t>olar (D</w:t>
            </w:r>
            <w:r>
              <w:rPr>
                <w:szCs w:val="24"/>
                <w:vertAlign w:val="subscript"/>
              </w:rPr>
              <w:t>4-6</w:t>
            </w:r>
            <w:r>
              <w:rPr>
                <w:szCs w:val="24"/>
              </w:rPr>
              <w:t>MFT)</w:t>
            </w:r>
          </w:p>
        </w:tc>
        <w:tc>
          <w:tcPr>
            <w:tcW w:w="469" w:type="pct"/>
          </w:tcPr>
          <w:p w14:paraId="28F53864" w14:textId="77777777" w:rsidR="00127FA1" w:rsidRPr="00995134" w:rsidRDefault="00127FA1" w:rsidP="00090BF3">
            <w:pPr>
              <w:jc w:val="center"/>
              <w:rPr>
                <w:szCs w:val="24"/>
              </w:rPr>
            </w:pPr>
            <w:r>
              <w:rPr>
                <w:szCs w:val="24"/>
              </w:rPr>
              <w:t>18</w:t>
            </w:r>
          </w:p>
        </w:tc>
        <w:tc>
          <w:tcPr>
            <w:tcW w:w="449" w:type="pct"/>
          </w:tcPr>
          <w:p w14:paraId="62811896" w14:textId="77777777" w:rsidR="00127FA1" w:rsidRPr="00995134" w:rsidRDefault="00127FA1" w:rsidP="00090BF3">
            <w:pPr>
              <w:jc w:val="center"/>
              <w:rPr>
                <w:szCs w:val="24"/>
              </w:rPr>
            </w:pPr>
            <w:r>
              <w:rPr>
                <w:szCs w:val="24"/>
              </w:rPr>
              <w:t>4.3</w:t>
            </w:r>
          </w:p>
        </w:tc>
        <w:tc>
          <w:tcPr>
            <w:tcW w:w="433" w:type="pct"/>
          </w:tcPr>
          <w:p w14:paraId="0D991E8B" w14:textId="77777777" w:rsidR="00127FA1" w:rsidRPr="00995134" w:rsidRDefault="00127FA1" w:rsidP="00090BF3">
            <w:pPr>
              <w:jc w:val="center"/>
              <w:rPr>
                <w:szCs w:val="24"/>
              </w:rPr>
            </w:pPr>
            <w:r>
              <w:rPr>
                <w:szCs w:val="24"/>
              </w:rPr>
              <w:t>24</w:t>
            </w:r>
          </w:p>
        </w:tc>
        <w:tc>
          <w:tcPr>
            <w:tcW w:w="484" w:type="pct"/>
          </w:tcPr>
          <w:p w14:paraId="46356B20" w14:textId="77777777" w:rsidR="00127FA1" w:rsidRPr="00995134" w:rsidRDefault="00127FA1" w:rsidP="00090BF3">
            <w:pPr>
              <w:jc w:val="center"/>
              <w:rPr>
                <w:szCs w:val="24"/>
              </w:rPr>
            </w:pPr>
            <w:r>
              <w:rPr>
                <w:szCs w:val="24"/>
              </w:rPr>
              <w:t>5.8</w:t>
            </w:r>
          </w:p>
        </w:tc>
        <w:tc>
          <w:tcPr>
            <w:tcW w:w="451" w:type="pct"/>
          </w:tcPr>
          <w:p w14:paraId="0A5B800C" w14:textId="77777777" w:rsidR="00127FA1" w:rsidRPr="00995134" w:rsidRDefault="00127FA1" w:rsidP="00090BF3">
            <w:pPr>
              <w:jc w:val="center"/>
              <w:rPr>
                <w:szCs w:val="24"/>
              </w:rPr>
            </w:pPr>
            <w:r>
              <w:rPr>
                <w:szCs w:val="24"/>
              </w:rPr>
              <w:t>42</w:t>
            </w:r>
          </w:p>
        </w:tc>
        <w:tc>
          <w:tcPr>
            <w:tcW w:w="465" w:type="pct"/>
          </w:tcPr>
          <w:p w14:paraId="734C0288" w14:textId="77777777" w:rsidR="00127FA1" w:rsidRPr="00995134" w:rsidRDefault="00127FA1" w:rsidP="00090BF3">
            <w:pPr>
              <w:jc w:val="center"/>
              <w:rPr>
                <w:szCs w:val="24"/>
              </w:rPr>
            </w:pPr>
            <w:r>
              <w:rPr>
                <w:szCs w:val="24"/>
              </w:rPr>
              <w:t>5.0</w:t>
            </w:r>
          </w:p>
        </w:tc>
      </w:tr>
      <w:tr w:rsidR="00127FA1" w:rsidRPr="00995134" w14:paraId="29BC1149" w14:textId="77777777" w:rsidTr="00090BF3">
        <w:trPr>
          <w:trHeight w:val="177"/>
        </w:trPr>
        <w:tc>
          <w:tcPr>
            <w:tcW w:w="2249" w:type="pct"/>
            <w:shd w:val="clear" w:color="auto" w:fill="D9D9D9" w:themeFill="background1" w:themeFillShade="D9"/>
          </w:tcPr>
          <w:p w14:paraId="08F24DF7" w14:textId="77777777" w:rsidR="00127FA1" w:rsidRPr="00995134" w:rsidRDefault="00127FA1" w:rsidP="00090BF3">
            <w:pPr>
              <w:rPr>
                <w:szCs w:val="24"/>
              </w:rPr>
            </w:pPr>
          </w:p>
        </w:tc>
        <w:tc>
          <w:tcPr>
            <w:tcW w:w="469" w:type="pct"/>
            <w:shd w:val="clear" w:color="auto" w:fill="D9D9D9" w:themeFill="background1" w:themeFillShade="D9"/>
          </w:tcPr>
          <w:p w14:paraId="52A5B214" w14:textId="77777777" w:rsidR="00127FA1" w:rsidRPr="00995134" w:rsidRDefault="00127FA1" w:rsidP="00090BF3">
            <w:pPr>
              <w:jc w:val="right"/>
              <w:rPr>
                <w:szCs w:val="24"/>
              </w:rPr>
            </w:pPr>
          </w:p>
        </w:tc>
        <w:tc>
          <w:tcPr>
            <w:tcW w:w="449" w:type="pct"/>
            <w:shd w:val="clear" w:color="auto" w:fill="D9D9D9" w:themeFill="background1" w:themeFillShade="D9"/>
          </w:tcPr>
          <w:p w14:paraId="39AD8FB1" w14:textId="77777777" w:rsidR="00127FA1" w:rsidRPr="00995134" w:rsidRDefault="00127FA1" w:rsidP="00090BF3">
            <w:pPr>
              <w:jc w:val="right"/>
              <w:rPr>
                <w:szCs w:val="24"/>
              </w:rPr>
            </w:pPr>
          </w:p>
        </w:tc>
        <w:tc>
          <w:tcPr>
            <w:tcW w:w="433" w:type="pct"/>
            <w:shd w:val="clear" w:color="auto" w:fill="D9D9D9" w:themeFill="background1" w:themeFillShade="D9"/>
          </w:tcPr>
          <w:p w14:paraId="526E5EC1" w14:textId="77777777" w:rsidR="00127FA1" w:rsidRPr="00995134" w:rsidRDefault="00127FA1" w:rsidP="00090BF3">
            <w:pPr>
              <w:jc w:val="right"/>
              <w:rPr>
                <w:szCs w:val="24"/>
              </w:rPr>
            </w:pPr>
          </w:p>
        </w:tc>
        <w:tc>
          <w:tcPr>
            <w:tcW w:w="484" w:type="pct"/>
            <w:shd w:val="clear" w:color="auto" w:fill="D9D9D9" w:themeFill="background1" w:themeFillShade="D9"/>
          </w:tcPr>
          <w:p w14:paraId="6F35E9B4" w14:textId="77777777" w:rsidR="00127FA1" w:rsidRPr="00995134" w:rsidRDefault="00127FA1" w:rsidP="00090BF3">
            <w:pPr>
              <w:jc w:val="right"/>
              <w:rPr>
                <w:szCs w:val="24"/>
              </w:rPr>
            </w:pPr>
          </w:p>
        </w:tc>
        <w:tc>
          <w:tcPr>
            <w:tcW w:w="451" w:type="pct"/>
            <w:shd w:val="clear" w:color="auto" w:fill="D9D9D9" w:themeFill="background1" w:themeFillShade="D9"/>
          </w:tcPr>
          <w:p w14:paraId="02538532" w14:textId="77777777" w:rsidR="00127FA1" w:rsidRPr="00995134" w:rsidRDefault="00127FA1" w:rsidP="00090BF3">
            <w:pPr>
              <w:jc w:val="right"/>
              <w:rPr>
                <w:szCs w:val="24"/>
              </w:rPr>
            </w:pPr>
          </w:p>
        </w:tc>
        <w:tc>
          <w:tcPr>
            <w:tcW w:w="465" w:type="pct"/>
            <w:shd w:val="clear" w:color="auto" w:fill="D9D9D9" w:themeFill="background1" w:themeFillShade="D9"/>
          </w:tcPr>
          <w:p w14:paraId="59298ABB" w14:textId="77777777" w:rsidR="00127FA1" w:rsidRPr="00995134" w:rsidRDefault="00127FA1" w:rsidP="00090BF3">
            <w:pPr>
              <w:jc w:val="right"/>
              <w:rPr>
                <w:szCs w:val="24"/>
              </w:rPr>
            </w:pPr>
          </w:p>
        </w:tc>
      </w:tr>
      <w:tr w:rsidR="00127FA1" w:rsidRPr="00995134" w14:paraId="09DD613A" w14:textId="77777777" w:rsidTr="00090BF3">
        <w:trPr>
          <w:trHeight w:val="266"/>
        </w:trPr>
        <w:tc>
          <w:tcPr>
            <w:tcW w:w="2249" w:type="pct"/>
          </w:tcPr>
          <w:p w14:paraId="2EEFF6D6" w14:textId="77777777" w:rsidR="00127FA1" w:rsidRPr="00995134" w:rsidRDefault="00127FA1" w:rsidP="00090BF3">
            <w:pPr>
              <w:rPr>
                <w:szCs w:val="24"/>
              </w:rPr>
            </w:pPr>
          </w:p>
        </w:tc>
        <w:tc>
          <w:tcPr>
            <w:tcW w:w="918" w:type="pct"/>
            <w:gridSpan w:val="2"/>
          </w:tcPr>
          <w:p w14:paraId="46DD3700" w14:textId="77777777" w:rsidR="00127FA1" w:rsidRPr="00995134" w:rsidRDefault="00127FA1" w:rsidP="00090BF3">
            <w:pPr>
              <w:jc w:val="center"/>
              <w:rPr>
                <w:szCs w:val="24"/>
              </w:rPr>
            </w:pPr>
            <w:r w:rsidRPr="00995134">
              <w:rPr>
                <w:szCs w:val="24"/>
              </w:rPr>
              <w:t>Sealant</w:t>
            </w:r>
          </w:p>
        </w:tc>
        <w:tc>
          <w:tcPr>
            <w:tcW w:w="917" w:type="pct"/>
            <w:gridSpan w:val="2"/>
          </w:tcPr>
          <w:p w14:paraId="2F93CAE0" w14:textId="77777777" w:rsidR="00127FA1" w:rsidRPr="00995134" w:rsidRDefault="00127FA1" w:rsidP="00090BF3">
            <w:pPr>
              <w:jc w:val="center"/>
              <w:rPr>
                <w:szCs w:val="24"/>
              </w:rPr>
            </w:pPr>
            <w:r w:rsidRPr="00995134">
              <w:rPr>
                <w:szCs w:val="24"/>
              </w:rPr>
              <w:t>Varnish</w:t>
            </w:r>
          </w:p>
        </w:tc>
        <w:tc>
          <w:tcPr>
            <w:tcW w:w="916" w:type="pct"/>
            <w:gridSpan w:val="2"/>
          </w:tcPr>
          <w:p w14:paraId="53DABEFA" w14:textId="77777777" w:rsidR="00127FA1" w:rsidRPr="00995134" w:rsidRDefault="00127FA1" w:rsidP="00090BF3">
            <w:pPr>
              <w:jc w:val="center"/>
              <w:rPr>
                <w:szCs w:val="24"/>
              </w:rPr>
            </w:pPr>
            <w:r w:rsidRPr="00995134">
              <w:rPr>
                <w:szCs w:val="24"/>
              </w:rPr>
              <w:t>Total</w:t>
            </w:r>
          </w:p>
        </w:tc>
      </w:tr>
      <w:tr w:rsidR="00127FA1" w:rsidRPr="00995134" w14:paraId="3B1A2545" w14:textId="77777777" w:rsidTr="00090BF3">
        <w:trPr>
          <w:trHeight w:val="266"/>
        </w:trPr>
        <w:tc>
          <w:tcPr>
            <w:tcW w:w="2249" w:type="pct"/>
          </w:tcPr>
          <w:p w14:paraId="0CE7B0D6" w14:textId="77777777" w:rsidR="00127FA1" w:rsidRPr="00995134" w:rsidRDefault="00127FA1" w:rsidP="00090BF3">
            <w:pPr>
              <w:rPr>
                <w:szCs w:val="24"/>
              </w:rPr>
            </w:pPr>
            <w:r w:rsidRPr="00995134">
              <w:rPr>
                <w:szCs w:val="24"/>
              </w:rPr>
              <w:t>N</w:t>
            </w:r>
          </w:p>
        </w:tc>
        <w:tc>
          <w:tcPr>
            <w:tcW w:w="918" w:type="pct"/>
            <w:gridSpan w:val="2"/>
          </w:tcPr>
          <w:p w14:paraId="2F77AF26" w14:textId="77777777" w:rsidR="00127FA1" w:rsidRPr="00DE5D81" w:rsidRDefault="00127FA1" w:rsidP="00090BF3">
            <w:pPr>
              <w:jc w:val="center"/>
              <w:rPr>
                <w:szCs w:val="24"/>
              </w:rPr>
            </w:pPr>
            <w:r w:rsidRPr="00DE5D81">
              <w:rPr>
                <w:szCs w:val="24"/>
              </w:rPr>
              <w:t>418</w:t>
            </w:r>
          </w:p>
        </w:tc>
        <w:tc>
          <w:tcPr>
            <w:tcW w:w="917" w:type="pct"/>
            <w:gridSpan w:val="2"/>
          </w:tcPr>
          <w:p w14:paraId="1D87217E" w14:textId="77777777" w:rsidR="00127FA1" w:rsidRPr="00DE5D81" w:rsidRDefault="00127FA1" w:rsidP="00090BF3">
            <w:pPr>
              <w:jc w:val="center"/>
              <w:rPr>
                <w:szCs w:val="24"/>
              </w:rPr>
            </w:pPr>
            <w:r w:rsidRPr="00DE5D81">
              <w:rPr>
                <w:szCs w:val="24"/>
              </w:rPr>
              <w:t>417</w:t>
            </w:r>
          </w:p>
        </w:tc>
        <w:tc>
          <w:tcPr>
            <w:tcW w:w="916" w:type="pct"/>
            <w:gridSpan w:val="2"/>
          </w:tcPr>
          <w:p w14:paraId="641CACB2" w14:textId="77777777" w:rsidR="00127FA1" w:rsidRPr="00DE5D81" w:rsidRDefault="00127FA1" w:rsidP="00090BF3">
            <w:pPr>
              <w:jc w:val="center"/>
              <w:rPr>
                <w:szCs w:val="24"/>
              </w:rPr>
            </w:pPr>
            <w:r w:rsidRPr="00DE5D81">
              <w:rPr>
                <w:szCs w:val="24"/>
              </w:rPr>
              <w:t>835</w:t>
            </w:r>
          </w:p>
        </w:tc>
      </w:tr>
      <w:tr w:rsidR="00127FA1" w:rsidRPr="00995134" w14:paraId="7A22F4A6" w14:textId="77777777" w:rsidTr="00090BF3">
        <w:trPr>
          <w:trHeight w:val="266"/>
        </w:trPr>
        <w:tc>
          <w:tcPr>
            <w:tcW w:w="2249" w:type="pct"/>
          </w:tcPr>
          <w:p w14:paraId="7514A486" w14:textId="77777777" w:rsidR="00127FA1" w:rsidRPr="00995134" w:rsidRDefault="00127FA1" w:rsidP="00090BF3">
            <w:pPr>
              <w:rPr>
                <w:szCs w:val="24"/>
              </w:rPr>
            </w:pPr>
          </w:p>
        </w:tc>
        <w:tc>
          <w:tcPr>
            <w:tcW w:w="469" w:type="pct"/>
          </w:tcPr>
          <w:p w14:paraId="33F8AE6E" w14:textId="77777777" w:rsidR="00127FA1" w:rsidRPr="00995134" w:rsidRDefault="00127FA1" w:rsidP="00090BF3">
            <w:pPr>
              <w:jc w:val="center"/>
              <w:rPr>
                <w:szCs w:val="24"/>
              </w:rPr>
            </w:pPr>
            <w:r w:rsidRPr="00995134">
              <w:rPr>
                <w:szCs w:val="24"/>
              </w:rPr>
              <w:t>mean</w:t>
            </w:r>
          </w:p>
        </w:tc>
        <w:tc>
          <w:tcPr>
            <w:tcW w:w="449" w:type="pct"/>
          </w:tcPr>
          <w:p w14:paraId="66486E47" w14:textId="77777777" w:rsidR="00127FA1" w:rsidRPr="00995134" w:rsidRDefault="00127FA1" w:rsidP="00090BF3">
            <w:pPr>
              <w:jc w:val="center"/>
              <w:rPr>
                <w:szCs w:val="24"/>
              </w:rPr>
            </w:pPr>
            <w:r w:rsidRPr="00995134">
              <w:rPr>
                <w:szCs w:val="24"/>
              </w:rPr>
              <w:t>SD</w:t>
            </w:r>
          </w:p>
        </w:tc>
        <w:tc>
          <w:tcPr>
            <w:tcW w:w="433" w:type="pct"/>
          </w:tcPr>
          <w:p w14:paraId="03BB7C1A" w14:textId="77777777" w:rsidR="00127FA1" w:rsidRPr="00995134" w:rsidRDefault="00127FA1" w:rsidP="00090BF3">
            <w:pPr>
              <w:jc w:val="center"/>
              <w:rPr>
                <w:szCs w:val="24"/>
              </w:rPr>
            </w:pPr>
            <w:r w:rsidRPr="00995134">
              <w:rPr>
                <w:szCs w:val="24"/>
              </w:rPr>
              <w:t>Mean</w:t>
            </w:r>
          </w:p>
        </w:tc>
        <w:tc>
          <w:tcPr>
            <w:tcW w:w="484" w:type="pct"/>
          </w:tcPr>
          <w:p w14:paraId="4A94B0E9" w14:textId="77777777" w:rsidR="00127FA1" w:rsidRPr="00995134" w:rsidRDefault="00127FA1" w:rsidP="00090BF3">
            <w:pPr>
              <w:jc w:val="center"/>
              <w:rPr>
                <w:szCs w:val="24"/>
              </w:rPr>
            </w:pPr>
            <w:r w:rsidRPr="00995134">
              <w:rPr>
                <w:szCs w:val="24"/>
              </w:rPr>
              <w:t>SD</w:t>
            </w:r>
          </w:p>
        </w:tc>
        <w:tc>
          <w:tcPr>
            <w:tcW w:w="451" w:type="pct"/>
          </w:tcPr>
          <w:p w14:paraId="4553AEB7" w14:textId="77777777" w:rsidR="00127FA1" w:rsidRPr="00995134" w:rsidRDefault="00127FA1" w:rsidP="00090BF3">
            <w:pPr>
              <w:jc w:val="center"/>
              <w:rPr>
                <w:szCs w:val="24"/>
              </w:rPr>
            </w:pPr>
            <w:r w:rsidRPr="00995134">
              <w:rPr>
                <w:szCs w:val="24"/>
              </w:rPr>
              <w:t>mean</w:t>
            </w:r>
          </w:p>
        </w:tc>
        <w:tc>
          <w:tcPr>
            <w:tcW w:w="465" w:type="pct"/>
          </w:tcPr>
          <w:p w14:paraId="366274AD" w14:textId="77777777" w:rsidR="00127FA1" w:rsidRPr="00995134" w:rsidRDefault="00127FA1" w:rsidP="00090BF3">
            <w:pPr>
              <w:jc w:val="center"/>
              <w:rPr>
                <w:szCs w:val="24"/>
              </w:rPr>
            </w:pPr>
            <w:r w:rsidRPr="00995134">
              <w:rPr>
                <w:szCs w:val="24"/>
              </w:rPr>
              <w:t>SD</w:t>
            </w:r>
          </w:p>
        </w:tc>
      </w:tr>
      <w:tr w:rsidR="00127FA1" w:rsidRPr="00995134" w14:paraId="3E8D0061" w14:textId="77777777" w:rsidTr="00090BF3">
        <w:trPr>
          <w:trHeight w:val="266"/>
        </w:trPr>
        <w:tc>
          <w:tcPr>
            <w:tcW w:w="2249" w:type="pct"/>
          </w:tcPr>
          <w:p w14:paraId="2A108269" w14:textId="77777777" w:rsidR="00127FA1" w:rsidRPr="00995134" w:rsidRDefault="00127FA1" w:rsidP="00090BF3">
            <w:pPr>
              <w:rPr>
                <w:szCs w:val="24"/>
              </w:rPr>
            </w:pPr>
            <w:r w:rsidRPr="00995134">
              <w:rPr>
                <w:szCs w:val="24"/>
              </w:rPr>
              <w:t>d</w:t>
            </w:r>
            <w:r>
              <w:rPr>
                <w:szCs w:val="24"/>
                <w:vertAlign w:val="subscript"/>
              </w:rPr>
              <w:t>4-6</w:t>
            </w:r>
            <w:r w:rsidRPr="00995134">
              <w:rPr>
                <w:szCs w:val="24"/>
              </w:rPr>
              <w:t>mft</w:t>
            </w:r>
          </w:p>
        </w:tc>
        <w:tc>
          <w:tcPr>
            <w:tcW w:w="469" w:type="pct"/>
          </w:tcPr>
          <w:p w14:paraId="5667C498" w14:textId="77777777" w:rsidR="00127FA1" w:rsidRPr="00995134" w:rsidRDefault="00127FA1" w:rsidP="00090BF3">
            <w:pPr>
              <w:jc w:val="center"/>
              <w:rPr>
                <w:szCs w:val="24"/>
              </w:rPr>
            </w:pPr>
            <w:r>
              <w:rPr>
                <w:szCs w:val="24"/>
              </w:rPr>
              <w:t>3.1</w:t>
            </w:r>
          </w:p>
        </w:tc>
        <w:tc>
          <w:tcPr>
            <w:tcW w:w="449" w:type="pct"/>
          </w:tcPr>
          <w:p w14:paraId="65EDDBE0" w14:textId="77777777" w:rsidR="00127FA1" w:rsidRPr="00995134" w:rsidRDefault="00127FA1" w:rsidP="00090BF3">
            <w:pPr>
              <w:jc w:val="center"/>
              <w:rPr>
                <w:szCs w:val="24"/>
              </w:rPr>
            </w:pPr>
            <w:r>
              <w:rPr>
                <w:szCs w:val="24"/>
              </w:rPr>
              <w:t>3.4</w:t>
            </w:r>
          </w:p>
        </w:tc>
        <w:tc>
          <w:tcPr>
            <w:tcW w:w="433" w:type="pct"/>
          </w:tcPr>
          <w:p w14:paraId="7119065A" w14:textId="77777777" w:rsidR="00127FA1" w:rsidRPr="00995134" w:rsidRDefault="00127FA1" w:rsidP="00090BF3">
            <w:pPr>
              <w:jc w:val="center"/>
              <w:rPr>
                <w:szCs w:val="24"/>
              </w:rPr>
            </w:pPr>
            <w:r>
              <w:rPr>
                <w:szCs w:val="24"/>
              </w:rPr>
              <w:t>3.2</w:t>
            </w:r>
          </w:p>
        </w:tc>
        <w:tc>
          <w:tcPr>
            <w:tcW w:w="484" w:type="pct"/>
          </w:tcPr>
          <w:p w14:paraId="68158CB3" w14:textId="77777777" w:rsidR="00127FA1" w:rsidRPr="00995134" w:rsidRDefault="00127FA1" w:rsidP="00090BF3">
            <w:pPr>
              <w:jc w:val="center"/>
              <w:rPr>
                <w:szCs w:val="24"/>
              </w:rPr>
            </w:pPr>
            <w:r>
              <w:rPr>
                <w:szCs w:val="24"/>
              </w:rPr>
              <w:t>3.3</w:t>
            </w:r>
          </w:p>
        </w:tc>
        <w:tc>
          <w:tcPr>
            <w:tcW w:w="451" w:type="pct"/>
          </w:tcPr>
          <w:p w14:paraId="1DC39F59" w14:textId="77777777" w:rsidR="00127FA1" w:rsidRPr="00995134" w:rsidRDefault="00127FA1" w:rsidP="00090BF3">
            <w:pPr>
              <w:jc w:val="center"/>
              <w:rPr>
                <w:szCs w:val="24"/>
              </w:rPr>
            </w:pPr>
            <w:r>
              <w:rPr>
                <w:szCs w:val="24"/>
              </w:rPr>
              <w:t>3.2</w:t>
            </w:r>
          </w:p>
        </w:tc>
        <w:tc>
          <w:tcPr>
            <w:tcW w:w="465" w:type="pct"/>
          </w:tcPr>
          <w:p w14:paraId="74C4D785" w14:textId="77777777" w:rsidR="00127FA1" w:rsidRPr="00995134" w:rsidRDefault="00127FA1" w:rsidP="00090BF3">
            <w:pPr>
              <w:jc w:val="center"/>
              <w:rPr>
                <w:szCs w:val="24"/>
              </w:rPr>
            </w:pPr>
            <w:r>
              <w:rPr>
                <w:szCs w:val="24"/>
              </w:rPr>
              <w:t>3.4</w:t>
            </w:r>
          </w:p>
        </w:tc>
      </w:tr>
      <w:tr w:rsidR="00127FA1" w:rsidRPr="00995134" w14:paraId="5DCD22BB" w14:textId="77777777" w:rsidTr="00090BF3">
        <w:trPr>
          <w:trHeight w:val="266"/>
        </w:trPr>
        <w:tc>
          <w:tcPr>
            <w:tcW w:w="2249" w:type="pct"/>
          </w:tcPr>
          <w:p w14:paraId="425454D7" w14:textId="77777777" w:rsidR="00127FA1" w:rsidRPr="00995134" w:rsidRDefault="00127FA1" w:rsidP="00090BF3">
            <w:pPr>
              <w:rPr>
                <w:szCs w:val="24"/>
              </w:rPr>
            </w:pPr>
            <w:r w:rsidRPr="00995134">
              <w:rPr>
                <w:szCs w:val="24"/>
              </w:rPr>
              <w:t>d</w:t>
            </w:r>
            <w:r>
              <w:rPr>
                <w:szCs w:val="24"/>
                <w:vertAlign w:val="subscript"/>
              </w:rPr>
              <w:t>1-6</w:t>
            </w:r>
            <w:r w:rsidRPr="00995134">
              <w:rPr>
                <w:szCs w:val="24"/>
              </w:rPr>
              <w:t>mft</w:t>
            </w:r>
          </w:p>
        </w:tc>
        <w:tc>
          <w:tcPr>
            <w:tcW w:w="469" w:type="pct"/>
          </w:tcPr>
          <w:p w14:paraId="3847A083" w14:textId="77777777" w:rsidR="00127FA1" w:rsidRPr="00995134" w:rsidRDefault="00127FA1" w:rsidP="00090BF3">
            <w:pPr>
              <w:jc w:val="center"/>
              <w:rPr>
                <w:szCs w:val="24"/>
              </w:rPr>
            </w:pPr>
            <w:r>
              <w:rPr>
                <w:szCs w:val="24"/>
              </w:rPr>
              <w:t>4.5</w:t>
            </w:r>
          </w:p>
        </w:tc>
        <w:tc>
          <w:tcPr>
            <w:tcW w:w="449" w:type="pct"/>
          </w:tcPr>
          <w:p w14:paraId="2EE5845A" w14:textId="77777777" w:rsidR="00127FA1" w:rsidRPr="00995134" w:rsidRDefault="00127FA1" w:rsidP="00090BF3">
            <w:pPr>
              <w:jc w:val="center"/>
              <w:rPr>
                <w:szCs w:val="24"/>
              </w:rPr>
            </w:pPr>
            <w:r>
              <w:rPr>
                <w:szCs w:val="24"/>
              </w:rPr>
              <w:t>3.7</w:t>
            </w:r>
          </w:p>
        </w:tc>
        <w:tc>
          <w:tcPr>
            <w:tcW w:w="433" w:type="pct"/>
          </w:tcPr>
          <w:p w14:paraId="36134477" w14:textId="77777777" w:rsidR="00127FA1" w:rsidRPr="00995134" w:rsidRDefault="00127FA1" w:rsidP="00090BF3">
            <w:pPr>
              <w:jc w:val="center"/>
              <w:rPr>
                <w:szCs w:val="24"/>
              </w:rPr>
            </w:pPr>
            <w:r>
              <w:rPr>
                <w:szCs w:val="24"/>
              </w:rPr>
              <w:t>4.6</w:t>
            </w:r>
          </w:p>
        </w:tc>
        <w:tc>
          <w:tcPr>
            <w:tcW w:w="484" w:type="pct"/>
          </w:tcPr>
          <w:p w14:paraId="1C3665EB" w14:textId="77777777" w:rsidR="00127FA1" w:rsidRPr="00995134" w:rsidRDefault="00127FA1" w:rsidP="00090BF3">
            <w:pPr>
              <w:jc w:val="center"/>
              <w:rPr>
                <w:szCs w:val="24"/>
              </w:rPr>
            </w:pPr>
            <w:r>
              <w:rPr>
                <w:szCs w:val="24"/>
              </w:rPr>
              <w:t>3.7</w:t>
            </w:r>
          </w:p>
        </w:tc>
        <w:tc>
          <w:tcPr>
            <w:tcW w:w="451" w:type="pct"/>
          </w:tcPr>
          <w:p w14:paraId="6DF0B64B" w14:textId="77777777" w:rsidR="00127FA1" w:rsidRPr="00995134" w:rsidRDefault="00127FA1" w:rsidP="00090BF3">
            <w:pPr>
              <w:jc w:val="center"/>
              <w:rPr>
                <w:szCs w:val="24"/>
              </w:rPr>
            </w:pPr>
            <w:r>
              <w:rPr>
                <w:szCs w:val="24"/>
              </w:rPr>
              <w:t>4.5</w:t>
            </w:r>
          </w:p>
        </w:tc>
        <w:tc>
          <w:tcPr>
            <w:tcW w:w="465" w:type="pct"/>
          </w:tcPr>
          <w:p w14:paraId="468E57DA" w14:textId="77777777" w:rsidR="00127FA1" w:rsidRPr="00995134" w:rsidRDefault="00127FA1" w:rsidP="00090BF3">
            <w:pPr>
              <w:jc w:val="center"/>
              <w:rPr>
                <w:szCs w:val="24"/>
              </w:rPr>
            </w:pPr>
            <w:r>
              <w:rPr>
                <w:szCs w:val="24"/>
              </w:rPr>
              <w:t>3.7</w:t>
            </w:r>
          </w:p>
        </w:tc>
      </w:tr>
      <w:tr w:rsidR="00127FA1" w:rsidRPr="00995134" w14:paraId="1AC9010F" w14:textId="77777777" w:rsidTr="00090BF3">
        <w:trPr>
          <w:trHeight w:val="266"/>
        </w:trPr>
        <w:tc>
          <w:tcPr>
            <w:tcW w:w="2249" w:type="pct"/>
          </w:tcPr>
          <w:p w14:paraId="21BA464A" w14:textId="77777777" w:rsidR="00127FA1" w:rsidRPr="00995134" w:rsidRDefault="00127FA1" w:rsidP="00090BF3">
            <w:pPr>
              <w:rPr>
                <w:szCs w:val="24"/>
              </w:rPr>
            </w:pPr>
            <w:r w:rsidRPr="00995134">
              <w:rPr>
                <w:szCs w:val="24"/>
              </w:rPr>
              <w:t>d</w:t>
            </w:r>
            <w:r>
              <w:rPr>
                <w:szCs w:val="24"/>
                <w:vertAlign w:val="subscript"/>
              </w:rPr>
              <w:t>4-6</w:t>
            </w:r>
            <w:r w:rsidRPr="00995134">
              <w:rPr>
                <w:szCs w:val="24"/>
              </w:rPr>
              <w:t>mfs</w:t>
            </w:r>
          </w:p>
        </w:tc>
        <w:tc>
          <w:tcPr>
            <w:tcW w:w="469" w:type="pct"/>
          </w:tcPr>
          <w:p w14:paraId="02273D02" w14:textId="77777777" w:rsidR="00127FA1" w:rsidRPr="00995134" w:rsidRDefault="00127FA1" w:rsidP="00090BF3">
            <w:pPr>
              <w:jc w:val="center"/>
              <w:rPr>
                <w:szCs w:val="24"/>
              </w:rPr>
            </w:pPr>
            <w:r>
              <w:rPr>
                <w:szCs w:val="24"/>
              </w:rPr>
              <w:t>8.8</w:t>
            </w:r>
          </w:p>
        </w:tc>
        <w:tc>
          <w:tcPr>
            <w:tcW w:w="449" w:type="pct"/>
          </w:tcPr>
          <w:p w14:paraId="365C2B14" w14:textId="77777777" w:rsidR="00127FA1" w:rsidRPr="00995134" w:rsidRDefault="00127FA1" w:rsidP="00090BF3">
            <w:pPr>
              <w:jc w:val="center"/>
              <w:rPr>
                <w:szCs w:val="24"/>
              </w:rPr>
            </w:pPr>
            <w:r>
              <w:rPr>
                <w:szCs w:val="24"/>
              </w:rPr>
              <w:t>12.4</w:t>
            </w:r>
          </w:p>
        </w:tc>
        <w:tc>
          <w:tcPr>
            <w:tcW w:w="433" w:type="pct"/>
          </w:tcPr>
          <w:p w14:paraId="08ED5E56" w14:textId="77777777" w:rsidR="00127FA1" w:rsidRPr="00995134" w:rsidRDefault="00127FA1" w:rsidP="00090BF3">
            <w:pPr>
              <w:jc w:val="center"/>
              <w:rPr>
                <w:szCs w:val="24"/>
              </w:rPr>
            </w:pPr>
            <w:r>
              <w:rPr>
                <w:szCs w:val="24"/>
              </w:rPr>
              <w:t>9.7</w:t>
            </w:r>
          </w:p>
        </w:tc>
        <w:tc>
          <w:tcPr>
            <w:tcW w:w="484" w:type="pct"/>
          </w:tcPr>
          <w:p w14:paraId="1548B8F9" w14:textId="77777777" w:rsidR="00127FA1" w:rsidRPr="00995134" w:rsidRDefault="00127FA1" w:rsidP="00090BF3">
            <w:pPr>
              <w:jc w:val="center"/>
              <w:rPr>
                <w:szCs w:val="24"/>
              </w:rPr>
            </w:pPr>
            <w:r>
              <w:rPr>
                <w:szCs w:val="24"/>
              </w:rPr>
              <w:t>12.7</w:t>
            </w:r>
          </w:p>
        </w:tc>
        <w:tc>
          <w:tcPr>
            <w:tcW w:w="451" w:type="pct"/>
          </w:tcPr>
          <w:p w14:paraId="21ECF6FC" w14:textId="77777777" w:rsidR="00127FA1" w:rsidRPr="00995134" w:rsidRDefault="00127FA1" w:rsidP="00090BF3">
            <w:pPr>
              <w:jc w:val="center"/>
              <w:rPr>
                <w:szCs w:val="24"/>
              </w:rPr>
            </w:pPr>
            <w:r>
              <w:rPr>
                <w:szCs w:val="24"/>
              </w:rPr>
              <w:t>9.3</w:t>
            </w:r>
          </w:p>
        </w:tc>
        <w:tc>
          <w:tcPr>
            <w:tcW w:w="465" w:type="pct"/>
          </w:tcPr>
          <w:p w14:paraId="1ACBE2D0" w14:textId="77777777" w:rsidR="00127FA1" w:rsidRPr="00995134" w:rsidRDefault="00127FA1" w:rsidP="00090BF3">
            <w:pPr>
              <w:jc w:val="center"/>
              <w:rPr>
                <w:szCs w:val="24"/>
              </w:rPr>
            </w:pPr>
            <w:r>
              <w:rPr>
                <w:szCs w:val="24"/>
              </w:rPr>
              <w:t>12.5</w:t>
            </w:r>
          </w:p>
        </w:tc>
      </w:tr>
      <w:tr w:rsidR="00127FA1" w:rsidRPr="00995134" w14:paraId="51DDE015" w14:textId="77777777" w:rsidTr="00090BF3">
        <w:trPr>
          <w:trHeight w:val="297"/>
        </w:trPr>
        <w:tc>
          <w:tcPr>
            <w:tcW w:w="2249" w:type="pct"/>
          </w:tcPr>
          <w:p w14:paraId="2C3A5878" w14:textId="77777777" w:rsidR="00127FA1" w:rsidRPr="00995134" w:rsidRDefault="00127FA1" w:rsidP="00090BF3">
            <w:pPr>
              <w:rPr>
                <w:szCs w:val="24"/>
              </w:rPr>
            </w:pPr>
            <w:r w:rsidRPr="00995134">
              <w:rPr>
                <w:szCs w:val="24"/>
              </w:rPr>
              <w:t>d</w:t>
            </w:r>
            <w:r>
              <w:rPr>
                <w:szCs w:val="24"/>
                <w:vertAlign w:val="subscript"/>
              </w:rPr>
              <w:t>1-6</w:t>
            </w:r>
            <w:r w:rsidRPr="00995134">
              <w:rPr>
                <w:szCs w:val="24"/>
              </w:rPr>
              <w:t>mfs</w:t>
            </w:r>
          </w:p>
        </w:tc>
        <w:tc>
          <w:tcPr>
            <w:tcW w:w="469" w:type="pct"/>
          </w:tcPr>
          <w:p w14:paraId="5560BA06" w14:textId="77777777" w:rsidR="00127FA1" w:rsidRPr="00995134" w:rsidRDefault="00127FA1" w:rsidP="00090BF3">
            <w:pPr>
              <w:jc w:val="center"/>
              <w:rPr>
                <w:szCs w:val="24"/>
              </w:rPr>
            </w:pPr>
            <w:r>
              <w:rPr>
                <w:szCs w:val="24"/>
              </w:rPr>
              <w:t>10.9</w:t>
            </w:r>
          </w:p>
        </w:tc>
        <w:tc>
          <w:tcPr>
            <w:tcW w:w="449" w:type="pct"/>
          </w:tcPr>
          <w:p w14:paraId="7ACD6E7D" w14:textId="77777777" w:rsidR="00127FA1" w:rsidRPr="00995134" w:rsidRDefault="00127FA1" w:rsidP="00090BF3">
            <w:pPr>
              <w:jc w:val="center"/>
              <w:rPr>
                <w:szCs w:val="24"/>
              </w:rPr>
            </w:pPr>
            <w:r>
              <w:rPr>
                <w:szCs w:val="24"/>
              </w:rPr>
              <w:t>12.9</w:t>
            </w:r>
          </w:p>
        </w:tc>
        <w:tc>
          <w:tcPr>
            <w:tcW w:w="433" w:type="pct"/>
          </w:tcPr>
          <w:p w14:paraId="3614AA58" w14:textId="77777777" w:rsidR="00127FA1" w:rsidRPr="00995134" w:rsidRDefault="00127FA1" w:rsidP="00090BF3">
            <w:pPr>
              <w:jc w:val="center"/>
              <w:rPr>
                <w:szCs w:val="24"/>
              </w:rPr>
            </w:pPr>
            <w:r>
              <w:rPr>
                <w:szCs w:val="24"/>
              </w:rPr>
              <w:t>11.7</w:t>
            </w:r>
          </w:p>
        </w:tc>
        <w:tc>
          <w:tcPr>
            <w:tcW w:w="484" w:type="pct"/>
          </w:tcPr>
          <w:p w14:paraId="51D7D240" w14:textId="77777777" w:rsidR="00127FA1" w:rsidRPr="00995134" w:rsidRDefault="00127FA1" w:rsidP="00090BF3">
            <w:pPr>
              <w:jc w:val="center"/>
              <w:rPr>
                <w:szCs w:val="24"/>
              </w:rPr>
            </w:pPr>
            <w:r>
              <w:rPr>
                <w:szCs w:val="24"/>
              </w:rPr>
              <w:t>13.2</w:t>
            </w:r>
          </w:p>
        </w:tc>
        <w:tc>
          <w:tcPr>
            <w:tcW w:w="451" w:type="pct"/>
          </w:tcPr>
          <w:p w14:paraId="5FA9CABF" w14:textId="77777777" w:rsidR="00127FA1" w:rsidRPr="00995134" w:rsidRDefault="00127FA1" w:rsidP="00090BF3">
            <w:pPr>
              <w:jc w:val="center"/>
              <w:rPr>
                <w:szCs w:val="24"/>
              </w:rPr>
            </w:pPr>
            <w:r>
              <w:rPr>
                <w:szCs w:val="24"/>
              </w:rPr>
              <w:t>11.3</w:t>
            </w:r>
          </w:p>
        </w:tc>
        <w:tc>
          <w:tcPr>
            <w:tcW w:w="465" w:type="pct"/>
          </w:tcPr>
          <w:p w14:paraId="0FD3F800" w14:textId="77777777" w:rsidR="00127FA1" w:rsidRPr="00995134" w:rsidRDefault="00127FA1" w:rsidP="00090BF3">
            <w:pPr>
              <w:jc w:val="center"/>
              <w:rPr>
                <w:szCs w:val="24"/>
              </w:rPr>
            </w:pPr>
            <w:r>
              <w:rPr>
                <w:szCs w:val="24"/>
              </w:rPr>
              <w:t>13.1</w:t>
            </w:r>
          </w:p>
        </w:tc>
      </w:tr>
    </w:tbl>
    <w:p w14:paraId="47EA556D" w14:textId="77777777" w:rsidR="00127FA1" w:rsidRDefault="00127FA1" w:rsidP="00127FA1">
      <w:pPr>
        <w:rPr>
          <w:rFonts w:cs="Times New Roman"/>
          <w:szCs w:val="24"/>
          <w:vertAlign w:val="subscript"/>
          <w:lang w:val="fr-FR"/>
        </w:rPr>
      </w:pPr>
    </w:p>
    <w:p w14:paraId="7B416D88" w14:textId="77777777" w:rsidR="00B67122" w:rsidRDefault="00B67122" w:rsidP="00127FA1">
      <w:pPr>
        <w:rPr>
          <w:rFonts w:cs="Times New Roman"/>
          <w:szCs w:val="24"/>
          <w:vertAlign w:val="subscript"/>
          <w:lang w:val="fr-FR"/>
        </w:rPr>
      </w:pPr>
    </w:p>
    <w:p w14:paraId="1813F332" w14:textId="77777777" w:rsidR="00B67122" w:rsidRDefault="00B67122" w:rsidP="00127FA1">
      <w:pPr>
        <w:rPr>
          <w:rFonts w:cs="Times New Roman"/>
          <w:szCs w:val="24"/>
          <w:vertAlign w:val="subscript"/>
          <w:lang w:val="fr-FR"/>
        </w:rPr>
      </w:pPr>
    </w:p>
    <w:p w14:paraId="50657125" w14:textId="77777777" w:rsidR="00B67122" w:rsidRPr="007E7FD2" w:rsidRDefault="00B67122" w:rsidP="00127FA1">
      <w:pPr>
        <w:rPr>
          <w:rFonts w:cs="Times New Roman"/>
          <w:szCs w:val="24"/>
          <w:vertAlign w:val="subscript"/>
          <w:lang w:val="fr-FR"/>
        </w:rPr>
      </w:pPr>
    </w:p>
    <w:p w14:paraId="15E4CC39" w14:textId="77777777" w:rsidR="00127FA1" w:rsidRPr="00EF6989" w:rsidRDefault="00127FA1" w:rsidP="00127FA1">
      <w:pPr>
        <w:rPr>
          <w:rFonts w:cs="Times New Roman"/>
          <w:b/>
          <w:szCs w:val="24"/>
        </w:rPr>
      </w:pPr>
      <w:r w:rsidRPr="00695915">
        <w:rPr>
          <w:rFonts w:cs="Times New Roman"/>
          <w:b/>
          <w:szCs w:val="24"/>
        </w:rPr>
        <w:lastRenderedPageBreak/>
        <w:t>Table 5 Characteristics</w:t>
      </w:r>
      <w:r w:rsidRPr="00EF6989">
        <w:rPr>
          <w:rFonts w:cs="Times New Roman"/>
          <w:b/>
          <w:szCs w:val="24"/>
        </w:rPr>
        <w:t xml:space="preserve"> at baseline of the 180 children who were lost or withdrew from the trial.</w:t>
      </w:r>
    </w:p>
    <w:tbl>
      <w:tblPr>
        <w:tblStyle w:val="TableGrid"/>
        <w:tblW w:w="5000" w:type="pct"/>
        <w:tblLook w:val="04A0" w:firstRow="1" w:lastRow="0" w:firstColumn="1" w:lastColumn="0" w:noHBand="0" w:noVBand="1"/>
      </w:tblPr>
      <w:tblGrid>
        <w:gridCol w:w="4156"/>
        <w:gridCol w:w="867"/>
        <w:gridCol w:w="830"/>
        <w:gridCol w:w="800"/>
        <w:gridCol w:w="895"/>
        <w:gridCol w:w="834"/>
        <w:gridCol w:w="860"/>
      </w:tblGrid>
      <w:tr w:rsidR="00127FA1" w:rsidRPr="00995134" w14:paraId="21FCE1CE" w14:textId="77777777" w:rsidTr="00090BF3">
        <w:tc>
          <w:tcPr>
            <w:tcW w:w="2249" w:type="pct"/>
            <w:vMerge w:val="restart"/>
          </w:tcPr>
          <w:p w14:paraId="057B71B7" w14:textId="77777777" w:rsidR="00127FA1" w:rsidRPr="00995134" w:rsidRDefault="00127FA1" w:rsidP="00090BF3">
            <w:pPr>
              <w:rPr>
                <w:szCs w:val="24"/>
              </w:rPr>
            </w:pPr>
          </w:p>
        </w:tc>
        <w:tc>
          <w:tcPr>
            <w:tcW w:w="918" w:type="pct"/>
            <w:gridSpan w:val="2"/>
          </w:tcPr>
          <w:p w14:paraId="6BC62623" w14:textId="77777777" w:rsidR="00127FA1" w:rsidRPr="00995134" w:rsidRDefault="00127FA1" w:rsidP="00090BF3">
            <w:pPr>
              <w:jc w:val="center"/>
              <w:rPr>
                <w:szCs w:val="24"/>
              </w:rPr>
            </w:pPr>
            <w:r w:rsidRPr="00995134">
              <w:rPr>
                <w:szCs w:val="24"/>
              </w:rPr>
              <w:t>Sealant</w:t>
            </w:r>
          </w:p>
        </w:tc>
        <w:tc>
          <w:tcPr>
            <w:tcW w:w="917" w:type="pct"/>
            <w:gridSpan w:val="2"/>
          </w:tcPr>
          <w:p w14:paraId="2BB1F072" w14:textId="77777777" w:rsidR="00127FA1" w:rsidRPr="00995134" w:rsidRDefault="00127FA1" w:rsidP="00090BF3">
            <w:pPr>
              <w:jc w:val="center"/>
              <w:rPr>
                <w:szCs w:val="24"/>
              </w:rPr>
            </w:pPr>
            <w:r w:rsidRPr="00995134">
              <w:rPr>
                <w:szCs w:val="24"/>
              </w:rPr>
              <w:t>Varnish</w:t>
            </w:r>
          </w:p>
        </w:tc>
        <w:tc>
          <w:tcPr>
            <w:tcW w:w="916" w:type="pct"/>
            <w:gridSpan w:val="2"/>
          </w:tcPr>
          <w:p w14:paraId="64621643" w14:textId="77777777" w:rsidR="00127FA1" w:rsidRPr="00995134" w:rsidRDefault="00127FA1" w:rsidP="00090BF3">
            <w:pPr>
              <w:jc w:val="center"/>
              <w:rPr>
                <w:szCs w:val="24"/>
              </w:rPr>
            </w:pPr>
            <w:r w:rsidRPr="00995134">
              <w:rPr>
                <w:szCs w:val="24"/>
              </w:rPr>
              <w:t>Total</w:t>
            </w:r>
          </w:p>
        </w:tc>
      </w:tr>
      <w:tr w:rsidR="00127FA1" w:rsidRPr="00995134" w14:paraId="6719565D" w14:textId="77777777" w:rsidTr="00090BF3">
        <w:tc>
          <w:tcPr>
            <w:tcW w:w="2249" w:type="pct"/>
            <w:vMerge/>
          </w:tcPr>
          <w:p w14:paraId="7D6F7107" w14:textId="77777777" w:rsidR="00127FA1" w:rsidRPr="00995134" w:rsidRDefault="00127FA1" w:rsidP="00090BF3">
            <w:pPr>
              <w:rPr>
                <w:szCs w:val="24"/>
              </w:rPr>
            </w:pPr>
          </w:p>
        </w:tc>
        <w:tc>
          <w:tcPr>
            <w:tcW w:w="469" w:type="pct"/>
          </w:tcPr>
          <w:p w14:paraId="3750078A" w14:textId="77777777" w:rsidR="00127FA1" w:rsidRPr="00995134" w:rsidRDefault="00127FA1" w:rsidP="00090BF3">
            <w:pPr>
              <w:jc w:val="center"/>
              <w:rPr>
                <w:szCs w:val="24"/>
              </w:rPr>
            </w:pPr>
            <w:r w:rsidRPr="00995134">
              <w:rPr>
                <w:szCs w:val="24"/>
              </w:rPr>
              <w:t>n</w:t>
            </w:r>
          </w:p>
        </w:tc>
        <w:tc>
          <w:tcPr>
            <w:tcW w:w="449" w:type="pct"/>
          </w:tcPr>
          <w:p w14:paraId="143E057D" w14:textId="77777777" w:rsidR="00127FA1" w:rsidRPr="00995134" w:rsidRDefault="00127FA1" w:rsidP="00090BF3">
            <w:pPr>
              <w:jc w:val="center"/>
              <w:rPr>
                <w:szCs w:val="24"/>
              </w:rPr>
            </w:pPr>
            <w:r w:rsidRPr="00995134">
              <w:rPr>
                <w:szCs w:val="24"/>
              </w:rPr>
              <w:t>%</w:t>
            </w:r>
          </w:p>
        </w:tc>
        <w:tc>
          <w:tcPr>
            <w:tcW w:w="433" w:type="pct"/>
          </w:tcPr>
          <w:p w14:paraId="2A654369" w14:textId="77777777" w:rsidR="00127FA1" w:rsidRPr="00995134" w:rsidRDefault="00127FA1" w:rsidP="00090BF3">
            <w:pPr>
              <w:jc w:val="center"/>
              <w:rPr>
                <w:szCs w:val="24"/>
              </w:rPr>
            </w:pPr>
            <w:r w:rsidRPr="00995134">
              <w:rPr>
                <w:szCs w:val="24"/>
              </w:rPr>
              <w:t>n</w:t>
            </w:r>
          </w:p>
        </w:tc>
        <w:tc>
          <w:tcPr>
            <w:tcW w:w="484" w:type="pct"/>
          </w:tcPr>
          <w:p w14:paraId="09D7D310" w14:textId="77777777" w:rsidR="00127FA1" w:rsidRPr="00995134" w:rsidRDefault="00127FA1" w:rsidP="00090BF3">
            <w:pPr>
              <w:jc w:val="center"/>
              <w:rPr>
                <w:szCs w:val="24"/>
              </w:rPr>
            </w:pPr>
            <w:r w:rsidRPr="00995134">
              <w:rPr>
                <w:szCs w:val="24"/>
              </w:rPr>
              <w:t>%</w:t>
            </w:r>
          </w:p>
        </w:tc>
        <w:tc>
          <w:tcPr>
            <w:tcW w:w="451" w:type="pct"/>
          </w:tcPr>
          <w:p w14:paraId="37C8BDF7" w14:textId="77777777" w:rsidR="00127FA1" w:rsidRPr="00995134" w:rsidRDefault="00127FA1" w:rsidP="00090BF3">
            <w:pPr>
              <w:jc w:val="center"/>
              <w:rPr>
                <w:szCs w:val="24"/>
              </w:rPr>
            </w:pPr>
            <w:r w:rsidRPr="00995134">
              <w:rPr>
                <w:szCs w:val="24"/>
              </w:rPr>
              <w:t>n</w:t>
            </w:r>
          </w:p>
        </w:tc>
        <w:tc>
          <w:tcPr>
            <w:tcW w:w="465" w:type="pct"/>
          </w:tcPr>
          <w:p w14:paraId="2B2C8C91" w14:textId="77777777" w:rsidR="00127FA1" w:rsidRPr="00995134" w:rsidRDefault="00127FA1" w:rsidP="00090BF3">
            <w:pPr>
              <w:jc w:val="center"/>
              <w:rPr>
                <w:szCs w:val="24"/>
              </w:rPr>
            </w:pPr>
            <w:r w:rsidRPr="00995134">
              <w:rPr>
                <w:szCs w:val="24"/>
              </w:rPr>
              <w:t>%</w:t>
            </w:r>
          </w:p>
        </w:tc>
      </w:tr>
      <w:tr w:rsidR="00127FA1" w:rsidRPr="00995134" w14:paraId="1F38A000" w14:textId="77777777" w:rsidTr="00090BF3">
        <w:trPr>
          <w:trHeight w:val="203"/>
        </w:trPr>
        <w:tc>
          <w:tcPr>
            <w:tcW w:w="2249" w:type="pct"/>
          </w:tcPr>
          <w:p w14:paraId="521316C2" w14:textId="77777777" w:rsidR="00127FA1" w:rsidRPr="00995134" w:rsidRDefault="00127FA1" w:rsidP="00090BF3">
            <w:pPr>
              <w:rPr>
                <w:szCs w:val="24"/>
              </w:rPr>
            </w:pPr>
            <w:r w:rsidRPr="00995134">
              <w:rPr>
                <w:szCs w:val="24"/>
              </w:rPr>
              <w:t>Children randomised</w:t>
            </w:r>
          </w:p>
        </w:tc>
        <w:tc>
          <w:tcPr>
            <w:tcW w:w="469" w:type="pct"/>
          </w:tcPr>
          <w:p w14:paraId="415CFCAC" w14:textId="77777777" w:rsidR="00127FA1" w:rsidRPr="00995134" w:rsidRDefault="00127FA1" w:rsidP="00090BF3">
            <w:pPr>
              <w:jc w:val="center"/>
              <w:rPr>
                <w:szCs w:val="24"/>
              </w:rPr>
            </w:pPr>
            <w:r>
              <w:rPr>
                <w:szCs w:val="24"/>
              </w:rPr>
              <w:t>96</w:t>
            </w:r>
          </w:p>
        </w:tc>
        <w:tc>
          <w:tcPr>
            <w:tcW w:w="449" w:type="pct"/>
          </w:tcPr>
          <w:p w14:paraId="2756376A" w14:textId="77777777" w:rsidR="00127FA1" w:rsidRPr="00995134" w:rsidRDefault="00127FA1" w:rsidP="00090BF3">
            <w:pPr>
              <w:jc w:val="center"/>
              <w:rPr>
                <w:szCs w:val="24"/>
              </w:rPr>
            </w:pPr>
            <w:r>
              <w:rPr>
                <w:szCs w:val="24"/>
              </w:rPr>
              <w:t>53.3</w:t>
            </w:r>
          </w:p>
        </w:tc>
        <w:tc>
          <w:tcPr>
            <w:tcW w:w="433" w:type="pct"/>
          </w:tcPr>
          <w:p w14:paraId="3198AAAF" w14:textId="77777777" w:rsidR="00127FA1" w:rsidRPr="00995134" w:rsidRDefault="00127FA1" w:rsidP="00090BF3">
            <w:pPr>
              <w:jc w:val="center"/>
              <w:rPr>
                <w:szCs w:val="24"/>
              </w:rPr>
            </w:pPr>
            <w:r>
              <w:rPr>
                <w:szCs w:val="24"/>
              </w:rPr>
              <w:t>84</w:t>
            </w:r>
          </w:p>
        </w:tc>
        <w:tc>
          <w:tcPr>
            <w:tcW w:w="484" w:type="pct"/>
          </w:tcPr>
          <w:p w14:paraId="48D8D8DC" w14:textId="77777777" w:rsidR="00127FA1" w:rsidRPr="00995134" w:rsidRDefault="00127FA1" w:rsidP="00090BF3">
            <w:pPr>
              <w:jc w:val="center"/>
              <w:rPr>
                <w:szCs w:val="24"/>
              </w:rPr>
            </w:pPr>
            <w:r>
              <w:rPr>
                <w:szCs w:val="24"/>
              </w:rPr>
              <w:t>46.7</w:t>
            </w:r>
          </w:p>
        </w:tc>
        <w:tc>
          <w:tcPr>
            <w:tcW w:w="451" w:type="pct"/>
          </w:tcPr>
          <w:p w14:paraId="42044F3B" w14:textId="77777777" w:rsidR="00127FA1" w:rsidRPr="00995134" w:rsidRDefault="00127FA1" w:rsidP="00090BF3">
            <w:pPr>
              <w:jc w:val="center"/>
              <w:rPr>
                <w:szCs w:val="24"/>
              </w:rPr>
            </w:pPr>
            <w:r>
              <w:rPr>
                <w:szCs w:val="24"/>
              </w:rPr>
              <w:t>180</w:t>
            </w:r>
          </w:p>
        </w:tc>
        <w:tc>
          <w:tcPr>
            <w:tcW w:w="465" w:type="pct"/>
          </w:tcPr>
          <w:p w14:paraId="3A606612" w14:textId="77777777" w:rsidR="00127FA1" w:rsidRPr="00995134" w:rsidRDefault="00127FA1" w:rsidP="00090BF3">
            <w:pPr>
              <w:jc w:val="center"/>
              <w:rPr>
                <w:szCs w:val="24"/>
              </w:rPr>
            </w:pPr>
            <w:r>
              <w:rPr>
                <w:szCs w:val="24"/>
              </w:rPr>
              <w:t>100</w:t>
            </w:r>
          </w:p>
        </w:tc>
      </w:tr>
      <w:tr w:rsidR="003120A0" w:rsidRPr="00995134" w14:paraId="1789F67B" w14:textId="77777777" w:rsidTr="00B309FF">
        <w:trPr>
          <w:trHeight w:val="203"/>
        </w:trPr>
        <w:tc>
          <w:tcPr>
            <w:tcW w:w="2249" w:type="pct"/>
            <w:shd w:val="clear" w:color="auto" w:fill="D9D9D9" w:themeFill="background1" w:themeFillShade="D9"/>
          </w:tcPr>
          <w:p w14:paraId="485F7F0C" w14:textId="77777777" w:rsidR="003120A0" w:rsidRPr="00995134" w:rsidRDefault="003120A0" w:rsidP="00090BF3">
            <w:pPr>
              <w:rPr>
                <w:szCs w:val="24"/>
              </w:rPr>
            </w:pPr>
          </w:p>
        </w:tc>
        <w:tc>
          <w:tcPr>
            <w:tcW w:w="469" w:type="pct"/>
            <w:shd w:val="clear" w:color="auto" w:fill="D9D9D9" w:themeFill="background1" w:themeFillShade="D9"/>
          </w:tcPr>
          <w:p w14:paraId="1299D4F7" w14:textId="77777777" w:rsidR="003120A0" w:rsidRDefault="003120A0" w:rsidP="00090BF3">
            <w:pPr>
              <w:jc w:val="center"/>
              <w:rPr>
                <w:szCs w:val="24"/>
              </w:rPr>
            </w:pPr>
          </w:p>
        </w:tc>
        <w:tc>
          <w:tcPr>
            <w:tcW w:w="449" w:type="pct"/>
            <w:shd w:val="clear" w:color="auto" w:fill="D9D9D9" w:themeFill="background1" w:themeFillShade="D9"/>
          </w:tcPr>
          <w:p w14:paraId="328BC6E5" w14:textId="77777777" w:rsidR="003120A0" w:rsidRDefault="003120A0" w:rsidP="00090BF3">
            <w:pPr>
              <w:jc w:val="center"/>
              <w:rPr>
                <w:szCs w:val="24"/>
              </w:rPr>
            </w:pPr>
          </w:p>
        </w:tc>
        <w:tc>
          <w:tcPr>
            <w:tcW w:w="433" w:type="pct"/>
            <w:shd w:val="clear" w:color="auto" w:fill="D9D9D9" w:themeFill="background1" w:themeFillShade="D9"/>
          </w:tcPr>
          <w:p w14:paraId="375A1DC0" w14:textId="77777777" w:rsidR="003120A0" w:rsidRDefault="003120A0" w:rsidP="00090BF3">
            <w:pPr>
              <w:jc w:val="center"/>
              <w:rPr>
                <w:szCs w:val="24"/>
              </w:rPr>
            </w:pPr>
          </w:p>
        </w:tc>
        <w:tc>
          <w:tcPr>
            <w:tcW w:w="484" w:type="pct"/>
            <w:shd w:val="clear" w:color="auto" w:fill="D9D9D9" w:themeFill="background1" w:themeFillShade="D9"/>
          </w:tcPr>
          <w:p w14:paraId="1734316F" w14:textId="77777777" w:rsidR="003120A0" w:rsidRDefault="003120A0" w:rsidP="00090BF3">
            <w:pPr>
              <w:jc w:val="center"/>
              <w:rPr>
                <w:szCs w:val="24"/>
              </w:rPr>
            </w:pPr>
          </w:p>
        </w:tc>
        <w:tc>
          <w:tcPr>
            <w:tcW w:w="451" w:type="pct"/>
            <w:shd w:val="clear" w:color="auto" w:fill="D9D9D9" w:themeFill="background1" w:themeFillShade="D9"/>
          </w:tcPr>
          <w:p w14:paraId="48592B44" w14:textId="77777777" w:rsidR="003120A0" w:rsidRDefault="003120A0" w:rsidP="00090BF3">
            <w:pPr>
              <w:jc w:val="center"/>
              <w:rPr>
                <w:szCs w:val="24"/>
              </w:rPr>
            </w:pPr>
          </w:p>
        </w:tc>
        <w:tc>
          <w:tcPr>
            <w:tcW w:w="465" w:type="pct"/>
            <w:shd w:val="clear" w:color="auto" w:fill="D9D9D9" w:themeFill="background1" w:themeFillShade="D9"/>
          </w:tcPr>
          <w:p w14:paraId="1FDDB588" w14:textId="77777777" w:rsidR="003120A0" w:rsidRDefault="003120A0" w:rsidP="00090BF3">
            <w:pPr>
              <w:jc w:val="center"/>
              <w:rPr>
                <w:szCs w:val="24"/>
              </w:rPr>
            </w:pPr>
          </w:p>
        </w:tc>
      </w:tr>
      <w:tr w:rsidR="00127FA1" w:rsidRPr="00995134" w14:paraId="60D60643" w14:textId="77777777" w:rsidTr="00090BF3">
        <w:trPr>
          <w:trHeight w:val="235"/>
        </w:trPr>
        <w:tc>
          <w:tcPr>
            <w:tcW w:w="2249" w:type="pct"/>
          </w:tcPr>
          <w:p w14:paraId="5A5EE336" w14:textId="77777777" w:rsidR="00127FA1" w:rsidRPr="00995134" w:rsidRDefault="00127FA1" w:rsidP="00090BF3">
            <w:pPr>
              <w:rPr>
                <w:szCs w:val="24"/>
              </w:rPr>
            </w:pPr>
            <w:r w:rsidRPr="00995134">
              <w:rPr>
                <w:szCs w:val="24"/>
              </w:rPr>
              <w:t>Gender</w:t>
            </w:r>
          </w:p>
        </w:tc>
        <w:tc>
          <w:tcPr>
            <w:tcW w:w="469" w:type="pct"/>
          </w:tcPr>
          <w:p w14:paraId="053F65D6" w14:textId="77777777" w:rsidR="00127FA1" w:rsidRPr="00995134" w:rsidRDefault="00127FA1" w:rsidP="00090BF3">
            <w:pPr>
              <w:jc w:val="center"/>
              <w:rPr>
                <w:szCs w:val="24"/>
              </w:rPr>
            </w:pPr>
          </w:p>
        </w:tc>
        <w:tc>
          <w:tcPr>
            <w:tcW w:w="449" w:type="pct"/>
          </w:tcPr>
          <w:p w14:paraId="6C3286B3" w14:textId="77777777" w:rsidR="00127FA1" w:rsidRPr="00995134" w:rsidRDefault="00127FA1" w:rsidP="00090BF3">
            <w:pPr>
              <w:jc w:val="center"/>
              <w:rPr>
                <w:szCs w:val="24"/>
              </w:rPr>
            </w:pPr>
          </w:p>
        </w:tc>
        <w:tc>
          <w:tcPr>
            <w:tcW w:w="433" w:type="pct"/>
          </w:tcPr>
          <w:p w14:paraId="69667790" w14:textId="77777777" w:rsidR="00127FA1" w:rsidRPr="00995134" w:rsidRDefault="00127FA1" w:rsidP="00090BF3">
            <w:pPr>
              <w:jc w:val="center"/>
              <w:rPr>
                <w:szCs w:val="24"/>
              </w:rPr>
            </w:pPr>
          </w:p>
        </w:tc>
        <w:tc>
          <w:tcPr>
            <w:tcW w:w="484" w:type="pct"/>
          </w:tcPr>
          <w:p w14:paraId="1B05B6CB" w14:textId="77777777" w:rsidR="00127FA1" w:rsidRPr="00995134" w:rsidRDefault="00127FA1" w:rsidP="00090BF3">
            <w:pPr>
              <w:jc w:val="center"/>
              <w:rPr>
                <w:szCs w:val="24"/>
              </w:rPr>
            </w:pPr>
          </w:p>
        </w:tc>
        <w:tc>
          <w:tcPr>
            <w:tcW w:w="451" w:type="pct"/>
          </w:tcPr>
          <w:p w14:paraId="4542374D" w14:textId="77777777" w:rsidR="00127FA1" w:rsidRPr="00995134" w:rsidRDefault="00127FA1" w:rsidP="00090BF3">
            <w:pPr>
              <w:jc w:val="center"/>
              <w:rPr>
                <w:szCs w:val="24"/>
              </w:rPr>
            </w:pPr>
          </w:p>
        </w:tc>
        <w:tc>
          <w:tcPr>
            <w:tcW w:w="465" w:type="pct"/>
          </w:tcPr>
          <w:p w14:paraId="18506F99" w14:textId="77777777" w:rsidR="00127FA1" w:rsidRPr="00995134" w:rsidRDefault="00127FA1" w:rsidP="00090BF3">
            <w:pPr>
              <w:jc w:val="center"/>
              <w:rPr>
                <w:szCs w:val="24"/>
              </w:rPr>
            </w:pPr>
          </w:p>
        </w:tc>
      </w:tr>
      <w:tr w:rsidR="00127FA1" w:rsidRPr="00995134" w14:paraId="271295EB" w14:textId="77777777" w:rsidTr="00090BF3">
        <w:trPr>
          <w:trHeight w:val="235"/>
        </w:trPr>
        <w:tc>
          <w:tcPr>
            <w:tcW w:w="2249" w:type="pct"/>
          </w:tcPr>
          <w:p w14:paraId="0DBB35B3" w14:textId="77777777" w:rsidR="00127FA1" w:rsidRPr="00995134" w:rsidRDefault="00127FA1" w:rsidP="00090BF3">
            <w:pPr>
              <w:rPr>
                <w:szCs w:val="24"/>
              </w:rPr>
            </w:pPr>
            <w:r>
              <w:rPr>
                <w:szCs w:val="24"/>
              </w:rPr>
              <w:t xml:space="preserve">    </w:t>
            </w:r>
            <w:r w:rsidRPr="00995134">
              <w:rPr>
                <w:szCs w:val="24"/>
              </w:rPr>
              <w:t xml:space="preserve"> Male</w:t>
            </w:r>
          </w:p>
        </w:tc>
        <w:tc>
          <w:tcPr>
            <w:tcW w:w="469" w:type="pct"/>
          </w:tcPr>
          <w:p w14:paraId="6207C315" w14:textId="77777777" w:rsidR="00127FA1" w:rsidRPr="00995134" w:rsidRDefault="00127FA1" w:rsidP="00090BF3">
            <w:pPr>
              <w:jc w:val="center"/>
              <w:rPr>
                <w:szCs w:val="24"/>
              </w:rPr>
            </w:pPr>
            <w:r>
              <w:rPr>
                <w:szCs w:val="24"/>
              </w:rPr>
              <w:t>44</w:t>
            </w:r>
          </w:p>
        </w:tc>
        <w:tc>
          <w:tcPr>
            <w:tcW w:w="449" w:type="pct"/>
          </w:tcPr>
          <w:p w14:paraId="5ED3D92A" w14:textId="77777777" w:rsidR="00127FA1" w:rsidRPr="00995134" w:rsidRDefault="00127FA1" w:rsidP="00090BF3">
            <w:pPr>
              <w:jc w:val="center"/>
              <w:rPr>
                <w:szCs w:val="24"/>
              </w:rPr>
            </w:pPr>
            <w:r>
              <w:rPr>
                <w:szCs w:val="24"/>
              </w:rPr>
              <w:t>45.8</w:t>
            </w:r>
          </w:p>
        </w:tc>
        <w:tc>
          <w:tcPr>
            <w:tcW w:w="433" w:type="pct"/>
          </w:tcPr>
          <w:p w14:paraId="003F069D" w14:textId="77777777" w:rsidR="00127FA1" w:rsidRPr="00995134" w:rsidRDefault="00127FA1" w:rsidP="00090BF3">
            <w:pPr>
              <w:jc w:val="center"/>
              <w:rPr>
                <w:szCs w:val="24"/>
              </w:rPr>
            </w:pPr>
            <w:r>
              <w:rPr>
                <w:szCs w:val="24"/>
              </w:rPr>
              <w:t>39</w:t>
            </w:r>
          </w:p>
        </w:tc>
        <w:tc>
          <w:tcPr>
            <w:tcW w:w="484" w:type="pct"/>
          </w:tcPr>
          <w:p w14:paraId="0CED6D29" w14:textId="77777777" w:rsidR="00127FA1" w:rsidRPr="00995134" w:rsidRDefault="00127FA1" w:rsidP="00090BF3">
            <w:pPr>
              <w:jc w:val="center"/>
              <w:rPr>
                <w:szCs w:val="24"/>
              </w:rPr>
            </w:pPr>
            <w:r>
              <w:rPr>
                <w:szCs w:val="24"/>
              </w:rPr>
              <w:t>46.4</w:t>
            </w:r>
          </w:p>
        </w:tc>
        <w:tc>
          <w:tcPr>
            <w:tcW w:w="451" w:type="pct"/>
          </w:tcPr>
          <w:p w14:paraId="0B817340" w14:textId="77777777" w:rsidR="00127FA1" w:rsidRPr="00995134" w:rsidRDefault="00127FA1" w:rsidP="00090BF3">
            <w:pPr>
              <w:jc w:val="center"/>
              <w:rPr>
                <w:szCs w:val="24"/>
              </w:rPr>
            </w:pPr>
            <w:r>
              <w:rPr>
                <w:szCs w:val="24"/>
              </w:rPr>
              <w:t>83</w:t>
            </w:r>
          </w:p>
        </w:tc>
        <w:tc>
          <w:tcPr>
            <w:tcW w:w="465" w:type="pct"/>
          </w:tcPr>
          <w:p w14:paraId="002F0655" w14:textId="77777777" w:rsidR="00127FA1" w:rsidRPr="00995134" w:rsidRDefault="00127FA1" w:rsidP="00090BF3">
            <w:pPr>
              <w:jc w:val="center"/>
              <w:rPr>
                <w:szCs w:val="24"/>
              </w:rPr>
            </w:pPr>
            <w:r>
              <w:rPr>
                <w:szCs w:val="24"/>
              </w:rPr>
              <w:t>46.1</w:t>
            </w:r>
          </w:p>
        </w:tc>
      </w:tr>
      <w:tr w:rsidR="00127FA1" w:rsidRPr="00995134" w14:paraId="55D63BF0" w14:textId="77777777" w:rsidTr="00090BF3">
        <w:trPr>
          <w:trHeight w:val="235"/>
        </w:trPr>
        <w:tc>
          <w:tcPr>
            <w:tcW w:w="2249" w:type="pct"/>
          </w:tcPr>
          <w:p w14:paraId="0F0E1D4D" w14:textId="77777777" w:rsidR="00127FA1" w:rsidRPr="00995134" w:rsidRDefault="00127FA1" w:rsidP="00090BF3">
            <w:pPr>
              <w:rPr>
                <w:szCs w:val="24"/>
              </w:rPr>
            </w:pPr>
            <w:r>
              <w:rPr>
                <w:szCs w:val="24"/>
              </w:rPr>
              <w:t xml:space="preserve">    </w:t>
            </w:r>
            <w:r w:rsidRPr="00995134">
              <w:rPr>
                <w:szCs w:val="24"/>
              </w:rPr>
              <w:t xml:space="preserve"> Female</w:t>
            </w:r>
          </w:p>
        </w:tc>
        <w:tc>
          <w:tcPr>
            <w:tcW w:w="469" w:type="pct"/>
          </w:tcPr>
          <w:p w14:paraId="2B86C9BF" w14:textId="77777777" w:rsidR="00127FA1" w:rsidRPr="00995134" w:rsidRDefault="00127FA1" w:rsidP="00090BF3">
            <w:pPr>
              <w:jc w:val="center"/>
              <w:rPr>
                <w:szCs w:val="24"/>
              </w:rPr>
            </w:pPr>
            <w:r>
              <w:rPr>
                <w:szCs w:val="24"/>
              </w:rPr>
              <w:t>52</w:t>
            </w:r>
          </w:p>
        </w:tc>
        <w:tc>
          <w:tcPr>
            <w:tcW w:w="449" w:type="pct"/>
          </w:tcPr>
          <w:p w14:paraId="6CF675C2" w14:textId="77777777" w:rsidR="00127FA1" w:rsidRPr="00995134" w:rsidRDefault="00127FA1" w:rsidP="00090BF3">
            <w:pPr>
              <w:jc w:val="center"/>
              <w:rPr>
                <w:szCs w:val="24"/>
              </w:rPr>
            </w:pPr>
            <w:r>
              <w:rPr>
                <w:szCs w:val="24"/>
              </w:rPr>
              <w:t>54.2</w:t>
            </w:r>
          </w:p>
        </w:tc>
        <w:tc>
          <w:tcPr>
            <w:tcW w:w="433" w:type="pct"/>
          </w:tcPr>
          <w:p w14:paraId="4610775B" w14:textId="77777777" w:rsidR="00127FA1" w:rsidRPr="00995134" w:rsidRDefault="00127FA1" w:rsidP="00090BF3">
            <w:pPr>
              <w:jc w:val="center"/>
              <w:rPr>
                <w:szCs w:val="24"/>
              </w:rPr>
            </w:pPr>
            <w:r>
              <w:rPr>
                <w:szCs w:val="24"/>
              </w:rPr>
              <w:t>45</w:t>
            </w:r>
          </w:p>
        </w:tc>
        <w:tc>
          <w:tcPr>
            <w:tcW w:w="484" w:type="pct"/>
          </w:tcPr>
          <w:p w14:paraId="00BFBCD9" w14:textId="77777777" w:rsidR="00127FA1" w:rsidRPr="00995134" w:rsidRDefault="00127FA1" w:rsidP="00090BF3">
            <w:pPr>
              <w:jc w:val="center"/>
              <w:rPr>
                <w:szCs w:val="24"/>
              </w:rPr>
            </w:pPr>
            <w:r>
              <w:rPr>
                <w:szCs w:val="24"/>
              </w:rPr>
              <w:t>53.6</w:t>
            </w:r>
          </w:p>
        </w:tc>
        <w:tc>
          <w:tcPr>
            <w:tcW w:w="451" w:type="pct"/>
          </w:tcPr>
          <w:p w14:paraId="56BC7BB1" w14:textId="77777777" w:rsidR="00127FA1" w:rsidRPr="00995134" w:rsidRDefault="00127FA1" w:rsidP="00090BF3">
            <w:pPr>
              <w:jc w:val="center"/>
              <w:rPr>
                <w:szCs w:val="24"/>
              </w:rPr>
            </w:pPr>
            <w:r>
              <w:rPr>
                <w:szCs w:val="24"/>
              </w:rPr>
              <w:t>97</w:t>
            </w:r>
          </w:p>
        </w:tc>
        <w:tc>
          <w:tcPr>
            <w:tcW w:w="465" w:type="pct"/>
          </w:tcPr>
          <w:p w14:paraId="17E20B3F" w14:textId="77777777" w:rsidR="00127FA1" w:rsidRPr="00995134" w:rsidRDefault="00127FA1" w:rsidP="00090BF3">
            <w:pPr>
              <w:jc w:val="center"/>
              <w:rPr>
                <w:szCs w:val="24"/>
              </w:rPr>
            </w:pPr>
            <w:r>
              <w:rPr>
                <w:szCs w:val="24"/>
              </w:rPr>
              <w:t>53.9</w:t>
            </w:r>
          </w:p>
        </w:tc>
      </w:tr>
      <w:tr w:rsidR="003120A0" w:rsidRPr="00995134" w14:paraId="7CA2AB8D" w14:textId="77777777" w:rsidTr="00B309FF">
        <w:trPr>
          <w:trHeight w:val="235"/>
        </w:trPr>
        <w:tc>
          <w:tcPr>
            <w:tcW w:w="2249" w:type="pct"/>
            <w:shd w:val="clear" w:color="auto" w:fill="D9D9D9" w:themeFill="background1" w:themeFillShade="D9"/>
          </w:tcPr>
          <w:p w14:paraId="1FD10314" w14:textId="77777777" w:rsidR="003120A0" w:rsidRDefault="003120A0" w:rsidP="00090BF3">
            <w:pPr>
              <w:rPr>
                <w:szCs w:val="24"/>
              </w:rPr>
            </w:pPr>
          </w:p>
        </w:tc>
        <w:tc>
          <w:tcPr>
            <w:tcW w:w="469" w:type="pct"/>
            <w:shd w:val="clear" w:color="auto" w:fill="D9D9D9" w:themeFill="background1" w:themeFillShade="D9"/>
          </w:tcPr>
          <w:p w14:paraId="306FD163" w14:textId="77777777" w:rsidR="003120A0" w:rsidRDefault="003120A0" w:rsidP="00090BF3">
            <w:pPr>
              <w:jc w:val="center"/>
              <w:rPr>
                <w:szCs w:val="24"/>
              </w:rPr>
            </w:pPr>
          </w:p>
        </w:tc>
        <w:tc>
          <w:tcPr>
            <w:tcW w:w="449" w:type="pct"/>
            <w:shd w:val="clear" w:color="auto" w:fill="D9D9D9" w:themeFill="background1" w:themeFillShade="D9"/>
          </w:tcPr>
          <w:p w14:paraId="4CC08281" w14:textId="77777777" w:rsidR="003120A0" w:rsidRDefault="003120A0" w:rsidP="00090BF3">
            <w:pPr>
              <w:jc w:val="center"/>
              <w:rPr>
                <w:szCs w:val="24"/>
              </w:rPr>
            </w:pPr>
          </w:p>
        </w:tc>
        <w:tc>
          <w:tcPr>
            <w:tcW w:w="433" w:type="pct"/>
            <w:shd w:val="clear" w:color="auto" w:fill="D9D9D9" w:themeFill="background1" w:themeFillShade="D9"/>
          </w:tcPr>
          <w:p w14:paraId="105B69E8" w14:textId="77777777" w:rsidR="003120A0" w:rsidRDefault="003120A0" w:rsidP="00090BF3">
            <w:pPr>
              <w:jc w:val="center"/>
              <w:rPr>
                <w:szCs w:val="24"/>
              </w:rPr>
            </w:pPr>
          </w:p>
        </w:tc>
        <w:tc>
          <w:tcPr>
            <w:tcW w:w="484" w:type="pct"/>
            <w:shd w:val="clear" w:color="auto" w:fill="D9D9D9" w:themeFill="background1" w:themeFillShade="D9"/>
          </w:tcPr>
          <w:p w14:paraId="1DFA90FF" w14:textId="77777777" w:rsidR="003120A0" w:rsidRDefault="003120A0" w:rsidP="00090BF3">
            <w:pPr>
              <w:jc w:val="center"/>
              <w:rPr>
                <w:szCs w:val="24"/>
              </w:rPr>
            </w:pPr>
          </w:p>
        </w:tc>
        <w:tc>
          <w:tcPr>
            <w:tcW w:w="451" w:type="pct"/>
            <w:shd w:val="clear" w:color="auto" w:fill="D9D9D9" w:themeFill="background1" w:themeFillShade="D9"/>
          </w:tcPr>
          <w:p w14:paraId="30994474" w14:textId="77777777" w:rsidR="003120A0" w:rsidRDefault="003120A0" w:rsidP="00090BF3">
            <w:pPr>
              <w:jc w:val="center"/>
              <w:rPr>
                <w:szCs w:val="24"/>
              </w:rPr>
            </w:pPr>
          </w:p>
        </w:tc>
        <w:tc>
          <w:tcPr>
            <w:tcW w:w="465" w:type="pct"/>
            <w:shd w:val="clear" w:color="auto" w:fill="D9D9D9" w:themeFill="background1" w:themeFillShade="D9"/>
          </w:tcPr>
          <w:p w14:paraId="02E3EA5D" w14:textId="77777777" w:rsidR="003120A0" w:rsidRDefault="003120A0" w:rsidP="00090BF3">
            <w:pPr>
              <w:jc w:val="center"/>
              <w:rPr>
                <w:szCs w:val="24"/>
              </w:rPr>
            </w:pPr>
          </w:p>
        </w:tc>
      </w:tr>
      <w:tr w:rsidR="00127FA1" w:rsidRPr="00995134" w14:paraId="5CEBC778" w14:textId="77777777" w:rsidTr="00090BF3">
        <w:trPr>
          <w:trHeight w:val="235"/>
        </w:trPr>
        <w:tc>
          <w:tcPr>
            <w:tcW w:w="2249" w:type="pct"/>
          </w:tcPr>
          <w:p w14:paraId="16C64E0A" w14:textId="77777777" w:rsidR="00127FA1" w:rsidRPr="00995134" w:rsidRDefault="00127FA1" w:rsidP="00090BF3">
            <w:pPr>
              <w:rPr>
                <w:szCs w:val="24"/>
              </w:rPr>
            </w:pPr>
            <w:r w:rsidRPr="00995134">
              <w:rPr>
                <w:szCs w:val="24"/>
              </w:rPr>
              <w:t xml:space="preserve">Children with dentine caries in </w:t>
            </w:r>
            <w:r>
              <w:rPr>
                <w:szCs w:val="24"/>
              </w:rPr>
              <w:t xml:space="preserve">the </w:t>
            </w:r>
            <w:r w:rsidRPr="00995134">
              <w:rPr>
                <w:szCs w:val="24"/>
              </w:rPr>
              <w:t>primary dentition</w:t>
            </w:r>
            <w:r>
              <w:rPr>
                <w:szCs w:val="24"/>
              </w:rPr>
              <w:t xml:space="preserve"> (d</w:t>
            </w:r>
            <w:r>
              <w:rPr>
                <w:szCs w:val="24"/>
                <w:vertAlign w:val="subscript"/>
              </w:rPr>
              <w:t>4-6</w:t>
            </w:r>
            <w:r>
              <w:rPr>
                <w:szCs w:val="24"/>
              </w:rPr>
              <w:t>)</w:t>
            </w:r>
          </w:p>
        </w:tc>
        <w:tc>
          <w:tcPr>
            <w:tcW w:w="469" w:type="pct"/>
          </w:tcPr>
          <w:p w14:paraId="50ACA608" w14:textId="77777777" w:rsidR="00127FA1" w:rsidRPr="00995134" w:rsidRDefault="00127FA1" w:rsidP="00090BF3">
            <w:pPr>
              <w:jc w:val="center"/>
              <w:rPr>
                <w:szCs w:val="24"/>
              </w:rPr>
            </w:pPr>
            <w:r>
              <w:rPr>
                <w:szCs w:val="24"/>
              </w:rPr>
              <w:t>58</w:t>
            </w:r>
          </w:p>
        </w:tc>
        <w:tc>
          <w:tcPr>
            <w:tcW w:w="449" w:type="pct"/>
          </w:tcPr>
          <w:p w14:paraId="0A6A56ED" w14:textId="77777777" w:rsidR="00127FA1" w:rsidRPr="00995134" w:rsidRDefault="00127FA1" w:rsidP="00090BF3">
            <w:pPr>
              <w:jc w:val="center"/>
              <w:rPr>
                <w:szCs w:val="24"/>
              </w:rPr>
            </w:pPr>
            <w:r>
              <w:rPr>
                <w:szCs w:val="24"/>
              </w:rPr>
              <w:t>60.4</w:t>
            </w:r>
          </w:p>
        </w:tc>
        <w:tc>
          <w:tcPr>
            <w:tcW w:w="433" w:type="pct"/>
          </w:tcPr>
          <w:p w14:paraId="2C9589A8" w14:textId="77777777" w:rsidR="00127FA1" w:rsidRPr="00995134" w:rsidRDefault="00127FA1" w:rsidP="00090BF3">
            <w:pPr>
              <w:jc w:val="center"/>
              <w:rPr>
                <w:szCs w:val="24"/>
              </w:rPr>
            </w:pPr>
            <w:r>
              <w:rPr>
                <w:szCs w:val="24"/>
              </w:rPr>
              <w:t>47</w:t>
            </w:r>
          </w:p>
        </w:tc>
        <w:tc>
          <w:tcPr>
            <w:tcW w:w="484" w:type="pct"/>
          </w:tcPr>
          <w:p w14:paraId="7FCEB769" w14:textId="77777777" w:rsidR="00127FA1" w:rsidRPr="00995134" w:rsidRDefault="00127FA1" w:rsidP="00090BF3">
            <w:pPr>
              <w:jc w:val="center"/>
              <w:rPr>
                <w:szCs w:val="24"/>
              </w:rPr>
            </w:pPr>
            <w:r>
              <w:rPr>
                <w:szCs w:val="24"/>
              </w:rPr>
              <w:t>56.0</w:t>
            </w:r>
          </w:p>
        </w:tc>
        <w:tc>
          <w:tcPr>
            <w:tcW w:w="451" w:type="pct"/>
          </w:tcPr>
          <w:p w14:paraId="385F3EFE" w14:textId="77777777" w:rsidR="00127FA1" w:rsidRPr="00995134" w:rsidRDefault="00127FA1" w:rsidP="00090BF3">
            <w:pPr>
              <w:jc w:val="center"/>
              <w:rPr>
                <w:szCs w:val="24"/>
              </w:rPr>
            </w:pPr>
            <w:r>
              <w:rPr>
                <w:szCs w:val="24"/>
              </w:rPr>
              <w:t>105</w:t>
            </w:r>
          </w:p>
        </w:tc>
        <w:tc>
          <w:tcPr>
            <w:tcW w:w="465" w:type="pct"/>
          </w:tcPr>
          <w:p w14:paraId="390055E3" w14:textId="77777777" w:rsidR="00127FA1" w:rsidRPr="00995134" w:rsidRDefault="00127FA1" w:rsidP="00090BF3">
            <w:pPr>
              <w:jc w:val="center"/>
              <w:rPr>
                <w:szCs w:val="24"/>
              </w:rPr>
            </w:pPr>
            <w:r>
              <w:rPr>
                <w:szCs w:val="24"/>
              </w:rPr>
              <w:t>58.3</w:t>
            </w:r>
          </w:p>
        </w:tc>
      </w:tr>
      <w:tr w:rsidR="00127FA1" w:rsidRPr="00995134" w14:paraId="1B63BC72" w14:textId="77777777" w:rsidTr="00090BF3">
        <w:trPr>
          <w:trHeight w:val="235"/>
        </w:trPr>
        <w:tc>
          <w:tcPr>
            <w:tcW w:w="2249" w:type="pct"/>
          </w:tcPr>
          <w:p w14:paraId="5C5036E9" w14:textId="0ED777BB" w:rsidR="00127FA1" w:rsidRPr="00995134" w:rsidRDefault="00127FA1" w:rsidP="00090BF3">
            <w:pPr>
              <w:rPr>
                <w:szCs w:val="24"/>
              </w:rPr>
            </w:pPr>
            <w:r>
              <w:rPr>
                <w:szCs w:val="24"/>
              </w:rPr>
              <w:t>Children with dentine car</w:t>
            </w:r>
            <w:r w:rsidR="00647CA5">
              <w:rPr>
                <w:szCs w:val="24"/>
              </w:rPr>
              <w:t>i</w:t>
            </w:r>
            <w:r>
              <w:rPr>
                <w:szCs w:val="24"/>
              </w:rPr>
              <w:t>es</w:t>
            </w:r>
            <w:r w:rsidRPr="00995134">
              <w:rPr>
                <w:szCs w:val="24"/>
              </w:rPr>
              <w:t xml:space="preserve"> in </w:t>
            </w:r>
            <w:r>
              <w:rPr>
                <w:szCs w:val="24"/>
              </w:rPr>
              <w:t xml:space="preserve">the </w:t>
            </w:r>
            <w:r w:rsidRPr="00995134">
              <w:rPr>
                <w:szCs w:val="24"/>
              </w:rPr>
              <w:t>primary dentition</w:t>
            </w:r>
            <w:r>
              <w:rPr>
                <w:szCs w:val="24"/>
              </w:rPr>
              <w:t xml:space="preserve"> (d</w:t>
            </w:r>
            <w:r>
              <w:rPr>
                <w:szCs w:val="24"/>
                <w:vertAlign w:val="subscript"/>
              </w:rPr>
              <w:t>4-6</w:t>
            </w:r>
            <w:r>
              <w:rPr>
                <w:szCs w:val="24"/>
              </w:rPr>
              <w:t>mft)</w:t>
            </w:r>
          </w:p>
        </w:tc>
        <w:tc>
          <w:tcPr>
            <w:tcW w:w="469" w:type="pct"/>
          </w:tcPr>
          <w:p w14:paraId="0C576D34" w14:textId="77777777" w:rsidR="00127FA1" w:rsidRPr="00995134" w:rsidRDefault="00127FA1" w:rsidP="00090BF3">
            <w:pPr>
              <w:jc w:val="center"/>
              <w:rPr>
                <w:szCs w:val="24"/>
              </w:rPr>
            </w:pPr>
            <w:r>
              <w:rPr>
                <w:szCs w:val="24"/>
              </w:rPr>
              <w:t>71</w:t>
            </w:r>
          </w:p>
        </w:tc>
        <w:tc>
          <w:tcPr>
            <w:tcW w:w="449" w:type="pct"/>
          </w:tcPr>
          <w:p w14:paraId="11050E3A" w14:textId="77777777" w:rsidR="00127FA1" w:rsidRPr="00995134" w:rsidRDefault="00127FA1" w:rsidP="00090BF3">
            <w:pPr>
              <w:jc w:val="center"/>
              <w:rPr>
                <w:szCs w:val="24"/>
              </w:rPr>
            </w:pPr>
            <w:r>
              <w:rPr>
                <w:szCs w:val="24"/>
              </w:rPr>
              <w:t>74.0</w:t>
            </w:r>
          </w:p>
        </w:tc>
        <w:tc>
          <w:tcPr>
            <w:tcW w:w="433" w:type="pct"/>
          </w:tcPr>
          <w:p w14:paraId="09FF929A" w14:textId="77777777" w:rsidR="00127FA1" w:rsidRPr="00995134" w:rsidRDefault="00127FA1" w:rsidP="00090BF3">
            <w:pPr>
              <w:jc w:val="center"/>
              <w:rPr>
                <w:szCs w:val="24"/>
              </w:rPr>
            </w:pPr>
            <w:r>
              <w:rPr>
                <w:szCs w:val="24"/>
              </w:rPr>
              <w:t>59</w:t>
            </w:r>
          </w:p>
        </w:tc>
        <w:tc>
          <w:tcPr>
            <w:tcW w:w="484" w:type="pct"/>
          </w:tcPr>
          <w:p w14:paraId="2CA7D505" w14:textId="77777777" w:rsidR="00127FA1" w:rsidRPr="00995134" w:rsidRDefault="00127FA1" w:rsidP="00090BF3">
            <w:pPr>
              <w:jc w:val="center"/>
              <w:rPr>
                <w:szCs w:val="24"/>
              </w:rPr>
            </w:pPr>
            <w:r>
              <w:rPr>
                <w:szCs w:val="24"/>
              </w:rPr>
              <w:t>70.2</w:t>
            </w:r>
          </w:p>
        </w:tc>
        <w:tc>
          <w:tcPr>
            <w:tcW w:w="451" w:type="pct"/>
          </w:tcPr>
          <w:p w14:paraId="3DA3E7B3" w14:textId="77777777" w:rsidR="00127FA1" w:rsidRPr="00995134" w:rsidRDefault="00127FA1" w:rsidP="00090BF3">
            <w:pPr>
              <w:jc w:val="center"/>
              <w:rPr>
                <w:szCs w:val="24"/>
              </w:rPr>
            </w:pPr>
            <w:r>
              <w:rPr>
                <w:szCs w:val="24"/>
              </w:rPr>
              <w:t>130</w:t>
            </w:r>
          </w:p>
        </w:tc>
        <w:tc>
          <w:tcPr>
            <w:tcW w:w="465" w:type="pct"/>
          </w:tcPr>
          <w:p w14:paraId="53FC916C" w14:textId="77777777" w:rsidR="00127FA1" w:rsidRPr="00995134" w:rsidRDefault="00127FA1" w:rsidP="00090BF3">
            <w:pPr>
              <w:jc w:val="center"/>
              <w:rPr>
                <w:szCs w:val="24"/>
              </w:rPr>
            </w:pPr>
            <w:r>
              <w:rPr>
                <w:szCs w:val="24"/>
              </w:rPr>
              <w:t>72.2</w:t>
            </w:r>
          </w:p>
        </w:tc>
      </w:tr>
      <w:tr w:rsidR="00127FA1" w:rsidRPr="00995134" w14:paraId="79D39B43" w14:textId="77777777" w:rsidTr="00090BF3">
        <w:trPr>
          <w:trHeight w:val="235"/>
        </w:trPr>
        <w:tc>
          <w:tcPr>
            <w:tcW w:w="2249" w:type="pct"/>
          </w:tcPr>
          <w:p w14:paraId="5C411D95" w14:textId="77777777" w:rsidR="00127FA1" w:rsidRPr="00995134" w:rsidRDefault="00127FA1" w:rsidP="00090BF3">
            <w:pPr>
              <w:rPr>
                <w:szCs w:val="24"/>
              </w:rPr>
            </w:pPr>
            <w:r w:rsidRPr="00995134">
              <w:rPr>
                <w:szCs w:val="24"/>
              </w:rPr>
              <w:t xml:space="preserve">Children </w:t>
            </w:r>
            <w:r w:rsidRPr="00090D8B">
              <w:rPr>
                <w:szCs w:val="24"/>
              </w:rPr>
              <w:t xml:space="preserve">with </w:t>
            </w:r>
            <w:r>
              <w:rPr>
                <w:szCs w:val="24"/>
              </w:rPr>
              <w:t>untreated dentine</w:t>
            </w:r>
            <w:r w:rsidRPr="00090D8B">
              <w:rPr>
                <w:szCs w:val="24"/>
              </w:rPr>
              <w:t xml:space="preserve"> caries </w:t>
            </w:r>
            <w:r>
              <w:rPr>
                <w:szCs w:val="24"/>
              </w:rPr>
              <w:t>i</w:t>
            </w:r>
            <w:r w:rsidRPr="00995134">
              <w:rPr>
                <w:szCs w:val="24"/>
              </w:rPr>
              <w:t>n any F</w:t>
            </w:r>
            <w:r>
              <w:rPr>
                <w:szCs w:val="24"/>
              </w:rPr>
              <w:t xml:space="preserve">irst </w:t>
            </w:r>
            <w:r w:rsidRPr="00995134">
              <w:rPr>
                <w:szCs w:val="24"/>
              </w:rPr>
              <w:t>P</w:t>
            </w:r>
            <w:r>
              <w:rPr>
                <w:szCs w:val="24"/>
              </w:rPr>
              <w:t xml:space="preserve">ermanent </w:t>
            </w:r>
            <w:r w:rsidRPr="00995134">
              <w:rPr>
                <w:szCs w:val="24"/>
              </w:rPr>
              <w:t>M</w:t>
            </w:r>
            <w:r>
              <w:rPr>
                <w:szCs w:val="24"/>
              </w:rPr>
              <w:t>olar (D</w:t>
            </w:r>
            <w:r>
              <w:rPr>
                <w:szCs w:val="24"/>
                <w:vertAlign w:val="subscript"/>
              </w:rPr>
              <w:t>4-6</w:t>
            </w:r>
            <w:r>
              <w:rPr>
                <w:szCs w:val="24"/>
              </w:rPr>
              <w:t>)</w:t>
            </w:r>
          </w:p>
        </w:tc>
        <w:tc>
          <w:tcPr>
            <w:tcW w:w="469" w:type="pct"/>
          </w:tcPr>
          <w:p w14:paraId="4918B17F" w14:textId="77777777" w:rsidR="00127FA1" w:rsidRPr="00995134" w:rsidRDefault="00127FA1" w:rsidP="00090BF3">
            <w:pPr>
              <w:jc w:val="center"/>
              <w:rPr>
                <w:szCs w:val="24"/>
              </w:rPr>
            </w:pPr>
            <w:r>
              <w:rPr>
                <w:szCs w:val="24"/>
              </w:rPr>
              <w:t>6</w:t>
            </w:r>
          </w:p>
        </w:tc>
        <w:tc>
          <w:tcPr>
            <w:tcW w:w="449" w:type="pct"/>
          </w:tcPr>
          <w:p w14:paraId="535E4335" w14:textId="77777777" w:rsidR="00127FA1" w:rsidRPr="00995134" w:rsidRDefault="00127FA1" w:rsidP="00090BF3">
            <w:pPr>
              <w:jc w:val="center"/>
              <w:rPr>
                <w:szCs w:val="24"/>
              </w:rPr>
            </w:pPr>
            <w:r>
              <w:rPr>
                <w:szCs w:val="24"/>
              </w:rPr>
              <w:t>6.2</w:t>
            </w:r>
          </w:p>
        </w:tc>
        <w:tc>
          <w:tcPr>
            <w:tcW w:w="433" w:type="pct"/>
          </w:tcPr>
          <w:p w14:paraId="62451B93" w14:textId="77777777" w:rsidR="00127FA1" w:rsidRPr="00995134" w:rsidRDefault="00127FA1" w:rsidP="00090BF3">
            <w:pPr>
              <w:jc w:val="center"/>
              <w:rPr>
                <w:szCs w:val="24"/>
              </w:rPr>
            </w:pPr>
            <w:r>
              <w:rPr>
                <w:szCs w:val="24"/>
              </w:rPr>
              <w:t>6</w:t>
            </w:r>
          </w:p>
        </w:tc>
        <w:tc>
          <w:tcPr>
            <w:tcW w:w="484" w:type="pct"/>
          </w:tcPr>
          <w:p w14:paraId="103FAFA5" w14:textId="77777777" w:rsidR="00127FA1" w:rsidRPr="00995134" w:rsidRDefault="00127FA1" w:rsidP="00090BF3">
            <w:pPr>
              <w:jc w:val="center"/>
              <w:rPr>
                <w:szCs w:val="24"/>
              </w:rPr>
            </w:pPr>
            <w:r>
              <w:rPr>
                <w:szCs w:val="24"/>
              </w:rPr>
              <w:t>7.1</w:t>
            </w:r>
          </w:p>
        </w:tc>
        <w:tc>
          <w:tcPr>
            <w:tcW w:w="451" w:type="pct"/>
          </w:tcPr>
          <w:p w14:paraId="76420D3A" w14:textId="77777777" w:rsidR="00127FA1" w:rsidRPr="00995134" w:rsidRDefault="00127FA1" w:rsidP="00090BF3">
            <w:pPr>
              <w:jc w:val="center"/>
              <w:rPr>
                <w:szCs w:val="24"/>
              </w:rPr>
            </w:pPr>
            <w:r>
              <w:rPr>
                <w:szCs w:val="24"/>
              </w:rPr>
              <w:t>12</w:t>
            </w:r>
          </w:p>
        </w:tc>
        <w:tc>
          <w:tcPr>
            <w:tcW w:w="465" w:type="pct"/>
          </w:tcPr>
          <w:p w14:paraId="5F02646D" w14:textId="77777777" w:rsidR="00127FA1" w:rsidRPr="00995134" w:rsidRDefault="00127FA1" w:rsidP="00090BF3">
            <w:pPr>
              <w:jc w:val="center"/>
              <w:rPr>
                <w:szCs w:val="24"/>
              </w:rPr>
            </w:pPr>
            <w:r>
              <w:rPr>
                <w:szCs w:val="24"/>
              </w:rPr>
              <w:t>6.7</w:t>
            </w:r>
          </w:p>
        </w:tc>
      </w:tr>
      <w:tr w:rsidR="00127FA1" w:rsidRPr="00995134" w14:paraId="084C6193" w14:textId="77777777" w:rsidTr="00090BF3">
        <w:trPr>
          <w:trHeight w:val="235"/>
        </w:trPr>
        <w:tc>
          <w:tcPr>
            <w:tcW w:w="2249" w:type="pct"/>
          </w:tcPr>
          <w:p w14:paraId="45F8483C" w14:textId="77777777" w:rsidR="00127FA1" w:rsidRPr="00995134" w:rsidRDefault="00127FA1" w:rsidP="00090BF3">
            <w:pPr>
              <w:rPr>
                <w:szCs w:val="24"/>
              </w:rPr>
            </w:pPr>
            <w:r w:rsidRPr="00995134">
              <w:rPr>
                <w:szCs w:val="24"/>
              </w:rPr>
              <w:t xml:space="preserve">Children </w:t>
            </w:r>
            <w:r w:rsidRPr="00090D8B">
              <w:rPr>
                <w:szCs w:val="24"/>
              </w:rPr>
              <w:t xml:space="preserve">with </w:t>
            </w:r>
            <w:r>
              <w:rPr>
                <w:szCs w:val="24"/>
              </w:rPr>
              <w:t>dentine</w:t>
            </w:r>
            <w:r w:rsidRPr="00090D8B">
              <w:rPr>
                <w:szCs w:val="24"/>
              </w:rPr>
              <w:t xml:space="preserve"> caries </w:t>
            </w:r>
            <w:r>
              <w:rPr>
                <w:szCs w:val="24"/>
              </w:rPr>
              <w:t>i</w:t>
            </w:r>
            <w:r w:rsidRPr="00995134">
              <w:rPr>
                <w:szCs w:val="24"/>
              </w:rPr>
              <w:t>n any F</w:t>
            </w:r>
            <w:r>
              <w:rPr>
                <w:szCs w:val="24"/>
              </w:rPr>
              <w:t xml:space="preserve">irst </w:t>
            </w:r>
            <w:r w:rsidRPr="00995134">
              <w:rPr>
                <w:szCs w:val="24"/>
              </w:rPr>
              <w:t>P</w:t>
            </w:r>
            <w:r>
              <w:rPr>
                <w:szCs w:val="24"/>
              </w:rPr>
              <w:t xml:space="preserve">ermanent </w:t>
            </w:r>
            <w:r w:rsidRPr="00995134">
              <w:rPr>
                <w:szCs w:val="24"/>
              </w:rPr>
              <w:t>M</w:t>
            </w:r>
            <w:r>
              <w:rPr>
                <w:szCs w:val="24"/>
              </w:rPr>
              <w:t>olar (D</w:t>
            </w:r>
            <w:r>
              <w:rPr>
                <w:szCs w:val="24"/>
                <w:vertAlign w:val="subscript"/>
              </w:rPr>
              <w:t>4-6</w:t>
            </w:r>
            <w:r>
              <w:rPr>
                <w:szCs w:val="24"/>
              </w:rPr>
              <w:t>MFT)</w:t>
            </w:r>
          </w:p>
        </w:tc>
        <w:tc>
          <w:tcPr>
            <w:tcW w:w="469" w:type="pct"/>
          </w:tcPr>
          <w:p w14:paraId="60F7F90A" w14:textId="77777777" w:rsidR="00127FA1" w:rsidRPr="00995134" w:rsidRDefault="00127FA1" w:rsidP="00090BF3">
            <w:pPr>
              <w:jc w:val="center"/>
              <w:rPr>
                <w:szCs w:val="24"/>
              </w:rPr>
            </w:pPr>
            <w:r>
              <w:rPr>
                <w:szCs w:val="24"/>
              </w:rPr>
              <w:t>9</w:t>
            </w:r>
          </w:p>
        </w:tc>
        <w:tc>
          <w:tcPr>
            <w:tcW w:w="449" w:type="pct"/>
          </w:tcPr>
          <w:p w14:paraId="2419ED45" w14:textId="77777777" w:rsidR="00127FA1" w:rsidRPr="00995134" w:rsidRDefault="00127FA1" w:rsidP="00090BF3">
            <w:pPr>
              <w:jc w:val="center"/>
              <w:rPr>
                <w:szCs w:val="24"/>
              </w:rPr>
            </w:pPr>
            <w:r>
              <w:rPr>
                <w:szCs w:val="24"/>
              </w:rPr>
              <w:t>9.4</w:t>
            </w:r>
          </w:p>
        </w:tc>
        <w:tc>
          <w:tcPr>
            <w:tcW w:w="433" w:type="pct"/>
          </w:tcPr>
          <w:p w14:paraId="11B0347B" w14:textId="77777777" w:rsidR="00127FA1" w:rsidRPr="00995134" w:rsidRDefault="00127FA1" w:rsidP="00090BF3">
            <w:pPr>
              <w:jc w:val="center"/>
              <w:rPr>
                <w:szCs w:val="24"/>
              </w:rPr>
            </w:pPr>
            <w:r>
              <w:rPr>
                <w:szCs w:val="24"/>
              </w:rPr>
              <w:t>7</w:t>
            </w:r>
          </w:p>
        </w:tc>
        <w:tc>
          <w:tcPr>
            <w:tcW w:w="484" w:type="pct"/>
          </w:tcPr>
          <w:p w14:paraId="2FD9FFF1" w14:textId="77777777" w:rsidR="00127FA1" w:rsidRPr="00995134" w:rsidRDefault="00127FA1" w:rsidP="00090BF3">
            <w:pPr>
              <w:jc w:val="center"/>
              <w:rPr>
                <w:szCs w:val="24"/>
              </w:rPr>
            </w:pPr>
            <w:r>
              <w:rPr>
                <w:szCs w:val="24"/>
              </w:rPr>
              <w:t>8.3</w:t>
            </w:r>
          </w:p>
        </w:tc>
        <w:tc>
          <w:tcPr>
            <w:tcW w:w="451" w:type="pct"/>
          </w:tcPr>
          <w:p w14:paraId="593C8F4D" w14:textId="77777777" w:rsidR="00127FA1" w:rsidRPr="00995134" w:rsidRDefault="00127FA1" w:rsidP="00090BF3">
            <w:pPr>
              <w:jc w:val="center"/>
              <w:rPr>
                <w:szCs w:val="24"/>
              </w:rPr>
            </w:pPr>
            <w:r>
              <w:rPr>
                <w:szCs w:val="24"/>
              </w:rPr>
              <w:t>16</w:t>
            </w:r>
          </w:p>
        </w:tc>
        <w:tc>
          <w:tcPr>
            <w:tcW w:w="465" w:type="pct"/>
          </w:tcPr>
          <w:p w14:paraId="03525325" w14:textId="77777777" w:rsidR="00127FA1" w:rsidRPr="00995134" w:rsidRDefault="00127FA1" w:rsidP="00090BF3">
            <w:pPr>
              <w:jc w:val="center"/>
              <w:rPr>
                <w:szCs w:val="24"/>
              </w:rPr>
            </w:pPr>
            <w:r>
              <w:rPr>
                <w:szCs w:val="24"/>
              </w:rPr>
              <w:t>8.9</w:t>
            </w:r>
          </w:p>
        </w:tc>
      </w:tr>
      <w:tr w:rsidR="00127FA1" w:rsidRPr="00995134" w14:paraId="4A159341" w14:textId="77777777" w:rsidTr="00090BF3">
        <w:trPr>
          <w:trHeight w:val="177"/>
        </w:trPr>
        <w:tc>
          <w:tcPr>
            <w:tcW w:w="2249" w:type="pct"/>
            <w:shd w:val="clear" w:color="auto" w:fill="D9D9D9" w:themeFill="background1" w:themeFillShade="D9"/>
          </w:tcPr>
          <w:p w14:paraId="7548018B" w14:textId="77777777" w:rsidR="00127FA1" w:rsidRPr="00995134" w:rsidRDefault="00127FA1" w:rsidP="00090BF3">
            <w:pPr>
              <w:rPr>
                <w:szCs w:val="24"/>
              </w:rPr>
            </w:pPr>
          </w:p>
        </w:tc>
        <w:tc>
          <w:tcPr>
            <w:tcW w:w="469" w:type="pct"/>
            <w:shd w:val="clear" w:color="auto" w:fill="D9D9D9" w:themeFill="background1" w:themeFillShade="D9"/>
          </w:tcPr>
          <w:p w14:paraId="66702AB8" w14:textId="77777777" w:rsidR="00127FA1" w:rsidRPr="00995134" w:rsidRDefault="00127FA1" w:rsidP="00090BF3">
            <w:pPr>
              <w:jc w:val="right"/>
              <w:rPr>
                <w:szCs w:val="24"/>
              </w:rPr>
            </w:pPr>
          </w:p>
        </w:tc>
        <w:tc>
          <w:tcPr>
            <w:tcW w:w="449" w:type="pct"/>
            <w:shd w:val="clear" w:color="auto" w:fill="D9D9D9" w:themeFill="background1" w:themeFillShade="D9"/>
          </w:tcPr>
          <w:p w14:paraId="7823C1B6" w14:textId="77777777" w:rsidR="00127FA1" w:rsidRPr="00995134" w:rsidRDefault="00127FA1" w:rsidP="00090BF3">
            <w:pPr>
              <w:jc w:val="right"/>
              <w:rPr>
                <w:szCs w:val="24"/>
              </w:rPr>
            </w:pPr>
          </w:p>
        </w:tc>
        <w:tc>
          <w:tcPr>
            <w:tcW w:w="433" w:type="pct"/>
            <w:shd w:val="clear" w:color="auto" w:fill="D9D9D9" w:themeFill="background1" w:themeFillShade="D9"/>
          </w:tcPr>
          <w:p w14:paraId="0ECB6067" w14:textId="77777777" w:rsidR="00127FA1" w:rsidRPr="00995134" w:rsidRDefault="00127FA1" w:rsidP="00090BF3">
            <w:pPr>
              <w:jc w:val="right"/>
              <w:rPr>
                <w:szCs w:val="24"/>
              </w:rPr>
            </w:pPr>
          </w:p>
        </w:tc>
        <w:tc>
          <w:tcPr>
            <w:tcW w:w="484" w:type="pct"/>
            <w:shd w:val="clear" w:color="auto" w:fill="D9D9D9" w:themeFill="background1" w:themeFillShade="D9"/>
          </w:tcPr>
          <w:p w14:paraId="2B3DF782" w14:textId="77777777" w:rsidR="00127FA1" w:rsidRPr="00995134" w:rsidRDefault="00127FA1" w:rsidP="00090BF3">
            <w:pPr>
              <w:jc w:val="right"/>
              <w:rPr>
                <w:szCs w:val="24"/>
              </w:rPr>
            </w:pPr>
          </w:p>
        </w:tc>
        <w:tc>
          <w:tcPr>
            <w:tcW w:w="451" w:type="pct"/>
            <w:shd w:val="clear" w:color="auto" w:fill="D9D9D9" w:themeFill="background1" w:themeFillShade="D9"/>
          </w:tcPr>
          <w:p w14:paraId="034CF086" w14:textId="77777777" w:rsidR="00127FA1" w:rsidRPr="00995134" w:rsidRDefault="00127FA1" w:rsidP="00090BF3">
            <w:pPr>
              <w:jc w:val="right"/>
              <w:rPr>
                <w:szCs w:val="24"/>
              </w:rPr>
            </w:pPr>
          </w:p>
        </w:tc>
        <w:tc>
          <w:tcPr>
            <w:tcW w:w="465" w:type="pct"/>
            <w:shd w:val="clear" w:color="auto" w:fill="D9D9D9" w:themeFill="background1" w:themeFillShade="D9"/>
          </w:tcPr>
          <w:p w14:paraId="39B4044B" w14:textId="77777777" w:rsidR="00127FA1" w:rsidRPr="00995134" w:rsidRDefault="00127FA1" w:rsidP="00090BF3">
            <w:pPr>
              <w:jc w:val="right"/>
              <w:rPr>
                <w:szCs w:val="24"/>
              </w:rPr>
            </w:pPr>
          </w:p>
        </w:tc>
      </w:tr>
      <w:tr w:rsidR="00127FA1" w:rsidRPr="00995134" w14:paraId="2AD2A388" w14:textId="77777777" w:rsidTr="00090BF3">
        <w:trPr>
          <w:trHeight w:val="266"/>
        </w:trPr>
        <w:tc>
          <w:tcPr>
            <w:tcW w:w="2249" w:type="pct"/>
          </w:tcPr>
          <w:p w14:paraId="38BF0592" w14:textId="77777777" w:rsidR="00127FA1" w:rsidRPr="00995134" w:rsidRDefault="00127FA1" w:rsidP="00090BF3">
            <w:pPr>
              <w:rPr>
                <w:szCs w:val="24"/>
              </w:rPr>
            </w:pPr>
          </w:p>
        </w:tc>
        <w:tc>
          <w:tcPr>
            <w:tcW w:w="918" w:type="pct"/>
            <w:gridSpan w:val="2"/>
          </w:tcPr>
          <w:p w14:paraId="13458D88" w14:textId="77777777" w:rsidR="00127FA1" w:rsidRPr="00995134" w:rsidRDefault="00127FA1" w:rsidP="00090BF3">
            <w:pPr>
              <w:jc w:val="center"/>
              <w:rPr>
                <w:szCs w:val="24"/>
              </w:rPr>
            </w:pPr>
            <w:r w:rsidRPr="00995134">
              <w:rPr>
                <w:szCs w:val="24"/>
              </w:rPr>
              <w:t>Sealant</w:t>
            </w:r>
          </w:p>
        </w:tc>
        <w:tc>
          <w:tcPr>
            <w:tcW w:w="917" w:type="pct"/>
            <w:gridSpan w:val="2"/>
          </w:tcPr>
          <w:p w14:paraId="6E534590" w14:textId="77777777" w:rsidR="00127FA1" w:rsidRPr="00995134" w:rsidRDefault="00127FA1" w:rsidP="00090BF3">
            <w:pPr>
              <w:jc w:val="center"/>
              <w:rPr>
                <w:szCs w:val="24"/>
              </w:rPr>
            </w:pPr>
            <w:r w:rsidRPr="00995134">
              <w:rPr>
                <w:szCs w:val="24"/>
              </w:rPr>
              <w:t>Varnish</w:t>
            </w:r>
          </w:p>
        </w:tc>
        <w:tc>
          <w:tcPr>
            <w:tcW w:w="916" w:type="pct"/>
            <w:gridSpan w:val="2"/>
          </w:tcPr>
          <w:p w14:paraId="0BA09722" w14:textId="77777777" w:rsidR="00127FA1" w:rsidRPr="00995134" w:rsidRDefault="00127FA1" w:rsidP="00090BF3">
            <w:pPr>
              <w:jc w:val="center"/>
              <w:rPr>
                <w:szCs w:val="24"/>
              </w:rPr>
            </w:pPr>
            <w:r w:rsidRPr="00995134">
              <w:rPr>
                <w:szCs w:val="24"/>
              </w:rPr>
              <w:t>Total</w:t>
            </w:r>
          </w:p>
        </w:tc>
      </w:tr>
      <w:tr w:rsidR="00127FA1" w:rsidRPr="00995134" w14:paraId="69AF0146" w14:textId="77777777" w:rsidTr="00090BF3">
        <w:trPr>
          <w:trHeight w:val="266"/>
        </w:trPr>
        <w:tc>
          <w:tcPr>
            <w:tcW w:w="2249" w:type="pct"/>
          </w:tcPr>
          <w:p w14:paraId="6DD86A60" w14:textId="77777777" w:rsidR="00127FA1" w:rsidRPr="00995134" w:rsidRDefault="00127FA1" w:rsidP="00090BF3">
            <w:pPr>
              <w:rPr>
                <w:szCs w:val="24"/>
              </w:rPr>
            </w:pPr>
            <w:r w:rsidRPr="00995134">
              <w:rPr>
                <w:szCs w:val="24"/>
              </w:rPr>
              <w:t>n</w:t>
            </w:r>
          </w:p>
        </w:tc>
        <w:tc>
          <w:tcPr>
            <w:tcW w:w="918" w:type="pct"/>
            <w:gridSpan w:val="2"/>
          </w:tcPr>
          <w:p w14:paraId="2275DA24" w14:textId="77777777" w:rsidR="00127FA1" w:rsidRPr="00995134" w:rsidRDefault="00127FA1" w:rsidP="00090BF3">
            <w:pPr>
              <w:jc w:val="center"/>
              <w:rPr>
                <w:szCs w:val="24"/>
              </w:rPr>
            </w:pPr>
            <w:r>
              <w:rPr>
                <w:szCs w:val="24"/>
              </w:rPr>
              <w:t>96</w:t>
            </w:r>
          </w:p>
        </w:tc>
        <w:tc>
          <w:tcPr>
            <w:tcW w:w="917" w:type="pct"/>
            <w:gridSpan w:val="2"/>
          </w:tcPr>
          <w:p w14:paraId="1E3E54E5" w14:textId="77777777" w:rsidR="00127FA1" w:rsidRPr="00995134" w:rsidRDefault="00127FA1" w:rsidP="00090BF3">
            <w:pPr>
              <w:jc w:val="center"/>
              <w:rPr>
                <w:szCs w:val="24"/>
              </w:rPr>
            </w:pPr>
            <w:r>
              <w:rPr>
                <w:szCs w:val="24"/>
              </w:rPr>
              <w:t>84</w:t>
            </w:r>
          </w:p>
        </w:tc>
        <w:tc>
          <w:tcPr>
            <w:tcW w:w="916" w:type="pct"/>
            <w:gridSpan w:val="2"/>
          </w:tcPr>
          <w:p w14:paraId="584BA969" w14:textId="77777777" w:rsidR="00127FA1" w:rsidRPr="00995134" w:rsidRDefault="00127FA1" w:rsidP="00090BF3">
            <w:pPr>
              <w:jc w:val="center"/>
              <w:rPr>
                <w:szCs w:val="24"/>
              </w:rPr>
            </w:pPr>
            <w:r>
              <w:rPr>
                <w:szCs w:val="24"/>
              </w:rPr>
              <w:t>180</w:t>
            </w:r>
          </w:p>
        </w:tc>
      </w:tr>
      <w:tr w:rsidR="00127FA1" w:rsidRPr="00995134" w14:paraId="03A23099" w14:textId="77777777" w:rsidTr="00090BF3">
        <w:trPr>
          <w:trHeight w:val="266"/>
        </w:trPr>
        <w:tc>
          <w:tcPr>
            <w:tcW w:w="2249" w:type="pct"/>
          </w:tcPr>
          <w:p w14:paraId="79D0DC5A" w14:textId="77777777" w:rsidR="00127FA1" w:rsidRPr="00995134" w:rsidRDefault="00127FA1" w:rsidP="00090BF3">
            <w:pPr>
              <w:rPr>
                <w:szCs w:val="24"/>
              </w:rPr>
            </w:pPr>
          </w:p>
        </w:tc>
        <w:tc>
          <w:tcPr>
            <w:tcW w:w="469" w:type="pct"/>
          </w:tcPr>
          <w:p w14:paraId="5CA2678C" w14:textId="77777777" w:rsidR="00127FA1" w:rsidRPr="00995134" w:rsidRDefault="00127FA1" w:rsidP="00090BF3">
            <w:pPr>
              <w:jc w:val="center"/>
              <w:rPr>
                <w:szCs w:val="24"/>
              </w:rPr>
            </w:pPr>
            <w:r w:rsidRPr="00995134">
              <w:rPr>
                <w:szCs w:val="24"/>
              </w:rPr>
              <w:t>mean</w:t>
            </w:r>
          </w:p>
        </w:tc>
        <w:tc>
          <w:tcPr>
            <w:tcW w:w="449" w:type="pct"/>
          </w:tcPr>
          <w:p w14:paraId="5D6B53A1" w14:textId="77777777" w:rsidR="00127FA1" w:rsidRPr="00995134" w:rsidRDefault="00127FA1" w:rsidP="00090BF3">
            <w:pPr>
              <w:jc w:val="center"/>
              <w:rPr>
                <w:szCs w:val="24"/>
              </w:rPr>
            </w:pPr>
            <w:r w:rsidRPr="00995134">
              <w:rPr>
                <w:szCs w:val="24"/>
              </w:rPr>
              <w:t>SD</w:t>
            </w:r>
          </w:p>
        </w:tc>
        <w:tc>
          <w:tcPr>
            <w:tcW w:w="433" w:type="pct"/>
          </w:tcPr>
          <w:p w14:paraId="7974254C" w14:textId="77777777" w:rsidR="00127FA1" w:rsidRPr="00995134" w:rsidRDefault="00127FA1" w:rsidP="00090BF3">
            <w:pPr>
              <w:jc w:val="center"/>
              <w:rPr>
                <w:szCs w:val="24"/>
              </w:rPr>
            </w:pPr>
            <w:r w:rsidRPr="00995134">
              <w:rPr>
                <w:szCs w:val="24"/>
              </w:rPr>
              <w:t>Mean</w:t>
            </w:r>
          </w:p>
        </w:tc>
        <w:tc>
          <w:tcPr>
            <w:tcW w:w="484" w:type="pct"/>
          </w:tcPr>
          <w:p w14:paraId="77C7BE55" w14:textId="77777777" w:rsidR="00127FA1" w:rsidRPr="00995134" w:rsidRDefault="00127FA1" w:rsidP="00090BF3">
            <w:pPr>
              <w:jc w:val="center"/>
              <w:rPr>
                <w:szCs w:val="24"/>
              </w:rPr>
            </w:pPr>
            <w:r w:rsidRPr="00995134">
              <w:rPr>
                <w:szCs w:val="24"/>
              </w:rPr>
              <w:t>SD</w:t>
            </w:r>
          </w:p>
        </w:tc>
        <w:tc>
          <w:tcPr>
            <w:tcW w:w="451" w:type="pct"/>
          </w:tcPr>
          <w:p w14:paraId="44DDA81B" w14:textId="77777777" w:rsidR="00127FA1" w:rsidRPr="00995134" w:rsidRDefault="00127FA1" w:rsidP="00090BF3">
            <w:pPr>
              <w:jc w:val="center"/>
              <w:rPr>
                <w:szCs w:val="24"/>
              </w:rPr>
            </w:pPr>
            <w:r w:rsidRPr="00995134">
              <w:rPr>
                <w:szCs w:val="24"/>
              </w:rPr>
              <w:t>mean</w:t>
            </w:r>
          </w:p>
        </w:tc>
        <w:tc>
          <w:tcPr>
            <w:tcW w:w="465" w:type="pct"/>
          </w:tcPr>
          <w:p w14:paraId="0686FCF0" w14:textId="77777777" w:rsidR="00127FA1" w:rsidRPr="00995134" w:rsidRDefault="00127FA1" w:rsidP="00090BF3">
            <w:pPr>
              <w:jc w:val="center"/>
              <w:rPr>
                <w:szCs w:val="24"/>
              </w:rPr>
            </w:pPr>
            <w:r w:rsidRPr="00995134">
              <w:rPr>
                <w:szCs w:val="24"/>
              </w:rPr>
              <w:t>SD</w:t>
            </w:r>
          </w:p>
        </w:tc>
      </w:tr>
      <w:tr w:rsidR="00127FA1" w:rsidRPr="00995134" w14:paraId="6F8566A2" w14:textId="77777777" w:rsidTr="00090BF3">
        <w:trPr>
          <w:trHeight w:val="266"/>
        </w:trPr>
        <w:tc>
          <w:tcPr>
            <w:tcW w:w="2249" w:type="pct"/>
          </w:tcPr>
          <w:p w14:paraId="002F13E9" w14:textId="77777777" w:rsidR="00127FA1" w:rsidRPr="00995134" w:rsidRDefault="00127FA1" w:rsidP="00090BF3">
            <w:pPr>
              <w:rPr>
                <w:szCs w:val="24"/>
              </w:rPr>
            </w:pPr>
            <w:r w:rsidRPr="00995134">
              <w:rPr>
                <w:szCs w:val="24"/>
              </w:rPr>
              <w:t>d</w:t>
            </w:r>
            <w:r>
              <w:rPr>
                <w:szCs w:val="24"/>
                <w:vertAlign w:val="subscript"/>
              </w:rPr>
              <w:t>4-6</w:t>
            </w:r>
            <w:r w:rsidRPr="00995134">
              <w:rPr>
                <w:szCs w:val="24"/>
              </w:rPr>
              <w:t>mft</w:t>
            </w:r>
          </w:p>
        </w:tc>
        <w:tc>
          <w:tcPr>
            <w:tcW w:w="469" w:type="pct"/>
          </w:tcPr>
          <w:p w14:paraId="291B7935" w14:textId="77777777" w:rsidR="00127FA1" w:rsidRPr="00995134" w:rsidRDefault="00127FA1" w:rsidP="00090BF3">
            <w:pPr>
              <w:jc w:val="center"/>
              <w:rPr>
                <w:szCs w:val="24"/>
              </w:rPr>
            </w:pPr>
            <w:r>
              <w:rPr>
                <w:szCs w:val="24"/>
              </w:rPr>
              <w:t>3.4</w:t>
            </w:r>
          </w:p>
        </w:tc>
        <w:tc>
          <w:tcPr>
            <w:tcW w:w="449" w:type="pct"/>
          </w:tcPr>
          <w:p w14:paraId="1E05BC80" w14:textId="77777777" w:rsidR="00127FA1" w:rsidRPr="00995134" w:rsidRDefault="00127FA1" w:rsidP="00090BF3">
            <w:pPr>
              <w:jc w:val="center"/>
              <w:rPr>
                <w:szCs w:val="24"/>
              </w:rPr>
            </w:pPr>
            <w:r>
              <w:rPr>
                <w:szCs w:val="24"/>
              </w:rPr>
              <w:t>3.3</w:t>
            </w:r>
          </w:p>
        </w:tc>
        <w:tc>
          <w:tcPr>
            <w:tcW w:w="433" w:type="pct"/>
          </w:tcPr>
          <w:p w14:paraId="5D1D3EFC" w14:textId="77777777" w:rsidR="00127FA1" w:rsidRPr="00995134" w:rsidRDefault="00127FA1" w:rsidP="00090BF3">
            <w:pPr>
              <w:jc w:val="center"/>
              <w:rPr>
                <w:szCs w:val="24"/>
              </w:rPr>
            </w:pPr>
            <w:r>
              <w:rPr>
                <w:szCs w:val="24"/>
              </w:rPr>
              <w:t>3.3</w:t>
            </w:r>
          </w:p>
        </w:tc>
        <w:tc>
          <w:tcPr>
            <w:tcW w:w="484" w:type="pct"/>
          </w:tcPr>
          <w:p w14:paraId="46062423" w14:textId="77777777" w:rsidR="00127FA1" w:rsidRPr="00995134" w:rsidRDefault="00127FA1" w:rsidP="00090BF3">
            <w:pPr>
              <w:jc w:val="center"/>
              <w:rPr>
                <w:szCs w:val="24"/>
              </w:rPr>
            </w:pPr>
            <w:r>
              <w:rPr>
                <w:szCs w:val="24"/>
              </w:rPr>
              <w:t>3.1</w:t>
            </w:r>
          </w:p>
        </w:tc>
        <w:tc>
          <w:tcPr>
            <w:tcW w:w="451" w:type="pct"/>
          </w:tcPr>
          <w:p w14:paraId="74A51D57" w14:textId="77777777" w:rsidR="00127FA1" w:rsidRPr="00995134" w:rsidRDefault="00127FA1" w:rsidP="00090BF3">
            <w:pPr>
              <w:jc w:val="center"/>
              <w:rPr>
                <w:szCs w:val="24"/>
              </w:rPr>
            </w:pPr>
            <w:r>
              <w:rPr>
                <w:szCs w:val="24"/>
              </w:rPr>
              <w:t>3.4</w:t>
            </w:r>
          </w:p>
        </w:tc>
        <w:tc>
          <w:tcPr>
            <w:tcW w:w="465" w:type="pct"/>
          </w:tcPr>
          <w:p w14:paraId="7D638F82" w14:textId="77777777" w:rsidR="00127FA1" w:rsidRPr="00995134" w:rsidRDefault="00127FA1" w:rsidP="00090BF3">
            <w:pPr>
              <w:jc w:val="center"/>
              <w:rPr>
                <w:szCs w:val="24"/>
              </w:rPr>
            </w:pPr>
            <w:r>
              <w:rPr>
                <w:szCs w:val="24"/>
              </w:rPr>
              <w:t>3.2</w:t>
            </w:r>
          </w:p>
        </w:tc>
      </w:tr>
      <w:tr w:rsidR="00127FA1" w:rsidRPr="00995134" w14:paraId="7373C680" w14:textId="77777777" w:rsidTr="00090BF3">
        <w:trPr>
          <w:trHeight w:val="266"/>
        </w:trPr>
        <w:tc>
          <w:tcPr>
            <w:tcW w:w="2249" w:type="pct"/>
          </w:tcPr>
          <w:p w14:paraId="6BBF5128" w14:textId="77777777" w:rsidR="00127FA1" w:rsidRPr="00995134" w:rsidRDefault="00127FA1" w:rsidP="00090BF3">
            <w:pPr>
              <w:rPr>
                <w:szCs w:val="24"/>
              </w:rPr>
            </w:pPr>
            <w:r w:rsidRPr="00995134">
              <w:rPr>
                <w:szCs w:val="24"/>
              </w:rPr>
              <w:t>d</w:t>
            </w:r>
            <w:r>
              <w:rPr>
                <w:szCs w:val="24"/>
                <w:vertAlign w:val="subscript"/>
              </w:rPr>
              <w:t>1-6</w:t>
            </w:r>
            <w:r w:rsidRPr="00995134">
              <w:rPr>
                <w:szCs w:val="24"/>
              </w:rPr>
              <w:t>mft</w:t>
            </w:r>
          </w:p>
        </w:tc>
        <w:tc>
          <w:tcPr>
            <w:tcW w:w="469" w:type="pct"/>
          </w:tcPr>
          <w:p w14:paraId="2599528F" w14:textId="77777777" w:rsidR="00127FA1" w:rsidRPr="00995134" w:rsidRDefault="00127FA1" w:rsidP="00090BF3">
            <w:pPr>
              <w:jc w:val="center"/>
              <w:rPr>
                <w:szCs w:val="24"/>
              </w:rPr>
            </w:pPr>
            <w:r>
              <w:rPr>
                <w:szCs w:val="24"/>
              </w:rPr>
              <w:t>4.8</w:t>
            </w:r>
          </w:p>
        </w:tc>
        <w:tc>
          <w:tcPr>
            <w:tcW w:w="449" w:type="pct"/>
          </w:tcPr>
          <w:p w14:paraId="06010880" w14:textId="77777777" w:rsidR="00127FA1" w:rsidRPr="00995134" w:rsidRDefault="00127FA1" w:rsidP="00090BF3">
            <w:pPr>
              <w:jc w:val="center"/>
              <w:rPr>
                <w:szCs w:val="24"/>
              </w:rPr>
            </w:pPr>
            <w:r>
              <w:rPr>
                <w:szCs w:val="24"/>
              </w:rPr>
              <w:t>3.9</w:t>
            </w:r>
          </w:p>
        </w:tc>
        <w:tc>
          <w:tcPr>
            <w:tcW w:w="433" w:type="pct"/>
          </w:tcPr>
          <w:p w14:paraId="70AFD417" w14:textId="77777777" w:rsidR="00127FA1" w:rsidRPr="00995134" w:rsidRDefault="00127FA1" w:rsidP="00090BF3">
            <w:pPr>
              <w:jc w:val="center"/>
              <w:rPr>
                <w:szCs w:val="24"/>
              </w:rPr>
            </w:pPr>
            <w:r>
              <w:rPr>
                <w:szCs w:val="24"/>
              </w:rPr>
              <w:t>4.7</w:t>
            </w:r>
          </w:p>
        </w:tc>
        <w:tc>
          <w:tcPr>
            <w:tcW w:w="484" w:type="pct"/>
          </w:tcPr>
          <w:p w14:paraId="24685C09" w14:textId="77777777" w:rsidR="00127FA1" w:rsidRPr="00995134" w:rsidRDefault="00127FA1" w:rsidP="00090BF3">
            <w:pPr>
              <w:jc w:val="center"/>
              <w:rPr>
                <w:szCs w:val="24"/>
              </w:rPr>
            </w:pPr>
            <w:r>
              <w:rPr>
                <w:szCs w:val="24"/>
              </w:rPr>
              <w:t>3.4</w:t>
            </w:r>
          </w:p>
        </w:tc>
        <w:tc>
          <w:tcPr>
            <w:tcW w:w="451" w:type="pct"/>
          </w:tcPr>
          <w:p w14:paraId="529F8B7A" w14:textId="77777777" w:rsidR="00127FA1" w:rsidRPr="00995134" w:rsidRDefault="00127FA1" w:rsidP="00090BF3">
            <w:pPr>
              <w:jc w:val="center"/>
              <w:rPr>
                <w:szCs w:val="24"/>
              </w:rPr>
            </w:pPr>
            <w:r>
              <w:rPr>
                <w:szCs w:val="24"/>
              </w:rPr>
              <w:t>4.8</w:t>
            </w:r>
          </w:p>
        </w:tc>
        <w:tc>
          <w:tcPr>
            <w:tcW w:w="465" w:type="pct"/>
          </w:tcPr>
          <w:p w14:paraId="4DB6A8BA" w14:textId="77777777" w:rsidR="00127FA1" w:rsidRPr="00995134" w:rsidRDefault="00127FA1" w:rsidP="00090BF3">
            <w:pPr>
              <w:jc w:val="center"/>
              <w:rPr>
                <w:szCs w:val="24"/>
              </w:rPr>
            </w:pPr>
            <w:r>
              <w:rPr>
                <w:szCs w:val="24"/>
              </w:rPr>
              <w:t>3.6</w:t>
            </w:r>
          </w:p>
        </w:tc>
      </w:tr>
      <w:tr w:rsidR="00127FA1" w:rsidRPr="00995134" w14:paraId="223609B7" w14:textId="77777777" w:rsidTr="00090BF3">
        <w:trPr>
          <w:trHeight w:val="266"/>
        </w:trPr>
        <w:tc>
          <w:tcPr>
            <w:tcW w:w="2249" w:type="pct"/>
          </w:tcPr>
          <w:p w14:paraId="3B932206" w14:textId="77777777" w:rsidR="00127FA1" w:rsidRPr="00995134" w:rsidRDefault="00127FA1" w:rsidP="00090BF3">
            <w:pPr>
              <w:rPr>
                <w:szCs w:val="24"/>
              </w:rPr>
            </w:pPr>
            <w:r w:rsidRPr="00995134">
              <w:rPr>
                <w:szCs w:val="24"/>
              </w:rPr>
              <w:t>d</w:t>
            </w:r>
            <w:r>
              <w:rPr>
                <w:szCs w:val="24"/>
                <w:vertAlign w:val="subscript"/>
              </w:rPr>
              <w:t>4-6</w:t>
            </w:r>
            <w:r w:rsidRPr="00995134">
              <w:rPr>
                <w:szCs w:val="24"/>
              </w:rPr>
              <w:t>mfs</w:t>
            </w:r>
          </w:p>
        </w:tc>
        <w:tc>
          <w:tcPr>
            <w:tcW w:w="469" w:type="pct"/>
          </w:tcPr>
          <w:p w14:paraId="168D0DE2" w14:textId="77777777" w:rsidR="00127FA1" w:rsidRPr="00995134" w:rsidRDefault="00127FA1" w:rsidP="00090BF3">
            <w:pPr>
              <w:jc w:val="center"/>
              <w:rPr>
                <w:szCs w:val="24"/>
              </w:rPr>
            </w:pPr>
            <w:r>
              <w:rPr>
                <w:szCs w:val="24"/>
              </w:rPr>
              <w:t>9.5</w:t>
            </w:r>
          </w:p>
        </w:tc>
        <w:tc>
          <w:tcPr>
            <w:tcW w:w="449" w:type="pct"/>
          </w:tcPr>
          <w:p w14:paraId="3C5A5871" w14:textId="77777777" w:rsidR="00127FA1" w:rsidRPr="00995134" w:rsidRDefault="00127FA1" w:rsidP="00090BF3">
            <w:pPr>
              <w:jc w:val="center"/>
              <w:rPr>
                <w:szCs w:val="24"/>
              </w:rPr>
            </w:pPr>
            <w:r>
              <w:rPr>
                <w:szCs w:val="24"/>
              </w:rPr>
              <w:t>11.8</w:t>
            </w:r>
          </w:p>
        </w:tc>
        <w:tc>
          <w:tcPr>
            <w:tcW w:w="433" w:type="pct"/>
          </w:tcPr>
          <w:p w14:paraId="70FFA982" w14:textId="77777777" w:rsidR="00127FA1" w:rsidRPr="00995134" w:rsidRDefault="00127FA1" w:rsidP="00090BF3">
            <w:pPr>
              <w:jc w:val="center"/>
              <w:rPr>
                <w:szCs w:val="24"/>
              </w:rPr>
            </w:pPr>
            <w:r>
              <w:rPr>
                <w:szCs w:val="24"/>
              </w:rPr>
              <w:t>9.2</w:t>
            </w:r>
          </w:p>
        </w:tc>
        <w:tc>
          <w:tcPr>
            <w:tcW w:w="484" w:type="pct"/>
          </w:tcPr>
          <w:p w14:paraId="1B16E4DA" w14:textId="77777777" w:rsidR="00127FA1" w:rsidRPr="00995134" w:rsidRDefault="00127FA1" w:rsidP="00090BF3">
            <w:pPr>
              <w:jc w:val="center"/>
              <w:rPr>
                <w:szCs w:val="24"/>
              </w:rPr>
            </w:pPr>
            <w:r>
              <w:rPr>
                <w:szCs w:val="24"/>
              </w:rPr>
              <w:t>11.2</w:t>
            </w:r>
          </w:p>
        </w:tc>
        <w:tc>
          <w:tcPr>
            <w:tcW w:w="451" w:type="pct"/>
          </w:tcPr>
          <w:p w14:paraId="58564600" w14:textId="77777777" w:rsidR="00127FA1" w:rsidRPr="00995134" w:rsidRDefault="00127FA1" w:rsidP="00090BF3">
            <w:pPr>
              <w:jc w:val="center"/>
              <w:rPr>
                <w:szCs w:val="24"/>
              </w:rPr>
            </w:pPr>
            <w:r>
              <w:rPr>
                <w:szCs w:val="24"/>
              </w:rPr>
              <w:t>9.4</w:t>
            </w:r>
          </w:p>
        </w:tc>
        <w:tc>
          <w:tcPr>
            <w:tcW w:w="465" w:type="pct"/>
          </w:tcPr>
          <w:p w14:paraId="00C860CB" w14:textId="77777777" w:rsidR="00127FA1" w:rsidRPr="00995134" w:rsidRDefault="00127FA1" w:rsidP="00090BF3">
            <w:pPr>
              <w:jc w:val="center"/>
              <w:rPr>
                <w:szCs w:val="24"/>
              </w:rPr>
            </w:pPr>
            <w:r>
              <w:rPr>
                <w:szCs w:val="24"/>
              </w:rPr>
              <w:t>11.5</w:t>
            </w:r>
          </w:p>
        </w:tc>
      </w:tr>
      <w:tr w:rsidR="00127FA1" w:rsidRPr="00995134" w14:paraId="463B8E3B" w14:textId="77777777" w:rsidTr="00090BF3">
        <w:trPr>
          <w:trHeight w:val="297"/>
        </w:trPr>
        <w:tc>
          <w:tcPr>
            <w:tcW w:w="2249" w:type="pct"/>
          </w:tcPr>
          <w:p w14:paraId="0E1F6D47" w14:textId="77777777" w:rsidR="00127FA1" w:rsidRPr="00995134" w:rsidRDefault="00127FA1" w:rsidP="00090BF3">
            <w:pPr>
              <w:rPr>
                <w:szCs w:val="24"/>
              </w:rPr>
            </w:pPr>
            <w:r w:rsidRPr="00995134">
              <w:rPr>
                <w:szCs w:val="24"/>
              </w:rPr>
              <w:t>d</w:t>
            </w:r>
            <w:r>
              <w:rPr>
                <w:szCs w:val="24"/>
                <w:vertAlign w:val="subscript"/>
              </w:rPr>
              <w:t>1-6</w:t>
            </w:r>
            <w:r w:rsidRPr="00995134">
              <w:rPr>
                <w:szCs w:val="24"/>
              </w:rPr>
              <w:t>mfs</w:t>
            </w:r>
          </w:p>
        </w:tc>
        <w:tc>
          <w:tcPr>
            <w:tcW w:w="469" w:type="pct"/>
          </w:tcPr>
          <w:p w14:paraId="66AFF9D2" w14:textId="77777777" w:rsidR="00127FA1" w:rsidRPr="00995134" w:rsidRDefault="00127FA1" w:rsidP="00090BF3">
            <w:pPr>
              <w:jc w:val="center"/>
              <w:rPr>
                <w:szCs w:val="24"/>
              </w:rPr>
            </w:pPr>
            <w:r>
              <w:rPr>
                <w:szCs w:val="24"/>
              </w:rPr>
              <w:t>11.7</w:t>
            </w:r>
          </w:p>
        </w:tc>
        <w:tc>
          <w:tcPr>
            <w:tcW w:w="449" w:type="pct"/>
          </w:tcPr>
          <w:p w14:paraId="080FD841" w14:textId="77777777" w:rsidR="00127FA1" w:rsidRPr="00995134" w:rsidRDefault="00127FA1" w:rsidP="00090BF3">
            <w:pPr>
              <w:jc w:val="center"/>
              <w:rPr>
                <w:szCs w:val="24"/>
              </w:rPr>
            </w:pPr>
            <w:r>
              <w:rPr>
                <w:szCs w:val="24"/>
              </w:rPr>
              <w:t>12.9</w:t>
            </w:r>
          </w:p>
        </w:tc>
        <w:tc>
          <w:tcPr>
            <w:tcW w:w="433" w:type="pct"/>
          </w:tcPr>
          <w:p w14:paraId="62E7E125" w14:textId="77777777" w:rsidR="00127FA1" w:rsidRPr="00995134" w:rsidRDefault="00127FA1" w:rsidP="00090BF3">
            <w:pPr>
              <w:jc w:val="center"/>
              <w:rPr>
                <w:szCs w:val="24"/>
              </w:rPr>
            </w:pPr>
            <w:r>
              <w:rPr>
                <w:szCs w:val="24"/>
              </w:rPr>
              <w:t>11.3</w:t>
            </w:r>
          </w:p>
        </w:tc>
        <w:tc>
          <w:tcPr>
            <w:tcW w:w="484" w:type="pct"/>
          </w:tcPr>
          <w:p w14:paraId="74B536BC" w14:textId="77777777" w:rsidR="00127FA1" w:rsidRPr="00995134" w:rsidRDefault="00127FA1" w:rsidP="00090BF3">
            <w:pPr>
              <w:jc w:val="center"/>
              <w:rPr>
                <w:szCs w:val="24"/>
              </w:rPr>
            </w:pPr>
            <w:r>
              <w:rPr>
                <w:szCs w:val="24"/>
              </w:rPr>
              <w:t>11.5</w:t>
            </w:r>
          </w:p>
        </w:tc>
        <w:tc>
          <w:tcPr>
            <w:tcW w:w="451" w:type="pct"/>
          </w:tcPr>
          <w:p w14:paraId="6701B285" w14:textId="77777777" w:rsidR="00127FA1" w:rsidRPr="00995134" w:rsidRDefault="00127FA1" w:rsidP="00090BF3">
            <w:pPr>
              <w:jc w:val="center"/>
              <w:rPr>
                <w:szCs w:val="24"/>
              </w:rPr>
            </w:pPr>
            <w:r>
              <w:rPr>
                <w:szCs w:val="24"/>
              </w:rPr>
              <w:t>11.5</w:t>
            </w:r>
          </w:p>
        </w:tc>
        <w:tc>
          <w:tcPr>
            <w:tcW w:w="465" w:type="pct"/>
          </w:tcPr>
          <w:p w14:paraId="472A8BA2" w14:textId="77777777" w:rsidR="00127FA1" w:rsidRPr="00995134" w:rsidRDefault="00127FA1" w:rsidP="00090BF3">
            <w:pPr>
              <w:jc w:val="center"/>
              <w:rPr>
                <w:szCs w:val="24"/>
              </w:rPr>
            </w:pPr>
            <w:r>
              <w:rPr>
                <w:szCs w:val="24"/>
              </w:rPr>
              <w:t>12.3</w:t>
            </w:r>
          </w:p>
        </w:tc>
      </w:tr>
    </w:tbl>
    <w:p w14:paraId="75CC591A" w14:textId="77777777" w:rsidR="00127FA1" w:rsidRPr="007E7FD2" w:rsidRDefault="00127FA1" w:rsidP="00127FA1">
      <w:pPr>
        <w:rPr>
          <w:lang w:val="fr-FR"/>
        </w:rPr>
      </w:pPr>
    </w:p>
    <w:p w14:paraId="3B833B53" w14:textId="77777777" w:rsidR="00127FA1" w:rsidRDefault="00127FA1" w:rsidP="00127FA1">
      <w:pPr>
        <w:rPr>
          <w:rFonts w:cs="Times New Roman"/>
          <w:b/>
          <w:szCs w:val="24"/>
        </w:rPr>
      </w:pPr>
      <w:r>
        <w:rPr>
          <w:rFonts w:cs="Times New Roman"/>
          <w:b/>
          <w:szCs w:val="24"/>
        </w:rPr>
        <w:br w:type="page"/>
      </w:r>
    </w:p>
    <w:p w14:paraId="3487A2D0" w14:textId="3D0C6FF2" w:rsidR="00127FA1" w:rsidRPr="00CD1A09" w:rsidRDefault="00127FA1" w:rsidP="00127FA1">
      <w:pPr>
        <w:rPr>
          <w:rFonts w:cs="Times New Roman"/>
          <w:b/>
          <w:szCs w:val="24"/>
        </w:rPr>
      </w:pPr>
      <w:r w:rsidRPr="00695915">
        <w:rPr>
          <w:rFonts w:cs="Times New Roman"/>
          <w:b/>
          <w:szCs w:val="24"/>
        </w:rPr>
        <w:lastRenderedPageBreak/>
        <w:t xml:space="preserve">Figure </w:t>
      </w:r>
      <w:r w:rsidR="0054355E">
        <w:rPr>
          <w:rFonts w:cs="Times New Roman"/>
          <w:b/>
          <w:szCs w:val="24"/>
        </w:rPr>
        <w:t>3</w:t>
      </w:r>
      <w:r w:rsidRPr="00695915">
        <w:rPr>
          <w:rFonts w:cs="Times New Roman"/>
          <w:b/>
          <w:szCs w:val="24"/>
        </w:rPr>
        <w:t xml:space="preserve"> </w:t>
      </w:r>
      <w:r w:rsidRPr="00CD1A09">
        <w:rPr>
          <w:rFonts w:cs="Times New Roman"/>
          <w:b/>
          <w:szCs w:val="24"/>
        </w:rPr>
        <w:t xml:space="preserve">Social and economic profile of trial participants at baseline by trial arm and </w:t>
      </w:r>
      <w:r>
        <w:rPr>
          <w:rFonts w:cs="Times New Roman"/>
          <w:b/>
          <w:szCs w:val="24"/>
        </w:rPr>
        <w:t xml:space="preserve">by </w:t>
      </w:r>
      <w:r w:rsidRPr="00CD1A09">
        <w:rPr>
          <w:rFonts w:cs="Times New Roman"/>
          <w:b/>
          <w:szCs w:val="24"/>
        </w:rPr>
        <w:t>quintile of Welsh Index of Multiple Deprivation (2011).</w:t>
      </w:r>
    </w:p>
    <w:p w14:paraId="527DE03A" w14:textId="77777777" w:rsidR="00127FA1" w:rsidRDefault="00127FA1" w:rsidP="00127FA1">
      <w:pPr>
        <w:rPr>
          <w:rFonts w:cs="Times New Roman"/>
          <w:szCs w:val="24"/>
        </w:rPr>
      </w:pPr>
      <w:r>
        <w:rPr>
          <w:rFonts w:cs="Times New Roman"/>
          <w:noProof/>
          <w:szCs w:val="24"/>
          <w:lang w:eastAsia="en-GB"/>
        </w:rPr>
        <w:drawing>
          <wp:inline distT="0" distB="0" distL="0" distR="0" wp14:anchorId="61074263" wp14:editId="6E8AA9E0">
            <wp:extent cx="6389370" cy="60477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89370" cy="6047740"/>
                    </a:xfrm>
                    <a:prstGeom prst="rect">
                      <a:avLst/>
                    </a:prstGeom>
                    <a:noFill/>
                  </pic:spPr>
                </pic:pic>
              </a:graphicData>
            </a:graphic>
          </wp:inline>
        </w:drawing>
      </w:r>
    </w:p>
    <w:p w14:paraId="420FE2AB" w14:textId="77777777" w:rsidR="00127FA1" w:rsidRDefault="00127FA1" w:rsidP="00127FA1">
      <w:pPr>
        <w:rPr>
          <w:rFonts w:cs="Times New Roman"/>
          <w:szCs w:val="24"/>
        </w:rPr>
      </w:pPr>
    </w:p>
    <w:p w14:paraId="76778C8A" w14:textId="77777777" w:rsidR="00127FA1" w:rsidRDefault="00127FA1" w:rsidP="00127FA1">
      <w:pPr>
        <w:rPr>
          <w:rFonts w:cs="Times New Roman"/>
          <w:b/>
          <w:szCs w:val="24"/>
        </w:rPr>
      </w:pPr>
      <w:r>
        <w:rPr>
          <w:rFonts w:cs="Times New Roman"/>
          <w:b/>
          <w:szCs w:val="24"/>
        </w:rPr>
        <w:br w:type="page"/>
      </w:r>
    </w:p>
    <w:p w14:paraId="635782D7" w14:textId="77777777" w:rsidR="00127FA1" w:rsidRPr="00F96CF5" w:rsidRDefault="00127FA1" w:rsidP="00127FA1">
      <w:pPr>
        <w:pStyle w:val="Heading2"/>
      </w:pPr>
      <w:bookmarkStart w:id="45" w:name="_Toc462585540"/>
      <w:r w:rsidRPr="00F96CF5">
        <w:lastRenderedPageBreak/>
        <w:t>Characteristics</w:t>
      </w:r>
      <w:r>
        <w:t xml:space="preserve"> of First Permanent Molars (FPM</w:t>
      </w:r>
      <w:r w:rsidRPr="00F96CF5">
        <w:t>) in c</w:t>
      </w:r>
      <w:r>
        <w:t>hildren randomised to the trial</w:t>
      </w:r>
      <w:bookmarkEnd w:id="45"/>
    </w:p>
    <w:p w14:paraId="2F4363EC" w14:textId="03C56288" w:rsidR="00B67122" w:rsidRDefault="00127FA1" w:rsidP="00127FA1">
      <w:pPr>
        <w:rPr>
          <w:rFonts w:cs="Times New Roman"/>
          <w:szCs w:val="24"/>
        </w:rPr>
      </w:pPr>
      <w:r w:rsidRPr="00695915">
        <w:rPr>
          <w:rFonts w:cs="Times New Roman"/>
          <w:szCs w:val="24"/>
        </w:rPr>
        <w:t>The status of the FPMs by quadrant is shown in Table 6. From this it is apparent that the prevalence of decay into dentine was very low at baseline the D</w:t>
      </w:r>
      <w:r w:rsidRPr="00695915">
        <w:rPr>
          <w:rFonts w:cs="Times New Roman"/>
          <w:szCs w:val="24"/>
          <w:vertAlign w:val="subscript"/>
        </w:rPr>
        <w:t>4-6</w:t>
      </w:r>
      <w:r w:rsidRPr="00695915">
        <w:rPr>
          <w:rFonts w:cs="Times New Roman"/>
          <w:szCs w:val="24"/>
        </w:rPr>
        <w:t>MFT ranging from 1.2% of upper right permanent first molars to 2.9% of lower right first permanent molars. A greater proportion of upper first permanent molars (9.2% - 9.4%) were unerupted than lower FPMs (4.7%-5.9%). The percentage of erupted (or partially erupted) FPMs that were free of caries into dentine was recorded as 89.7% in the upper right quadrant and 93.5% in the lower right quadrant.</w:t>
      </w:r>
    </w:p>
    <w:p w14:paraId="4661A7B1" w14:textId="77777777" w:rsidR="00B67122" w:rsidRDefault="00B67122">
      <w:pPr>
        <w:spacing w:line="259" w:lineRule="auto"/>
        <w:rPr>
          <w:rFonts w:cs="Times New Roman"/>
          <w:szCs w:val="24"/>
        </w:rPr>
      </w:pPr>
      <w:r>
        <w:rPr>
          <w:rFonts w:cs="Times New Roman"/>
          <w:szCs w:val="24"/>
        </w:rPr>
        <w:br w:type="page"/>
      </w:r>
    </w:p>
    <w:p w14:paraId="026BFC94" w14:textId="77777777" w:rsidR="00127FA1" w:rsidRPr="00695915" w:rsidRDefault="00127FA1" w:rsidP="00127FA1">
      <w:pPr>
        <w:rPr>
          <w:rFonts w:cs="Times New Roman"/>
          <w:szCs w:val="24"/>
        </w:rPr>
      </w:pPr>
    </w:p>
    <w:p w14:paraId="475D2B34" w14:textId="77777777" w:rsidR="00127FA1" w:rsidRPr="00EF6989" w:rsidRDefault="00127FA1" w:rsidP="00127FA1">
      <w:pPr>
        <w:rPr>
          <w:rFonts w:cs="Times New Roman"/>
          <w:b/>
          <w:szCs w:val="24"/>
        </w:rPr>
      </w:pPr>
      <w:r w:rsidRPr="00695915">
        <w:rPr>
          <w:rFonts w:cs="Times New Roman"/>
          <w:b/>
          <w:szCs w:val="24"/>
        </w:rPr>
        <w:t>Table 6 The status</w:t>
      </w:r>
      <w:r w:rsidRPr="00EF6989">
        <w:rPr>
          <w:rFonts w:cs="Times New Roman"/>
          <w:b/>
          <w:szCs w:val="24"/>
        </w:rPr>
        <w:t xml:space="preserve"> of first permanent molars by quadrant at baseline, in the 1015 children randomised to the trial.</w:t>
      </w:r>
    </w:p>
    <w:tbl>
      <w:tblPr>
        <w:tblStyle w:val="TableGrid"/>
        <w:tblW w:w="0" w:type="auto"/>
        <w:tblLook w:val="04A0" w:firstRow="1" w:lastRow="0" w:firstColumn="1" w:lastColumn="0" w:noHBand="0" w:noVBand="1"/>
      </w:tblPr>
      <w:tblGrid>
        <w:gridCol w:w="1803"/>
        <w:gridCol w:w="901"/>
        <w:gridCol w:w="902"/>
        <w:gridCol w:w="901"/>
        <w:gridCol w:w="902"/>
        <w:gridCol w:w="902"/>
        <w:gridCol w:w="901"/>
        <w:gridCol w:w="902"/>
        <w:gridCol w:w="902"/>
      </w:tblGrid>
      <w:tr w:rsidR="00127FA1" w14:paraId="0D7D3DA7" w14:textId="77777777" w:rsidTr="00090BF3">
        <w:tc>
          <w:tcPr>
            <w:tcW w:w="1803" w:type="dxa"/>
          </w:tcPr>
          <w:p w14:paraId="5C4F34E4" w14:textId="77777777" w:rsidR="00127FA1" w:rsidRDefault="00127FA1" w:rsidP="00090BF3">
            <w:pPr>
              <w:rPr>
                <w:szCs w:val="24"/>
              </w:rPr>
            </w:pPr>
          </w:p>
        </w:tc>
        <w:tc>
          <w:tcPr>
            <w:tcW w:w="1803" w:type="dxa"/>
            <w:gridSpan w:val="2"/>
          </w:tcPr>
          <w:p w14:paraId="65AD0836" w14:textId="77777777" w:rsidR="00127FA1" w:rsidRDefault="00127FA1" w:rsidP="00090BF3">
            <w:pPr>
              <w:rPr>
                <w:szCs w:val="24"/>
              </w:rPr>
            </w:pPr>
          </w:p>
        </w:tc>
        <w:tc>
          <w:tcPr>
            <w:tcW w:w="1803" w:type="dxa"/>
            <w:gridSpan w:val="2"/>
          </w:tcPr>
          <w:p w14:paraId="3A20E359" w14:textId="77777777" w:rsidR="00127FA1" w:rsidRDefault="00127FA1" w:rsidP="00090BF3">
            <w:pPr>
              <w:rPr>
                <w:szCs w:val="24"/>
              </w:rPr>
            </w:pPr>
          </w:p>
        </w:tc>
        <w:tc>
          <w:tcPr>
            <w:tcW w:w="1803" w:type="dxa"/>
            <w:gridSpan w:val="2"/>
          </w:tcPr>
          <w:p w14:paraId="1ABE9E1B" w14:textId="77777777" w:rsidR="00127FA1" w:rsidRDefault="00127FA1" w:rsidP="00090BF3">
            <w:pPr>
              <w:rPr>
                <w:szCs w:val="24"/>
              </w:rPr>
            </w:pPr>
          </w:p>
        </w:tc>
        <w:tc>
          <w:tcPr>
            <w:tcW w:w="1804" w:type="dxa"/>
            <w:gridSpan w:val="2"/>
          </w:tcPr>
          <w:p w14:paraId="1DC4444F" w14:textId="77777777" w:rsidR="00127FA1" w:rsidRDefault="00127FA1" w:rsidP="00090BF3">
            <w:pPr>
              <w:rPr>
                <w:szCs w:val="24"/>
              </w:rPr>
            </w:pPr>
          </w:p>
        </w:tc>
      </w:tr>
      <w:tr w:rsidR="00127FA1" w14:paraId="50F7EA9E" w14:textId="77777777" w:rsidTr="00090BF3">
        <w:tc>
          <w:tcPr>
            <w:tcW w:w="1803" w:type="dxa"/>
          </w:tcPr>
          <w:p w14:paraId="18B2F6ED" w14:textId="77777777" w:rsidR="00127FA1" w:rsidRPr="00D064A9" w:rsidRDefault="00127FA1" w:rsidP="00090BF3">
            <w:pPr>
              <w:jc w:val="center"/>
              <w:rPr>
                <w:szCs w:val="24"/>
                <w:vertAlign w:val="superscript"/>
              </w:rPr>
            </w:pPr>
            <w:r>
              <w:rPr>
                <w:szCs w:val="24"/>
              </w:rPr>
              <w:t>Status</w:t>
            </w:r>
          </w:p>
        </w:tc>
        <w:tc>
          <w:tcPr>
            <w:tcW w:w="1803" w:type="dxa"/>
            <w:gridSpan w:val="2"/>
          </w:tcPr>
          <w:p w14:paraId="24B7B1F9" w14:textId="77777777" w:rsidR="00127FA1" w:rsidRDefault="00127FA1" w:rsidP="00090BF3">
            <w:pPr>
              <w:jc w:val="center"/>
              <w:rPr>
                <w:szCs w:val="24"/>
              </w:rPr>
            </w:pPr>
            <w:r>
              <w:rPr>
                <w:szCs w:val="24"/>
              </w:rPr>
              <w:t>UR FPM</w:t>
            </w:r>
          </w:p>
          <w:p w14:paraId="36336910" w14:textId="77777777" w:rsidR="00127FA1" w:rsidRDefault="00127FA1" w:rsidP="00090BF3">
            <w:pPr>
              <w:jc w:val="center"/>
              <w:rPr>
                <w:szCs w:val="24"/>
              </w:rPr>
            </w:pPr>
            <w:r>
              <w:rPr>
                <w:szCs w:val="24"/>
              </w:rPr>
              <w:t>(n=1015)</w:t>
            </w:r>
          </w:p>
        </w:tc>
        <w:tc>
          <w:tcPr>
            <w:tcW w:w="1803" w:type="dxa"/>
            <w:gridSpan w:val="2"/>
          </w:tcPr>
          <w:p w14:paraId="6D5248DA" w14:textId="77777777" w:rsidR="00127FA1" w:rsidRDefault="00127FA1" w:rsidP="00090BF3">
            <w:pPr>
              <w:jc w:val="center"/>
              <w:rPr>
                <w:szCs w:val="24"/>
              </w:rPr>
            </w:pPr>
            <w:r>
              <w:rPr>
                <w:szCs w:val="24"/>
              </w:rPr>
              <w:t>UL FPM</w:t>
            </w:r>
          </w:p>
          <w:p w14:paraId="08C1BC53" w14:textId="77777777" w:rsidR="00127FA1" w:rsidRDefault="00127FA1" w:rsidP="00090BF3">
            <w:pPr>
              <w:jc w:val="center"/>
              <w:rPr>
                <w:szCs w:val="24"/>
              </w:rPr>
            </w:pPr>
            <w:r>
              <w:rPr>
                <w:szCs w:val="24"/>
              </w:rPr>
              <w:t>(n=1015)</w:t>
            </w:r>
          </w:p>
        </w:tc>
        <w:tc>
          <w:tcPr>
            <w:tcW w:w="1803" w:type="dxa"/>
            <w:gridSpan w:val="2"/>
          </w:tcPr>
          <w:p w14:paraId="0B6269A3" w14:textId="77777777" w:rsidR="00127FA1" w:rsidRDefault="00127FA1" w:rsidP="00090BF3">
            <w:pPr>
              <w:jc w:val="center"/>
              <w:rPr>
                <w:szCs w:val="24"/>
              </w:rPr>
            </w:pPr>
            <w:r>
              <w:rPr>
                <w:szCs w:val="24"/>
              </w:rPr>
              <w:t>LR FPM</w:t>
            </w:r>
          </w:p>
          <w:p w14:paraId="597B4F81" w14:textId="77777777" w:rsidR="00127FA1" w:rsidRDefault="00127FA1" w:rsidP="00090BF3">
            <w:pPr>
              <w:jc w:val="center"/>
              <w:rPr>
                <w:szCs w:val="24"/>
              </w:rPr>
            </w:pPr>
            <w:r>
              <w:rPr>
                <w:szCs w:val="24"/>
              </w:rPr>
              <w:t>(n=1015)</w:t>
            </w:r>
          </w:p>
        </w:tc>
        <w:tc>
          <w:tcPr>
            <w:tcW w:w="1804" w:type="dxa"/>
            <w:gridSpan w:val="2"/>
          </w:tcPr>
          <w:p w14:paraId="6AA5F807" w14:textId="212F7447" w:rsidR="00127FA1" w:rsidRPr="001240ED" w:rsidRDefault="00127FA1" w:rsidP="00090BF3">
            <w:pPr>
              <w:jc w:val="center"/>
            </w:pPr>
            <w:r>
              <w:rPr>
                <w:szCs w:val="24"/>
              </w:rPr>
              <w:t>L</w:t>
            </w:r>
            <w:r w:rsidR="0003058C">
              <w:rPr>
                <w:szCs w:val="24"/>
              </w:rPr>
              <w:t>L</w:t>
            </w:r>
            <w:r>
              <w:rPr>
                <w:szCs w:val="24"/>
              </w:rPr>
              <w:t xml:space="preserve"> FPM</w:t>
            </w:r>
          </w:p>
          <w:p w14:paraId="7C292185" w14:textId="77777777" w:rsidR="00127FA1" w:rsidRDefault="00127FA1" w:rsidP="00090BF3">
            <w:pPr>
              <w:jc w:val="center"/>
              <w:rPr>
                <w:szCs w:val="24"/>
              </w:rPr>
            </w:pPr>
            <w:r>
              <w:rPr>
                <w:szCs w:val="24"/>
              </w:rPr>
              <w:t>(n=1015)</w:t>
            </w:r>
          </w:p>
        </w:tc>
      </w:tr>
      <w:tr w:rsidR="00127FA1" w14:paraId="1E4DC3CB" w14:textId="77777777" w:rsidTr="00090BF3">
        <w:tc>
          <w:tcPr>
            <w:tcW w:w="1803" w:type="dxa"/>
          </w:tcPr>
          <w:p w14:paraId="51F0A09D" w14:textId="77777777" w:rsidR="00127FA1" w:rsidRDefault="00127FA1" w:rsidP="00090BF3">
            <w:pPr>
              <w:jc w:val="center"/>
              <w:rPr>
                <w:szCs w:val="24"/>
              </w:rPr>
            </w:pPr>
          </w:p>
        </w:tc>
        <w:tc>
          <w:tcPr>
            <w:tcW w:w="901" w:type="dxa"/>
          </w:tcPr>
          <w:p w14:paraId="174E927C" w14:textId="77777777" w:rsidR="00127FA1" w:rsidRDefault="00127FA1" w:rsidP="00090BF3">
            <w:pPr>
              <w:jc w:val="center"/>
              <w:rPr>
                <w:szCs w:val="24"/>
              </w:rPr>
            </w:pPr>
            <w:r>
              <w:rPr>
                <w:szCs w:val="24"/>
              </w:rPr>
              <w:t>n</w:t>
            </w:r>
          </w:p>
        </w:tc>
        <w:tc>
          <w:tcPr>
            <w:tcW w:w="902" w:type="dxa"/>
          </w:tcPr>
          <w:p w14:paraId="3C5664A8" w14:textId="77777777" w:rsidR="00127FA1" w:rsidRDefault="00127FA1" w:rsidP="00090BF3">
            <w:pPr>
              <w:jc w:val="center"/>
              <w:rPr>
                <w:szCs w:val="24"/>
              </w:rPr>
            </w:pPr>
            <w:r>
              <w:rPr>
                <w:szCs w:val="24"/>
              </w:rPr>
              <w:t>%</w:t>
            </w:r>
          </w:p>
        </w:tc>
        <w:tc>
          <w:tcPr>
            <w:tcW w:w="901" w:type="dxa"/>
          </w:tcPr>
          <w:p w14:paraId="5960510E" w14:textId="77777777" w:rsidR="00127FA1" w:rsidRDefault="00127FA1" w:rsidP="00090BF3">
            <w:pPr>
              <w:jc w:val="center"/>
              <w:rPr>
                <w:szCs w:val="24"/>
              </w:rPr>
            </w:pPr>
            <w:r>
              <w:rPr>
                <w:szCs w:val="24"/>
              </w:rPr>
              <w:t>n</w:t>
            </w:r>
          </w:p>
        </w:tc>
        <w:tc>
          <w:tcPr>
            <w:tcW w:w="902" w:type="dxa"/>
          </w:tcPr>
          <w:p w14:paraId="5F125FA0" w14:textId="77777777" w:rsidR="00127FA1" w:rsidRDefault="00127FA1" w:rsidP="00090BF3">
            <w:pPr>
              <w:jc w:val="center"/>
              <w:rPr>
                <w:szCs w:val="24"/>
              </w:rPr>
            </w:pPr>
            <w:r>
              <w:rPr>
                <w:szCs w:val="24"/>
              </w:rPr>
              <w:t>%</w:t>
            </w:r>
          </w:p>
        </w:tc>
        <w:tc>
          <w:tcPr>
            <w:tcW w:w="902" w:type="dxa"/>
          </w:tcPr>
          <w:p w14:paraId="5EEB5949" w14:textId="77777777" w:rsidR="00127FA1" w:rsidRDefault="00127FA1" w:rsidP="00090BF3">
            <w:pPr>
              <w:jc w:val="center"/>
              <w:rPr>
                <w:szCs w:val="24"/>
              </w:rPr>
            </w:pPr>
            <w:r>
              <w:rPr>
                <w:szCs w:val="24"/>
              </w:rPr>
              <w:t>n</w:t>
            </w:r>
          </w:p>
        </w:tc>
        <w:tc>
          <w:tcPr>
            <w:tcW w:w="901" w:type="dxa"/>
          </w:tcPr>
          <w:p w14:paraId="05CD2F66" w14:textId="77777777" w:rsidR="00127FA1" w:rsidRDefault="00127FA1" w:rsidP="00090BF3">
            <w:pPr>
              <w:jc w:val="center"/>
              <w:rPr>
                <w:szCs w:val="24"/>
              </w:rPr>
            </w:pPr>
            <w:r>
              <w:rPr>
                <w:szCs w:val="24"/>
              </w:rPr>
              <w:t>%</w:t>
            </w:r>
          </w:p>
        </w:tc>
        <w:tc>
          <w:tcPr>
            <w:tcW w:w="902" w:type="dxa"/>
          </w:tcPr>
          <w:p w14:paraId="2BA0026B" w14:textId="77777777" w:rsidR="00127FA1" w:rsidRDefault="00127FA1" w:rsidP="00090BF3">
            <w:pPr>
              <w:jc w:val="center"/>
              <w:rPr>
                <w:szCs w:val="24"/>
              </w:rPr>
            </w:pPr>
            <w:r>
              <w:rPr>
                <w:szCs w:val="24"/>
              </w:rPr>
              <w:t>n</w:t>
            </w:r>
          </w:p>
        </w:tc>
        <w:tc>
          <w:tcPr>
            <w:tcW w:w="902" w:type="dxa"/>
          </w:tcPr>
          <w:p w14:paraId="34899CB6" w14:textId="77777777" w:rsidR="00127FA1" w:rsidRDefault="00127FA1" w:rsidP="00090BF3">
            <w:pPr>
              <w:jc w:val="center"/>
              <w:rPr>
                <w:szCs w:val="24"/>
              </w:rPr>
            </w:pPr>
            <w:r>
              <w:rPr>
                <w:szCs w:val="24"/>
              </w:rPr>
              <w:t>%</w:t>
            </w:r>
          </w:p>
        </w:tc>
      </w:tr>
      <w:tr w:rsidR="00127FA1" w14:paraId="2EC09BA8" w14:textId="77777777" w:rsidTr="00090BF3">
        <w:tc>
          <w:tcPr>
            <w:tcW w:w="1803" w:type="dxa"/>
          </w:tcPr>
          <w:p w14:paraId="285CF5C6" w14:textId="77777777" w:rsidR="00127FA1" w:rsidRDefault="00127FA1" w:rsidP="00090BF3">
            <w:pPr>
              <w:rPr>
                <w:szCs w:val="24"/>
              </w:rPr>
            </w:pPr>
            <w:r>
              <w:rPr>
                <w:szCs w:val="24"/>
              </w:rPr>
              <w:t>Unerupted</w:t>
            </w:r>
          </w:p>
        </w:tc>
        <w:tc>
          <w:tcPr>
            <w:tcW w:w="901" w:type="dxa"/>
          </w:tcPr>
          <w:p w14:paraId="114D7B28" w14:textId="77777777" w:rsidR="00127FA1" w:rsidRDefault="00127FA1" w:rsidP="00090BF3">
            <w:pPr>
              <w:jc w:val="center"/>
              <w:rPr>
                <w:szCs w:val="24"/>
              </w:rPr>
            </w:pPr>
            <w:r>
              <w:rPr>
                <w:szCs w:val="24"/>
              </w:rPr>
              <w:t>93</w:t>
            </w:r>
          </w:p>
        </w:tc>
        <w:tc>
          <w:tcPr>
            <w:tcW w:w="902" w:type="dxa"/>
          </w:tcPr>
          <w:p w14:paraId="647A7948" w14:textId="77777777" w:rsidR="00127FA1" w:rsidRDefault="00127FA1" w:rsidP="00090BF3">
            <w:pPr>
              <w:jc w:val="center"/>
              <w:rPr>
                <w:szCs w:val="24"/>
              </w:rPr>
            </w:pPr>
            <w:r>
              <w:rPr>
                <w:szCs w:val="24"/>
              </w:rPr>
              <w:t>9.2</w:t>
            </w:r>
          </w:p>
        </w:tc>
        <w:tc>
          <w:tcPr>
            <w:tcW w:w="901" w:type="dxa"/>
          </w:tcPr>
          <w:p w14:paraId="498BB17F" w14:textId="77777777" w:rsidR="00127FA1" w:rsidRDefault="00127FA1" w:rsidP="00090BF3">
            <w:pPr>
              <w:jc w:val="center"/>
              <w:rPr>
                <w:szCs w:val="24"/>
              </w:rPr>
            </w:pPr>
            <w:r>
              <w:rPr>
                <w:szCs w:val="24"/>
              </w:rPr>
              <w:t>95</w:t>
            </w:r>
          </w:p>
        </w:tc>
        <w:tc>
          <w:tcPr>
            <w:tcW w:w="902" w:type="dxa"/>
          </w:tcPr>
          <w:p w14:paraId="0F253606" w14:textId="77777777" w:rsidR="00127FA1" w:rsidRDefault="00127FA1" w:rsidP="00090BF3">
            <w:pPr>
              <w:jc w:val="center"/>
              <w:rPr>
                <w:szCs w:val="24"/>
              </w:rPr>
            </w:pPr>
            <w:r>
              <w:rPr>
                <w:szCs w:val="24"/>
              </w:rPr>
              <w:t>9.4</w:t>
            </w:r>
          </w:p>
        </w:tc>
        <w:tc>
          <w:tcPr>
            <w:tcW w:w="902" w:type="dxa"/>
          </w:tcPr>
          <w:p w14:paraId="21963256" w14:textId="77777777" w:rsidR="00127FA1" w:rsidRDefault="00127FA1" w:rsidP="00090BF3">
            <w:pPr>
              <w:jc w:val="center"/>
              <w:rPr>
                <w:szCs w:val="24"/>
              </w:rPr>
            </w:pPr>
            <w:r>
              <w:rPr>
                <w:szCs w:val="24"/>
              </w:rPr>
              <w:t>60</w:t>
            </w:r>
          </w:p>
        </w:tc>
        <w:tc>
          <w:tcPr>
            <w:tcW w:w="901" w:type="dxa"/>
          </w:tcPr>
          <w:p w14:paraId="1A15E2E3" w14:textId="77777777" w:rsidR="00127FA1" w:rsidRDefault="00127FA1" w:rsidP="00090BF3">
            <w:pPr>
              <w:jc w:val="center"/>
              <w:rPr>
                <w:szCs w:val="24"/>
              </w:rPr>
            </w:pPr>
            <w:r>
              <w:rPr>
                <w:szCs w:val="24"/>
              </w:rPr>
              <w:t>5.9</w:t>
            </w:r>
          </w:p>
        </w:tc>
        <w:tc>
          <w:tcPr>
            <w:tcW w:w="902" w:type="dxa"/>
          </w:tcPr>
          <w:p w14:paraId="54ADE98B" w14:textId="77777777" w:rsidR="00127FA1" w:rsidRDefault="00127FA1" w:rsidP="00090BF3">
            <w:pPr>
              <w:jc w:val="center"/>
              <w:rPr>
                <w:szCs w:val="24"/>
              </w:rPr>
            </w:pPr>
            <w:r>
              <w:rPr>
                <w:szCs w:val="24"/>
              </w:rPr>
              <w:t>48</w:t>
            </w:r>
          </w:p>
        </w:tc>
        <w:tc>
          <w:tcPr>
            <w:tcW w:w="902" w:type="dxa"/>
          </w:tcPr>
          <w:p w14:paraId="2EE5537D" w14:textId="77777777" w:rsidR="00127FA1" w:rsidRDefault="00127FA1" w:rsidP="00090BF3">
            <w:pPr>
              <w:jc w:val="center"/>
              <w:rPr>
                <w:szCs w:val="24"/>
              </w:rPr>
            </w:pPr>
            <w:r>
              <w:rPr>
                <w:szCs w:val="24"/>
              </w:rPr>
              <w:t>4.7</w:t>
            </w:r>
          </w:p>
        </w:tc>
      </w:tr>
      <w:tr w:rsidR="00127FA1" w14:paraId="546A4D2D" w14:textId="77777777" w:rsidTr="00090BF3">
        <w:tc>
          <w:tcPr>
            <w:tcW w:w="1803" w:type="dxa"/>
          </w:tcPr>
          <w:p w14:paraId="2E204D2E" w14:textId="77777777" w:rsidR="00127FA1" w:rsidRDefault="00127FA1" w:rsidP="00090BF3">
            <w:pPr>
              <w:rPr>
                <w:szCs w:val="24"/>
              </w:rPr>
            </w:pPr>
          </w:p>
        </w:tc>
        <w:tc>
          <w:tcPr>
            <w:tcW w:w="901" w:type="dxa"/>
          </w:tcPr>
          <w:p w14:paraId="283DACB0" w14:textId="77777777" w:rsidR="00127FA1" w:rsidRDefault="00127FA1" w:rsidP="00090BF3">
            <w:pPr>
              <w:jc w:val="center"/>
              <w:rPr>
                <w:szCs w:val="24"/>
              </w:rPr>
            </w:pPr>
          </w:p>
        </w:tc>
        <w:tc>
          <w:tcPr>
            <w:tcW w:w="902" w:type="dxa"/>
          </w:tcPr>
          <w:p w14:paraId="6116A0A5" w14:textId="77777777" w:rsidR="00127FA1" w:rsidRDefault="00127FA1" w:rsidP="00090BF3">
            <w:pPr>
              <w:jc w:val="center"/>
              <w:rPr>
                <w:szCs w:val="24"/>
              </w:rPr>
            </w:pPr>
          </w:p>
        </w:tc>
        <w:tc>
          <w:tcPr>
            <w:tcW w:w="901" w:type="dxa"/>
          </w:tcPr>
          <w:p w14:paraId="3C1DC96F" w14:textId="77777777" w:rsidR="00127FA1" w:rsidRDefault="00127FA1" w:rsidP="00090BF3">
            <w:pPr>
              <w:jc w:val="center"/>
              <w:rPr>
                <w:szCs w:val="24"/>
              </w:rPr>
            </w:pPr>
          </w:p>
        </w:tc>
        <w:tc>
          <w:tcPr>
            <w:tcW w:w="902" w:type="dxa"/>
          </w:tcPr>
          <w:p w14:paraId="5DC58BF4" w14:textId="77777777" w:rsidR="00127FA1" w:rsidRDefault="00127FA1" w:rsidP="00090BF3">
            <w:pPr>
              <w:jc w:val="center"/>
              <w:rPr>
                <w:szCs w:val="24"/>
              </w:rPr>
            </w:pPr>
          </w:p>
        </w:tc>
        <w:tc>
          <w:tcPr>
            <w:tcW w:w="902" w:type="dxa"/>
          </w:tcPr>
          <w:p w14:paraId="7E96E74E" w14:textId="77777777" w:rsidR="00127FA1" w:rsidRDefault="00127FA1" w:rsidP="00090BF3">
            <w:pPr>
              <w:jc w:val="center"/>
              <w:rPr>
                <w:szCs w:val="24"/>
              </w:rPr>
            </w:pPr>
          </w:p>
        </w:tc>
        <w:tc>
          <w:tcPr>
            <w:tcW w:w="901" w:type="dxa"/>
          </w:tcPr>
          <w:p w14:paraId="7E34891A" w14:textId="77777777" w:rsidR="00127FA1" w:rsidRDefault="00127FA1" w:rsidP="00090BF3">
            <w:pPr>
              <w:jc w:val="center"/>
              <w:rPr>
                <w:szCs w:val="24"/>
              </w:rPr>
            </w:pPr>
          </w:p>
        </w:tc>
        <w:tc>
          <w:tcPr>
            <w:tcW w:w="902" w:type="dxa"/>
          </w:tcPr>
          <w:p w14:paraId="407CAEB2" w14:textId="77777777" w:rsidR="00127FA1" w:rsidRDefault="00127FA1" w:rsidP="00090BF3">
            <w:pPr>
              <w:jc w:val="center"/>
              <w:rPr>
                <w:szCs w:val="24"/>
              </w:rPr>
            </w:pPr>
          </w:p>
        </w:tc>
        <w:tc>
          <w:tcPr>
            <w:tcW w:w="902" w:type="dxa"/>
          </w:tcPr>
          <w:p w14:paraId="0A46AD12" w14:textId="77777777" w:rsidR="00127FA1" w:rsidRDefault="00127FA1" w:rsidP="00090BF3">
            <w:pPr>
              <w:jc w:val="center"/>
              <w:rPr>
                <w:szCs w:val="24"/>
              </w:rPr>
            </w:pPr>
          </w:p>
        </w:tc>
      </w:tr>
      <w:tr w:rsidR="00127FA1" w14:paraId="13F17D03" w14:textId="77777777" w:rsidTr="00090BF3">
        <w:tc>
          <w:tcPr>
            <w:tcW w:w="1803" w:type="dxa"/>
          </w:tcPr>
          <w:p w14:paraId="0D1F95B0" w14:textId="77777777" w:rsidR="00127FA1" w:rsidRDefault="00127FA1" w:rsidP="00090BF3">
            <w:pPr>
              <w:rPr>
                <w:szCs w:val="24"/>
              </w:rPr>
            </w:pPr>
            <w:r>
              <w:rPr>
                <w:szCs w:val="24"/>
              </w:rPr>
              <w:t>D</w:t>
            </w:r>
            <w:r>
              <w:rPr>
                <w:szCs w:val="24"/>
                <w:vertAlign w:val="subscript"/>
              </w:rPr>
              <w:t>1-3</w:t>
            </w:r>
            <w:r>
              <w:rPr>
                <w:szCs w:val="24"/>
              </w:rPr>
              <w:t>T</w:t>
            </w:r>
          </w:p>
        </w:tc>
        <w:tc>
          <w:tcPr>
            <w:tcW w:w="901" w:type="dxa"/>
          </w:tcPr>
          <w:p w14:paraId="0FBE285A" w14:textId="77777777" w:rsidR="00127FA1" w:rsidRDefault="00127FA1" w:rsidP="00090BF3">
            <w:pPr>
              <w:jc w:val="center"/>
              <w:rPr>
                <w:szCs w:val="24"/>
              </w:rPr>
            </w:pPr>
            <w:r>
              <w:rPr>
                <w:szCs w:val="24"/>
              </w:rPr>
              <w:t>114</w:t>
            </w:r>
          </w:p>
        </w:tc>
        <w:tc>
          <w:tcPr>
            <w:tcW w:w="902" w:type="dxa"/>
          </w:tcPr>
          <w:p w14:paraId="0D1ECD01" w14:textId="77777777" w:rsidR="00127FA1" w:rsidRDefault="00127FA1" w:rsidP="00090BF3">
            <w:pPr>
              <w:jc w:val="center"/>
              <w:rPr>
                <w:szCs w:val="24"/>
              </w:rPr>
            </w:pPr>
            <w:r>
              <w:rPr>
                <w:szCs w:val="24"/>
              </w:rPr>
              <w:t>11.2</w:t>
            </w:r>
          </w:p>
        </w:tc>
        <w:tc>
          <w:tcPr>
            <w:tcW w:w="901" w:type="dxa"/>
          </w:tcPr>
          <w:p w14:paraId="71AB5DB3" w14:textId="77777777" w:rsidR="00127FA1" w:rsidRDefault="00127FA1" w:rsidP="00090BF3">
            <w:pPr>
              <w:jc w:val="center"/>
              <w:rPr>
                <w:szCs w:val="24"/>
              </w:rPr>
            </w:pPr>
            <w:r>
              <w:rPr>
                <w:szCs w:val="24"/>
              </w:rPr>
              <w:t>120</w:t>
            </w:r>
          </w:p>
        </w:tc>
        <w:tc>
          <w:tcPr>
            <w:tcW w:w="902" w:type="dxa"/>
          </w:tcPr>
          <w:p w14:paraId="5636A106" w14:textId="77777777" w:rsidR="00127FA1" w:rsidRDefault="00127FA1" w:rsidP="00090BF3">
            <w:pPr>
              <w:jc w:val="center"/>
              <w:rPr>
                <w:szCs w:val="24"/>
              </w:rPr>
            </w:pPr>
            <w:r>
              <w:rPr>
                <w:szCs w:val="24"/>
              </w:rPr>
              <w:t>11.8</w:t>
            </w:r>
          </w:p>
        </w:tc>
        <w:tc>
          <w:tcPr>
            <w:tcW w:w="902" w:type="dxa"/>
          </w:tcPr>
          <w:p w14:paraId="08CC4CE8" w14:textId="77777777" w:rsidR="00127FA1" w:rsidRDefault="00127FA1" w:rsidP="00090BF3">
            <w:pPr>
              <w:jc w:val="center"/>
              <w:rPr>
                <w:szCs w:val="24"/>
              </w:rPr>
            </w:pPr>
            <w:r>
              <w:rPr>
                <w:szCs w:val="24"/>
              </w:rPr>
              <w:t>109</w:t>
            </w:r>
          </w:p>
        </w:tc>
        <w:tc>
          <w:tcPr>
            <w:tcW w:w="901" w:type="dxa"/>
          </w:tcPr>
          <w:p w14:paraId="20AF1F13" w14:textId="77777777" w:rsidR="00127FA1" w:rsidRDefault="00127FA1" w:rsidP="00090BF3">
            <w:pPr>
              <w:jc w:val="center"/>
              <w:rPr>
                <w:szCs w:val="24"/>
              </w:rPr>
            </w:pPr>
            <w:r>
              <w:rPr>
                <w:szCs w:val="24"/>
              </w:rPr>
              <w:t>10.7</w:t>
            </w:r>
          </w:p>
        </w:tc>
        <w:tc>
          <w:tcPr>
            <w:tcW w:w="902" w:type="dxa"/>
          </w:tcPr>
          <w:p w14:paraId="7947D79E" w14:textId="77777777" w:rsidR="00127FA1" w:rsidRDefault="00127FA1" w:rsidP="00090BF3">
            <w:pPr>
              <w:jc w:val="center"/>
              <w:rPr>
                <w:szCs w:val="24"/>
              </w:rPr>
            </w:pPr>
            <w:r>
              <w:rPr>
                <w:szCs w:val="24"/>
              </w:rPr>
              <w:t>107</w:t>
            </w:r>
          </w:p>
        </w:tc>
        <w:tc>
          <w:tcPr>
            <w:tcW w:w="902" w:type="dxa"/>
          </w:tcPr>
          <w:p w14:paraId="5427BFAF" w14:textId="77777777" w:rsidR="00127FA1" w:rsidRDefault="00127FA1" w:rsidP="00090BF3">
            <w:pPr>
              <w:jc w:val="center"/>
              <w:rPr>
                <w:szCs w:val="24"/>
              </w:rPr>
            </w:pPr>
            <w:r>
              <w:rPr>
                <w:szCs w:val="24"/>
              </w:rPr>
              <w:t>10.5</w:t>
            </w:r>
          </w:p>
        </w:tc>
      </w:tr>
      <w:tr w:rsidR="00127FA1" w14:paraId="4FF6630E" w14:textId="77777777" w:rsidTr="00090BF3">
        <w:tc>
          <w:tcPr>
            <w:tcW w:w="1803" w:type="dxa"/>
          </w:tcPr>
          <w:p w14:paraId="325586CD" w14:textId="77777777" w:rsidR="00127FA1" w:rsidRDefault="00127FA1" w:rsidP="00090BF3">
            <w:pPr>
              <w:rPr>
                <w:szCs w:val="24"/>
              </w:rPr>
            </w:pPr>
            <w:r>
              <w:rPr>
                <w:szCs w:val="24"/>
              </w:rPr>
              <w:t>D</w:t>
            </w:r>
            <w:r>
              <w:rPr>
                <w:szCs w:val="24"/>
                <w:vertAlign w:val="subscript"/>
              </w:rPr>
              <w:t>4-6</w:t>
            </w:r>
            <w:r>
              <w:rPr>
                <w:szCs w:val="24"/>
              </w:rPr>
              <w:t>T</w:t>
            </w:r>
          </w:p>
        </w:tc>
        <w:tc>
          <w:tcPr>
            <w:tcW w:w="901" w:type="dxa"/>
          </w:tcPr>
          <w:p w14:paraId="16212E7B" w14:textId="77777777" w:rsidR="00127FA1" w:rsidRDefault="00127FA1" w:rsidP="00090BF3">
            <w:pPr>
              <w:jc w:val="center"/>
              <w:rPr>
                <w:szCs w:val="24"/>
              </w:rPr>
            </w:pPr>
            <w:r>
              <w:rPr>
                <w:szCs w:val="24"/>
              </w:rPr>
              <w:t>11</w:t>
            </w:r>
          </w:p>
        </w:tc>
        <w:tc>
          <w:tcPr>
            <w:tcW w:w="902" w:type="dxa"/>
          </w:tcPr>
          <w:p w14:paraId="1200ED84" w14:textId="77777777" w:rsidR="00127FA1" w:rsidRDefault="00127FA1" w:rsidP="00090BF3">
            <w:pPr>
              <w:jc w:val="center"/>
              <w:rPr>
                <w:szCs w:val="24"/>
              </w:rPr>
            </w:pPr>
            <w:r>
              <w:rPr>
                <w:szCs w:val="24"/>
              </w:rPr>
              <w:t>1.1</w:t>
            </w:r>
          </w:p>
        </w:tc>
        <w:tc>
          <w:tcPr>
            <w:tcW w:w="901" w:type="dxa"/>
          </w:tcPr>
          <w:p w14:paraId="48A4A9B5" w14:textId="77777777" w:rsidR="00127FA1" w:rsidRDefault="00127FA1" w:rsidP="00090BF3">
            <w:pPr>
              <w:jc w:val="center"/>
              <w:rPr>
                <w:szCs w:val="24"/>
              </w:rPr>
            </w:pPr>
            <w:r>
              <w:rPr>
                <w:szCs w:val="24"/>
              </w:rPr>
              <w:t>10</w:t>
            </w:r>
          </w:p>
        </w:tc>
        <w:tc>
          <w:tcPr>
            <w:tcW w:w="902" w:type="dxa"/>
          </w:tcPr>
          <w:p w14:paraId="700F6CE7" w14:textId="77777777" w:rsidR="00127FA1" w:rsidRDefault="00127FA1" w:rsidP="00090BF3">
            <w:pPr>
              <w:jc w:val="center"/>
              <w:rPr>
                <w:szCs w:val="24"/>
              </w:rPr>
            </w:pPr>
            <w:r>
              <w:rPr>
                <w:szCs w:val="24"/>
              </w:rPr>
              <w:t>1.0</w:t>
            </w:r>
          </w:p>
        </w:tc>
        <w:tc>
          <w:tcPr>
            <w:tcW w:w="902" w:type="dxa"/>
          </w:tcPr>
          <w:p w14:paraId="1AD1C631" w14:textId="77777777" w:rsidR="00127FA1" w:rsidRDefault="00127FA1" w:rsidP="00090BF3">
            <w:pPr>
              <w:jc w:val="center"/>
              <w:rPr>
                <w:szCs w:val="24"/>
              </w:rPr>
            </w:pPr>
            <w:r>
              <w:rPr>
                <w:szCs w:val="24"/>
              </w:rPr>
              <w:t>24</w:t>
            </w:r>
          </w:p>
        </w:tc>
        <w:tc>
          <w:tcPr>
            <w:tcW w:w="901" w:type="dxa"/>
          </w:tcPr>
          <w:p w14:paraId="7CAD0B68" w14:textId="77777777" w:rsidR="00127FA1" w:rsidRDefault="00127FA1" w:rsidP="00090BF3">
            <w:pPr>
              <w:jc w:val="center"/>
              <w:rPr>
                <w:szCs w:val="24"/>
              </w:rPr>
            </w:pPr>
            <w:r>
              <w:rPr>
                <w:szCs w:val="24"/>
              </w:rPr>
              <w:t>2.4</w:t>
            </w:r>
          </w:p>
        </w:tc>
        <w:tc>
          <w:tcPr>
            <w:tcW w:w="902" w:type="dxa"/>
          </w:tcPr>
          <w:p w14:paraId="159B8B2C" w14:textId="77777777" w:rsidR="00127FA1" w:rsidRDefault="00127FA1" w:rsidP="00090BF3">
            <w:pPr>
              <w:jc w:val="center"/>
              <w:rPr>
                <w:szCs w:val="24"/>
              </w:rPr>
            </w:pPr>
            <w:r>
              <w:rPr>
                <w:szCs w:val="24"/>
              </w:rPr>
              <w:t>12</w:t>
            </w:r>
          </w:p>
        </w:tc>
        <w:tc>
          <w:tcPr>
            <w:tcW w:w="902" w:type="dxa"/>
          </w:tcPr>
          <w:p w14:paraId="0B36CA2A" w14:textId="77777777" w:rsidR="00127FA1" w:rsidRDefault="00127FA1" w:rsidP="00090BF3">
            <w:pPr>
              <w:jc w:val="center"/>
              <w:rPr>
                <w:szCs w:val="24"/>
              </w:rPr>
            </w:pPr>
            <w:r>
              <w:rPr>
                <w:szCs w:val="24"/>
              </w:rPr>
              <w:t>1.2</w:t>
            </w:r>
          </w:p>
        </w:tc>
      </w:tr>
      <w:tr w:rsidR="00127FA1" w14:paraId="1FFC2183" w14:textId="77777777" w:rsidTr="00090BF3">
        <w:tc>
          <w:tcPr>
            <w:tcW w:w="1803" w:type="dxa"/>
          </w:tcPr>
          <w:p w14:paraId="3A42F9F6" w14:textId="77777777" w:rsidR="00127FA1" w:rsidRDefault="00127FA1" w:rsidP="00090BF3">
            <w:pPr>
              <w:rPr>
                <w:szCs w:val="24"/>
              </w:rPr>
            </w:pPr>
            <w:r>
              <w:rPr>
                <w:szCs w:val="24"/>
              </w:rPr>
              <w:t>MT</w:t>
            </w:r>
          </w:p>
        </w:tc>
        <w:tc>
          <w:tcPr>
            <w:tcW w:w="901" w:type="dxa"/>
          </w:tcPr>
          <w:p w14:paraId="367C1F18" w14:textId="77777777" w:rsidR="00127FA1" w:rsidRDefault="00127FA1" w:rsidP="00090BF3">
            <w:pPr>
              <w:jc w:val="center"/>
              <w:rPr>
                <w:szCs w:val="24"/>
              </w:rPr>
            </w:pPr>
            <w:r>
              <w:rPr>
                <w:szCs w:val="24"/>
              </w:rPr>
              <w:t>0</w:t>
            </w:r>
          </w:p>
        </w:tc>
        <w:tc>
          <w:tcPr>
            <w:tcW w:w="902" w:type="dxa"/>
          </w:tcPr>
          <w:p w14:paraId="52C1B58F" w14:textId="77777777" w:rsidR="00127FA1" w:rsidRDefault="00127FA1" w:rsidP="00090BF3">
            <w:pPr>
              <w:jc w:val="center"/>
              <w:rPr>
                <w:szCs w:val="24"/>
              </w:rPr>
            </w:pPr>
            <w:r>
              <w:rPr>
                <w:szCs w:val="24"/>
              </w:rPr>
              <w:t>0.0</w:t>
            </w:r>
          </w:p>
        </w:tc>
        <w:tc>
          <w:tcPr>
            <w:tcW w:w="901" w:type="dxa"/>
          </w:tcPr>
          <w:p w14:paraId="6C5F009E" w14:textId="77777777" w:rsidR="00127FA1" w:rsidRDefault="00127FA1" w:rsidP="00090BF3">
            <w:pPr>
              <w:jc w:val="center"/>
              <w:rPr>
                <w:szCs w:val="24"/>
              </w:rPr>
            </w:pPr>
            <w:r>
              <w:rPr>
                <w:szCs w:val="24"/>
              </w:rPr>
              <w:t>0</w:t>
            </w:r>
          </w:p>
        </w:tc>
        <w:tc>
          <w:tcPr>
            <w:tcW w:w="902" w:type="dxa"/>
          </w:tcPr>
          <w:p w14:paraId="13A7AD27" w14:textId="77777777" w:rsidR="00127FA1" w:rsidRDefault="00127FA1" w:rsidP="00090BF3">
            <w:pPr>
              <w:jc w:val="center"/>
              <w:rPr>
                <w:szCs w:val="24"/>
              </w:rPr>
            </w:pPr>
            <w:r>
              <w:rPr>
                <w:szCs w:val="24"/>
              </w:rPr>
              <w:t>0.0</w:t>
            </w:r>
          </w:p>
        </w:tc>
        <w:tc>
          <w:tcPr>
            <w:tcW w:w="902" w:type="dxa"/>
          </w:tcPr>
          <w:p w14:paraId="22AA7F78" w14:textId="77777777" w:rsidR="00127FA1" w:rsidRDefault="00127FA1" w:rsidP="00090BF3">
            <w:pPr>
              <w:jc w:val="center"/>
              <w:rPr>
                <w:szCs w:val="24"/>
              </w:rPr>
            </w:pPr>
            <w:r>
              <w:rPr>
                <w:szCs w:val="24"/>
              </w:rPr>
              <w:t>0</w:t>
            </w:r>
          </w:p>
        </w:tc>
        <w:tc>
          <w:tcPr>
            <w:tcW w:w="901" w:type="dxa"/>
          </w:tcPr>
          <w:p w14:paraId="01E8F152" w14:textId="77777777" w:rsidR="00127FA1" w:rsidRDefault="00127FA1" w:rsidP="00090BF3">
            <w:pPr>
              <w:jc w:val="center"/>
              <w:rPr>
                <w:szCs w:val="24"/>
              </w:rPr>
            </w:pPr>
            <w:r>
              <w:rPr>
                <w:szCs w:val="24"/>
              </w:rPr>
              <w:t>0.0</w:t>
            </w:r>
          </w:p>
        </w:tc>
        <w:tc>
          <w:tcPr>
            <w:tcW w:w="902" w:type="dxa"/>
          </w:tcPr>
          <w:p w14:paraId="607E7848" w14:textId="77777777" w:rsidR="00127FA1" w:rsidRDefault="00127FA1" w:rsidP="00090BF3">
            <w:pPr>
              <w:jc w:val="center"/>
              <w:rPr>
                <w:szCs w:val="24"/>
              </w:rPr>
            </w:pPr>
            <w:r>
              <w:rPr>
                <w:szCs w:val="24"/>
              </w:rPr>
              <w:t>0</w:t>
            </w:r>
          </w:p>
        </w:tc>
        <w:tc>
          <w:tcPr>
            <w:tcW w:w="902" w:type="dxa"/>
          </w:tcPr>
          <w:p w14:paraId="6ED9436A" w14:textId="77777777" w:rsidR="00127FA1" w:rsidRDefault="00127FA1" w:rsidP="00090BF3">
            <w:pPr>
              <w:jc w:val="center"/>
              <w:rPr>
                <w:szCs w:val="24"/>
              </w:rPr>
            </w:pPr>
            <w:r>
              <w:rPr>
                <w:szCs w:val="24"/>
              </w:rPr>
              <w:t>0.0</w:t>
            </w:r>
          </w:p>
        </w:tc>
      </w:tr>
      <w:tr w:rsidR="00127FA1" w14:paraId="54C642DF" w14:textId="77777777" w:rsidTr="00090BF3">
        <w:tc>
          <w:tcPr>
            <w:tcW w:w="1803" w:type="dxa"/>
          </w:tcPr>
          <w:p w14:paraId="269E5690" w14:textId="77777777" w:rsidR="00127FA1" w:rsidRDefault="00127FA1" w:rsidP="00090BF3">
            <w:pPr>
              <w:rPr>
                <w:szCs w:val="24"/>
              </w:rPr>
            </w:pPr>
            <w:r>
              <w:rPr>
                <w:szCs w:val="24"/>
              </w:rPr>
              <w:t>FT</w:t>
            </w:r>
          </w:p>
        </w:tc>
        <w:tc>
          <w:tcPr>
            <w:tcW w:w="901" w:type="dxa"/>
          </w:tcPr>
          <w:p w14:paraId="236BA017" w14:textId="77777777" w:rsidR="00127FA1" w:rsidRDefault="00127FA1" w:rsidP="00090BF3">
            <w:pPr>
              <w:jc w:val="center"/>
              <w:rPr>
                <w:szCs w:val="24"/>
              </w:rPr>
            </w:pPr>
            <w:r>
              <w:rPr>
                <w:szCs w:val="24"/>
              </w:rPr>
              <w:t>1</w:t>
            </w:r>
          </w:p>
        </w:tc>
        <w:tc>
          <w:tcPr>
            <w:tcW w:w="902" w:type="dxa"/>
          </w:tcPr>
          <w:p w14:paraId="72E95AA9" w14:textId="77777777" w:rsidR="00127FA1" w:rsidRDefault="00127FA1" w:rsidP="00090BF3">
            <w:pPr>
              <w:jc w:val="center"/>
              <w:rPr>
                <w:szCs w:val="24"/>
              </w:rPr>
            </w:pPr>
            <w:r>
              <w:rPr>
                <w:szCs w:val="24"/>
              </w:rPr>
              <w:t>0.1</w:t>
            </w:r>
          </w:p>
        </w:tc>
        <w:tc>
          <w:tcPr>
            <w:tcW w:w="901" w:type="dxa"/>
          </w:tcPr>
          <w:p w14:paraId="7D47EA18" w14:textId="77777777" w:rsidR="00127FA1" w:rsidRDefault="00127FA1" w:rsidP="00090BF3">
            <w:pPr>
              <w:jc w:val="center"/>
              <w:rPr>
                <w:szCs w:val="24"/>
              </w:rPr>
            </w:pPr>
            <w:r>
              <w:rPr>
                <w:szCs w:val="24"/>
              </w:rPr>
              <w:t>5</w:t>
            </w:r>
          </w:p>
        </w:tc>
        <w:tc>
          <w:tcPr>
            <w:tcW w:w="902" w:type="dxa"/>
          </w:tcPr>
          <w:p w14:paraId="4AEC9FB7" w14:textId="77777777" w:rsidR="00127FA1" w:rsidRDefault="00127FA1" w:rsidP="00090BF3">
            <w:pPr>
              <w:jc w:val="center"/>
              <w:rPr>
                <w:szCs w:val="24"/>
              </w:rPr>
            </w:pPr>
            <w:r>
              <w:rPr>
                <w:szCs w:val="24"/>
              </w:rPr>
              <w:t>0.5</w:t>
            </w:r>
          </w:p>
        </w:tc>
        <w:tc>
          <w:tcPr>
            <w:tcW w:w="902" w:type="dxa"/>
          </w:tcPr>
          <w:p w14:paraId="72B81934" w14:textId="77777777" w:rsidR="00127FA1" w:rsidRDefault="00127FA1" w:rsidP="00090BF3">
            <w:pPr>
              <w:jc w:val="center"/>
              <w:rPr>
                <w:szCs w:val="24"/>
              </w:rPr>
            </w:pPr>
            <w:r>
              <w:rPr>
                <w:szCs w:val="24"/>
              </w:rPr>
              <w:t>5</w:t>
            </w:r>
          </w:p>
        </w:tc>
        <w:tc>
          <w:tcPr>
            <w:tcW w:w="901" w:type="dxa"/>
          </w:tcPr>
          <w:p w14:paraId="1BABC50C" w14:textId="77777777" w:rsidR="00127FA1" w:rsidRDefault="00127FA1" w:rsidP="00090BF3">
            <w:pPr>
              <w:jc w:val="center"/>
              <w:rPr>
                <w:szCs w:val="24"/>
              </w:rPr>
            </w:pPr>
            <w:r>
              <w:rPr>
                <w:szCs w:val="24"/>
              </w:rPr>
              <w:t>0.5</w:t>
            </w:r>
          </w:p>
        </w:tc>
        <w:tc>
          <w:tcPr>
            <w:tcW w:w="902" w:type="dxa"/>
          </w:tcPr>
          <w:p w14:paraId="27B31914" w14:textId="77777777" w:rsidR="00127FA1" w:rsidRDefault="00127FA1" w:rsidP="00090BF3">
            <w:pPr>
              <w:jc w:val="center"/>
              <w:rPr>
                <w:szCs w:val="24"/>
              </w:rPr>
            </w:pPr>
            <w:r>
              <w:rPr>
                <w:szCs w:val="24"/>
              </w:rPr>
              <w:t>5</w:t>
            </w:r>
          </w:p>
        </w:tc>
        <w:tc>
          <w:tcPr>
            <w:tcW w:w="902" w:type="dxa"/>
          </w:tcPr>
          <w:p w14:paraId="1CD5E531" w14:textId="77777777" w:rsidR="00127FA1" w:rsidRDefault="00127FA1" w:rsidP="00090BF3">
            <w:pPr>
              <w:jc w:val="center"/>
              <w:rPr>
                <w:szCs w:val="24"/>
              </w:rPr>
            </w:pPr>
            <w:r>
              <w:rPr>
                <w:szCs w:val="24"/>
              </w:rPr>
              <w:t>0.5</w:t>
            </w:r>
          </w:p>
        </w:tc>
      </w:tr>
      <w:tr w:rsidR="00127FA1" w14:paraId="44DA47C8" w14:textId="77777777" w:rsidTr="00090BF3">
        <w:tc>
          <w:tcPr>
            <w:tcW w:w="1803" w:type="dxa"/>
          </w:tcPr>
          <w:p w14:paraId="55003615" w14:textId="77777777" w:rsidR="00127FA1" w:rsidRPr="00DC56DB" w:rsidRDefault="00127FA1" w:rsidP="00090BF3">
            <w:pPr>
              <w:rPr>
                <w:szCs w:val="24"/>
              </w:rPr>
            </w:pPr>
            <w:r w:rsidRPr="00DC56DB">
              <w:rPr>
                <w:szCs w:val="24"/>
              </w:rPr>
              <w:t>D</w:t>
            </w:r>
            <w:r w:rsidRPr="00DC56DB">
              <w:rPr>
                <w:szCs w:val="24"/>
                <w:vertAlign w:val="subscript"/>
              </w:rPr>
              <w:t>1-3</w:t>
            </w:r>
            <w:r w:rsidRPr="00DC56DB">
              <w:rPr>
                <w:szCs w:val="24"/>
              </w:rPr>
              <w:t>MFT</w:t>
            </w:r>
          </w:p>
        </w:tc>
        <w:tc>
          <w:tcPr>
            <w:tcW w:w="901" w:type="dxa"/>
          </w:tcPr>
          <w:p w14:paraId="0427B201" w14:textId="77777777" w:rsidR="00127FA1" w:rsidRPr="00DC56DB" w:rsidRDefault="00127FA1" w:rsidP="00090BF3">
            <w:pPr>
              <w:jc w:val="center"/>
              <w:rPr>
                <w:szCs w:val="24"/>
              </w:rPr>
            </w:pPr>
            <w:r w:rsidRPr="00DC56DB">
              <w:rPr>
                <w:szCs w:val="24"/>
              </w:rPr>
              <w:t>115</w:t>
            </w:r>
          </w:p>
        </w:tc>
        <w:tc>
          <w:tcPr>
            <w:tcW w:w="902" w:type="dxa"/>
          </w:tcPr>
          <w:p w14:paraId="01E472D6" w14:textId="77777777" w:rsidR="00127FA1" w:rsidRPr="00DC56DB" w:rsidRDefault="00127FA1" w:rsidP="00090BF3">
            <w:pPr>
              <w:jc w:val="center"/>
              <w:rPr>
                <w:szCs w:val="24"/>
              </w:rPr>
            </w:pPr>
            <w:r w:rsidRPr="00DC56DB">
              <w:rPr>
                <w:szCs w:val="24"/>
              </w:rPr>
              <w:t>11.3</w:t>
            </w:r>
          </w:p>
        </w:tc>
        <w:tc>
          <w:tcPr>
            <w:tcW w:w="901" w:type="dxa"/>
          </w:tcPr>
          <w:p w14:paraId="34161E23" w14:textId="77777777" w:rsidR="00127FA1" w:rsidRPr="00DC56DB" w:rsidRDefault="00127FA1" w:rsidP="00090BF3">
            <w:pPr>
              <w:jc w:val="center"/>
              <w:rPr>
                <w:szCs w:val="24"/>
              </w:rPr>
            </w:pPr>
            <w:r w:rsidRPr="00DC56DB">
              <w:rPr>
                <w:szCs w:val="24"/>
              </w:rPr>
              <w:t>125</w:t>
            </w:r>
          </w:p>
        </w:tc>
        <w:tc>
          <w:tcPr>
            <w:tcW w:w="902" w:type="dxa"/>
          </w:tcPr>
          <w:p w14:paraId="4F8EE681" w14:textId="77777777" w:rsidR="00127FA1" w:rsidRPr="00DC56DB" w:rsidRDefault="00127FA1" w:rsidP="00090BF3">
            <w:pPr>
              <w:jc w:val="center"/>
              <w:rPr>
                <w:szCs w:val="24"/>
              </w:rPr>
            </w:pPr>
            <w:r w:rsidRPr="00DC56DB">
              <w:rPr>
                <w:szCs w:val="24"/>
              </w:rPr>
              <w:t>12.4</w:t>
            </w:r>
          </w:p>
        </w:tc>
        <w:tc>
          <w:tcPr>
            <w:tcW w:w="902" w:type="dxa"/>
          </w:tcPr>
          <w:p w14:paraId="382DBFC6" w14:textId="77777777" w:rsidR="00127FA1" w:rsidRPr="00DC56DB" w:rsidRDefault="00127FA1" w:rsidP="00090BF3">
            <w:pPr>
              <w:jc w:val="center"/>
              <w:rPr>
                <w:szCs w:val="24"/>
              </w:rPr>
            </w:pPr>
            <w:r w:rsidRPr="00DC56DB">
              <w:rPr>
                <w:szCs w:val="24"/>
              </w:rPr>
              <w:t>114</w:t>
            </w:r>
          </w:p>
        </w:tc>
        <w:tc>
          <w:tcPr>
            <w:tcW w:w="901" w:type="dxa"/>
          </w:tcPr>
          <w:p w14:paraId="4E22F1C2" w14:textId="77777777" w:rsidR="00127FA1" w:rsidRPr="00DC56DB" w:rsidRDefault="00127FA1" w:rsidP="00090BF3">
            <w:pPr>
              <w:jc w:val="center"/>
              <w:rPr>
                <w:szCs w:val="24"/>
              </w:rPr>
            </w:pPr>
            <w:r w:rsidRPr="00DC56DB">
              <w:rPr>
                <w:szCs w:val="24"/>
              </w:rPr>
              <w:t>11.2</w:t>
            </w:r>
          </w:p>
        </w:tc>
        <w:tc>
          <w:tcPr>
            <w:tcW w:w="902" w:type="dxa"/>
          </w:tcPr>
          <w:p w14:paraId="2DA18FB8" w14:textId="77777777" w:rsidR="00127FA1" w:rsidRPr="00DC56DB" w:rsidRDefault="00127FA1" w:rsidP="00090BF3">
            <w:pPr>
              <w:jc w:val="center"/>
              <w:rPr>
                <w:szCs w:val="24"/>
              </w:rPr>
            </w:pPr>
            <w:r w:rsidRPr="00DC56DB">
              <w:rPr>
                <w:szCs w:val="24"/>
              </w:rPr>
              <w:t>112</w:t>
            </w:r>
          </w:p>
        </w:tc>
        <w:tc>
          <w:tcPr>
            <w:tcW w:w="902" w:type="dxa"/>
          </w:tcPr>
          <w:p w14:paraId="2A13636E" w14:textId="77777777" w:rsidR="00127FA1" w:rsidRPr="00DC56DB" w:rsidRDefault="00127FA1" w:rsidP="00090BF3">
            <w:pPr>
              <w:jc w:val="center"/>
              <w:rPr>
                <w:szCs w:val="24"/>
              </w:rPr>
            </w:pPr>
            <w:r w:rsidRPr="00DC56DB">
              <w:rPr>
                <w:szCs w:val="24"/>
              </w:rPr>
              <w:t>11.0</w:t>
            </w:r>
          </w:p>
        </w:tc>
      </w:tr>
      <w:tr w:rsidR="00127FA1" w14:paraId="78791330" w14:textId="77777777" w:rsidTr="00090BF3">
        <w:tc>
          <w:tcPr>
            <w:tcW w:w="1803" w:type="dxa"/>
          </w:tcPr>
          <w:p w14:paraId="05008ED0" w14:textId="77777777" w:rsidR="00127FA1" w:rsidRDefault="00127FA1" w:rsidP="00090BF3">
            <w:pPr>
              <w:rPr>
                <w:szCs w:val="24"/>
              </w:rPr>
            </w:pPr>
            <w:r>
              <w:rPr>
                <w:szCs w:val="24"/>
              </w:rPr>
              <w:t>D</w:t>
            </w:r>
            <w:r>
              <w:rPr>
                <w:szCs w:val="24"/>
                <w:vertAlign w:val="subscript"/>
              </w:rPr>
              <w:t>4-6</w:t>
            </w:r>
            <w:r>
              <w:rPr>
                <w:szCs w:val="24"/>
              </w:rPr>
              <w:t>MFT</w:t>
            </w:r>
          </w:p>
        </w:tc>
        <w:tc>
          <w:tcPr>
            <w:tcW w:w="901" w:type="dxa"/>
          </w:tcPr>
          <w:p w14:paraId="01737C29" w14:textId="77777777" w:rsidR="00127FA1" w:rsidRDefault="00127FA1" w:rsidP="00090BF3">
            <w:pPr>
              <w:jc w:val="center"/>
              <w:rPr>
                <w:szCs w:val="24"/>
              </w:rPr>
            </w:pPr>
            <w:r>
              <w:rPr>
                <w:szCs w:val="24"/>
              </w:rPr>
              <w:t>12</w:t>
            </w:r>
          </w:p>
        </w:tc>
        <w:tc>
          <w:tcPr>
            <w:tcW w:w="902" w:type="dxa"/>
          </w:tcPr>
          <w:p w14:paraId="466EE605" w14:textId="77777777" w:rsidR="00127FA1" w:rsidRDefault="00127FA1" w:rsidP="00090BF3">
            <w:pPr>
              <w:jc w:val="center"/>
              <w:rPr>
                <w:szCs w:val="24"/>
              </w:rPr>
            </w:pPr>
            <w:r>
              <w:rPr>
                <w:szCs w:val="24"/>
              </w:rPr>
              <w:t>1.2</w:t>
            </w:r>
          </w:p>
        </w:tc>
        <w:tc>
          <w:tcPr>
            <w:tcW w:w="901" w:type="dxa"/>
          </w:tcPr>
          <w:p w14:paraId="277B1F57" w14:textId="77777777" w:rsidR="00127FA1" w:rsidRDefault="00127FA1" w:rsidP="00090BF3">
            <w:pPr>
              <w:jc w:val="center"/>
              <w:rPr>
                <w:szCs w:val="24"/>
              </w:rPr>
            </w:pPr>
            <w:r>
              <w:rPr>
                <w:szCs w:val="24"/>
              </w:rPr>
              <w:t>15</w:t>
            </w:r>
          </w:p>
        </w:tc>
        <w:tc>
          <w:tcPr>
            <w:tcW w:w="902" w:type="dxa"/>
          </w:tcPr>
          <w:p w14:paraId="396E2386" w14:textId="77777777" w:rsidR="00127FA1" w:rsidRDefault="00127FA1" w:rsidP="00090BF3">
            <w:pPr>
              <w:jc w:val="center"/>
              <w:rPr>
                <w:szCs w:val="24"/>
              </w:rPr>
            </w:pPr>
            <w:r>
              <w:rPr>
                <w:szCs w:val="24"/>
              </w:rPr>
              <w:t>1.5</w:t>
            </w:r>
          </w:p>
        </w:tc>
        <w:tc>
          <w:tcPr>
            <w:tcW w:w="902" w:type="dxa"/>
          </w:tcPr>
          <w:p w14:paraId="51559A21" w14:textId="77777777" w:rsidR="00127FA1" w:rsidRDefault="00127FA1" w:rsidP="00090BF3">
            <w:pPr>
              <w:jc w:val="center"/>
              <w:rPr>
                <w:szCs w:val="24"/>
              </w:rPr>
            </w:pPr>
            <w:r>
              <w:rPr>
                <w:szCs w:val="24"/>
              </w:rPr>
              <w:t>29</w:t>
            </w:r>
          </w:p>
        </w:tc>
        <w:tc>
          <w:tcPr>
            <w:tcW w:w="901" w:type="dxa"/>
          </w:tcPr>
          <w:p w14:paraId="5C06C4A5" w14:textId="77777777" w:rsidR="00127FA1" w:rsidRDefault="00127FA1" w:rsidP="00090BF3">
            <w:pPr>
              <w:jc w:val="center"/>
              <w:rPr>
                <w:szCs w:val="24"/>
              </w:rPr>
            </w:pPr>
            <w:r>
              <w:rPr>
                <w:szCs w:val="24"/>
              </w:rPr>
              <w:t>2.9</w:t>
            </w:r>
          </w:p>
        </w:tc>
        <w:tc>
          <w:tcPr>
            <w:tcW w:w="902" w:type="dxa"/>
          </w:tcPr>
          <w:p w14:paraId="0AB2D3EC" w14:textId="77777777" w:rsidR="00127FA1" w:rsidRDefault="00127FA1" w:rsidP="00090BF3">
            <w:pPr>
              <w:jc w:val="center"/>
              <w:rPr>
                <w:szCs w:val="24"/>
              </w:rPr>
            </w:pPr>
            <w:r>
              <w:rPr>
                <w:szCs w:val="24"/>
              </w:rPr>
              <w:t>17</w:t>
            </w:r>
          </w:p>
        </w:tc>
        <w:tc>
          <w:tcPr>
            <w:tcW w:w="902" w:type="dxa"/>
          </w:tcPr>
          <w:p w14:paraId="0978C062" w14:textId="77777777" w:rsidR="00127FA1" w:rsidRDefault="00127FA1" w:rsidP="00090BF3">
            <w:pPr>
              <w:jc w:val="center"/>
              <w:rPr>
                <w:szCs w:val="24"/>
              </w:rPr>
            </w:pPr>
            <w:r>
              <w:rPr>
                <w:szCs w:val="24"/>
              </w:rPr>
              <w:t>1.7</w:t>
            </w:r>
          </w:p>
        </w:tc>
      </w:tr>
      <w:tr w:rsidR="00127FA1" w14:paraId="345F37A5" w14:textId="77777777" w:rsidTr="00090BF3">
        <w:tc>
          <w:tcPr>
            <w:tcW w:w="1803" w:type="dxa"/>
          </w:tcPr>
          <w:p w14:paraId="57E2235A" w14:textId="77777777" w:rsidR="00127FA1" w:rsidRDefault="00127FA1" w:rsidP="00090BF3">
            <w:pPr>
              <w:rPr>
                <w:szCs w:val="24"/>
              </w:rPr>
            </w:pPr>
          </w:p>
        </w:tc>
        <w:tc>
          <w:tcPr>
            <w:tcW w:w="901" w:type="dxa"/>
          </w:tcPr>
          <w:p w14:paraId="19732AC2" w14:textId="77777777" w:rsidR="00127FA1" w:rsidRDefault="00127FA1" w:rsidP="00090BF3">
            <w:pPr>
              <w:jc w:val="center"/>
              <w:rPr>
                <w:szCs w:val="24"/>
              </w:rPr>
            </w:pPr>
          </w:p>
        </w:tc>
        <w:tc>
          <w:tcPr>
            <w:tcW w:w="902" w:type="dxa"/>
          </w:tcPr>
          <w:p w14:paraId="723C2000" w14:textId="77777777" w:rsidR="00127FA1" w:rsidRDefault="00127FA1" w:rsidP="00090BF3">
            <w:pPr>
              <w:jc w:val="center"/>
              <w:rPr>
                <w:szCs w:val="24"/>
              </w:rPr>
            </w:pPr>
          </w:p>
        </w:tc>
        <w:tc>
          <w:tcPr>
            <w:tcW w:w="901" w:type="dxa"/>
          </w:tcPr>
          <w:p w14:paraId="07A4A3CD" w14:textId="77777777" w:rsidR="00127FA1" w:rsidRDefault="00127FA1" w:rsidP="00090BF3">
            <w:pPr>
              <w:jc w:val="center"/>
              <w:rPr>
                <w:szCs w:val="24"/>
              </w:rPr>
            </w:pPr>
          </w:p>
        </w:tc>
        <w:tc>
          <w:tcPr>
            <w:tcW w:w="902" w:type="dxa"/>
          </w:tcPr>
          <w:p w14:paraId="522CB66E" w14:textId="77777777" w:rsidR="00127FA1" w:rsidRDefault="00127FA1" w:rsidP="00090BF3">
            <w:pPr>
              <w:jc w:val="center"/>
              <w:rPr>
                <w:szCs w:val="24"/>
              </w:rPr>
            </w:pPr>
          </w:p>
        </w:tc>
        <w:tc>
          <w:tcPr>
            <w:tcW w:w="902" w:type="dxa"/>
          </w:tcPr>
          <w:p w14:paraId="185F7454" w14:textId="77777777" w:rsidR="00127FA1" w:rsidRDefault="00127FA1" w:rsidP="00090BF3">
            <w:pPr>
              <w:jc w:val="center"/>
              <w:rPr>
                <w:szCs w:val="24"/>
              </w:rPr>
            </w:pPr>
          </w:p>
        </w:tc>
        <w:tc>
          <w:tcPr>
            <w:tcW w:w="901" w:type="dxa"/>
          </w:tcPr>
          <w:p w14:paraId="20FE703E" w14:textId="77777777" w:rsidR="00127FA1" w:rsidRDefault="00127FA1" w:rsidP="00090BF3">
            <w:pPr>
              <w:jc w:val="center"/>
              <w:rPr>
                <w:szCs w:val="24"/>
              </w:rPr>
            </w:pPr>
          </w:p>
        </w:tc>
        <w:tc>
          <w:tcPr>
            <w:tcW w:w="902" w:type="dxa"/>
          </w:tcPr>
          <w:p w14:paraId="5C24B710" w14:textId="77777777" w:rsidR="00127FA1" w:rsidRDefault="00127FA1" w:rsidP="00090BF3">
            <w:pPr>
              <w:jc w:val="center"/>
              <w:rPr>
                <w:szCs w:val="24"/>
              </w:rPr>
            </w:pPr>
          </w:p>
        </w:tc>
        <w:tc>
          <w:tcPr>
            <w:tcW w:w="902" w:type="dxa"/>
          </w:tcPr>
          <w:p w14:paraId="078FD807" w14:textId="77777777" w:rsidR="00127FA1" w:rsidRDefault="00127FA1" w:rsidP="00090BF3">
            <w:pPr>
              <w:jc w:val="center"/>
              <w:rPr>
                <w:szCs w:val="24"/>
              </w:rPr>
            </w:pPr>
          </w:p>
        </w:tc>
      </w:tr>
      <w:tr w:rsidR="00127FA1" w14:paraId="46EA0703" w14:textId="77777777" w:rsidTr="00090BF3">
        <w:tc>
          <w:tcPr>
            <w:tcW w:w="1803" w:type="dxa"/>
          </w:tcPr>
          <w:p w14:paraId="43E68A23" w14:textId="77777777" w:rsidR="00127FA1" w:rsidRDefault="00127FA1" w:rsidP="00090BF3">
            <w:pPr>
              <w:rPr>
                <w:szCs w:val="24"/>
              </w:rPr>
            </w:pPr>
            <w:r>
              <w:rPr>
                <w:szCs w:val="24"/>
              </w:rPr>
              <w:t>D</w:t>
            </w:r>
            <w:r>
              <w:rPr>
                <w:szCs w:val="24"/>
                <w:vertAlign w:val="subscript"/>
              </w:rPr>
              <w:t>1-3</w:t>
            </w:r>
            <w:r>
              <w:rPr>
                <w:szCs w:val="24"/>
              </w:rPr>
              <w:t>S</w:t>
            </w:r>
          </w:p>
        </w:tc>
        <w:tc>
          <w:tcPr>
            <w:tcW w:w="901" w:type="dxa"/>
          </w:tcPr>
          <w:p w14:paraId="7E4E2858" w14:textId="77777777" w:rsidR="00127FA1" w:rsidRDefault="00127FA1" w:rsidP="00090BF3">
            <w:pPr>
              <w:jc w:val="center"/>
              <w:rPr>
                <w:szCs w:val="24"/>
              </w:rPr>
            </w:pPr>
            <w:r>
              <w:rPr>
                <w:szCs w:val="24"/>
              </w:rPr>
              <w:t>115</w:t>
            </w:r>
          </w:p>
        </w:tc>
        <w:tc>
          <w:tcPr>
            <w:tcW w:w="902" w:type="dxa"/>
          </w:tcPr>
          <w:p w14:paraId="176EAAB0" w14:textId="77777777" w:rsidR="00127FA1" w:rsidRDefault="00127FA1" w:rsidP="00090BF3">
            <w:pPr>
              <w:jc w:val="center"/>
              <w:rPr>
                <w:szCs w:val="24"/>
              </w:rPr>
            </w:pPr>
            <w:r>
              <w:rPr>
                <w:szCs w:val="24"/>
              </w:rPr>
              <w:t>11.3</w:t>
            </w:r>
          </w:p>
        </w:tc>
        <w:tc>
          <w:tcPr>
            <w:tcW w:w="901" w:type="dxa"/>
          </w:tcPr>
          <w:p w14:paraId="0B96D903" w14:textId="77777777" w:rsidR="00127FA1" w:rsidRDefault="00127FA1" w:rsidP="00090BF3">
            <w:pPr>
              <w:jc w:val="center"/>
              <w:rPr>
                <w:szCs w:val="24"/>
              </w:rPr>
            </w:pPr>
            <w:r>
              <w:rPr>
                <w:szCs w:val="24"/>
              </w:rPr>
              <w:t>123</w:t>
            </w:r>
          </w:p>
        </w:tc>
        <w:tc>
          <w:tcPr>
            <w:tcW w:w="902" w:type="dxa"/>
          </w:tcPr>
          <w:p w14:paraId="35100EF9" w14:textId="77777777" w:rsidR="00127FA1" w:rsidRDefault="00127FA1" w:rsidP="00090BF3">
            <w:pPr>
              <w:jc w:val="center"/>
              <w:rPr>
                <w:szCs w:val="24"/>
              </w:rPr>
            </w:pPr>
            <w:r>
              <w:rPr>
                <w:szCs w:val="24"/>
              </w:rPr>
              <w:t>12.1</w:t>
            </w:r>
          </w:p>
        </w:tc>
        <w:tc>
          <w:tcPr>
            <w:tcW w:w="902" w:type="dxa"/>
          </w:tcPr>
          <w:p w14:paraId="441B39DA" w14:textId="77777777" w:rsidR="00127FA1" w:rsidRDefault="00127FA1" w:rsidP="00090BF3">
            <w:pPr>
              <w:jc w:val="center"/>
              <w:rPr>
                <w:szCs w:val="24"/>
              </w:rPr>
            </w:pPr>
            <w:r>
              <w:rPr>
                <w:szCs w:val="24"/>
              </w:rPr>
              <w:t>114</w:t>
            </w:r>
          </w:p>
        </w:tc>
        <w:tc>
          <w:tcPr>
            <w:tcW w:w="901" w:type="dxa"/>
          </w:tcPr>
          <w:p w14:paraId="63874067" w14:textId="77777777" w:rsidR="00127FA1" w:rsidRDefault="00127FA1" w:rsidP="00090BF3">
            <w:pPr>
              <w:jc w:val="center"/>
              <w:rPr>
                <w:szCs w:val="24"/>
              </w:rPr>
            </w:pPr>
            <w:r>
              <w:rPr>
                <w:szCs w:val="24"/>
              </w:rPr>
              <w:t>11.2</w:t>
            </w:r>
          </w:p>
        </w:tc>
        <w:tc>
          <w:tcPr>
            <w:tcW w:w="902" w:type="dxa"/>
          </w:tcPr>
          <w:p w14:paraId="56BE91F3" w14:textId="77777777" w:rsidR="00127FA1" w:rsidRDefault="00127FA1" w:rsidP="00090BF3">
            <w:pPr>
              <w:jc w:val="center"/>
              <w:rPr>
                <w:szCs w:val="24"/>
              </w:rPr>
            </w:pPr>
            <w:r>
              <w:rPr>
                <w:szCs w:val="24"/>
              </w:rPr>
              <w:t>111</w:t>
            </w:r>
          </w:p>
        </w:tc>
        <w:tc>
          <w:tcPr>
            <w:tcW w:w="902" w:type="dxa"/>
          </w:tcPr>
          <w:p w14:paraId="67F1EBA5" w14:textId="77777777" w:rsidR="00127FA1" w:rsidRDefault="00127FA1" w:rsidP="00090BF3">
            <w:pPr>
              <w:jc w:val="center"/>
              <w:rPr>
                <w:szCs w:val="24"/>
              </w:rPr>
            </w:pPr>
            <w:r>
              <w:rPr>
                <w:szCs w:val="24"/>
              </w:rPr>
              <w:t>10.9</w:t>
            </w:r>
          </w:p>
        </w:tc>
      </w:tr>
      <w:tr w:rsidR="00127FA1" w14:paraId="31A04353" w14:textId="77777777" w:rsidTr="00090BF3">
        <w:tc>
          <w:tcPr>
            <w:tcW w:w="1803" w:type="dxa"/>
          </w:tcPr>
          <w:p w14:paraId="1B1BD16A" w14:textId="77777777" w:rsidR="00127FA1" w:rsidRDefault="00127FA1" w:rsidP="00090BF3">
            <w:pPr>
              <w:rPr>
                <w:szCs w:val="24"/>
              </w:rPr>
            </w:pPr>
            <w:r>
              <w:rPr>
                <w:szCs w:val="24"/>
              </w:rPr>
              <w:t>D</w:t>
            </w:r>
            <w:r>
              <w:rPr>
                <w:szCs w:val="24"/>
                <w:vertAlign w:val="subscript"/>
              </w:rPr>
              <w:t>4-6</w:t>
            </w:r>
            <w:r>
              <w:rPr>
                <w:szCs w:val="24"/>
              </w:rPr>
              <w:t>S</w:t>
            </w:r>
          </w:p>
        </w:tc>
        <w:tc>
          <w:tcPr>
            <w:tcW w:w="901" w:type="dxa"/>
          </w:tcPr>
          <w:p w14:paraId="153D8263" w14:textId="77777777" w:rsidR="00127FA1" w:rsidRDefault="00127FA1" w:rsidP="00090BF3">
            <w:pPr>
              <w:jc w:val="center"/>
              <w:rPr>
                <w:szCs w:val="24"/>
              </w:rPr>
            </w:pPr>
            <w:r>
              <w:rPr>
                <w:szCs w:val="24"/>
              </w:rPr>
              <w:t>11</w:t>
            </w:r>
          </w:p>
        </w:tc>
        <w:tc>
          <w:tcPr>
            <w:tcW w:w="902" w:type="dxa"/>
          </w:tcPr>
          <w:p w14:paraId="73BFD040" w14:textId="77777777" w:rsidR="00127FA1" w:rsidRDefault="00127FA1" w:rsidP="00090BF3">
            <w:pPr>
              <w:jc w:val="center"/>
              <w:rPr>
                <w:szCs w:val="24"/>
              </w:rPr>
            </w:pPr>
            <w:r>
              <w:rPr>
                <w:szCs w:val="24"/>
              </w:rPr>
              <w:t>1.1</w:t>
            </w:r>
          </w:p>
        </w:tc>
        <w:tc>
          <w:tcPr>
            <w:tcW w:w="901" w:type="dxa"/>
          </w:tcPr>
          <w:p w14:paraId="20A5219C" w14:textId="77777777" w:rsidR="00127FA1" w:rsidRDefault="00127FA1" w:rsidP="00090BF3">
            <w:pPr>
              <w:jc w:val="center"/>
              <w:rPr>
                <w:szCs w:val="24"/>
              </w:rPr>
            </w:pPr>
            <w:r>
              <w:rPr>
                <w:szCs w:val="24"/>
              </w:rPr>
              <w:t>10</w:t>
            </w:r>
          </w:p>
        </w:tc>
        <w:tc>
          <w:tcPr>
            <w:tcW w:w="902" w:type="dxa"/>
          </w:tcPr>
          <w:p w14:paraId="7A0728F9" w14:textId="77777777" w:rsidR="00127FA1" w:rsidRDefault="00127FA1" w:rsidP="00090BF3">
            <w:pPr>
              <w:jc w:val="center"/>
              <w:rPr>
                <w:szCs w:val="24"/>
              </w:rPr>
            </w:pPr>
            <w:r>
              <w:rPr>
                <w:szCs w:val="24"/>
              </w:rPr>
              <w:t>1.0</w:t>
            </w:r>
          </w:p>
        </w:tc>
        <w:tc>
          <w:tcPr>
            <w:tcW w:w="902" w:type="dxa"/>
          </w:tcPr>
          <w:p w14:paraId="7FBBC759" w14:textId="77777777" w:rsidR="00127FA1" w:rsidRDefault="00127FA1" w:rsidP="00090BF3">
            <w:pPr>
              <w:jc w:val="center"/>
              <w:rPr>
                <w:szCs w:val="24"/>
              </w:rPr>
            </w:pPr>
            <w:r>
              <w:rPr>
                <w:szCs w:val="24"/>
              </w:rPr>
              <w:t>24</w:t>
            </w:r>
          </w:p>
        </w:tc>
        <w:tc>
          <w:tcPr>
            <w:tcW w:w="901" w:type="dxa"/>
          </w:tcPr>
          <w:p w14:paraId="61DB9AF0" w14:textId="77777777" w:rsidR="00127FA1" w:rsidRDefault="00127FA1" w:rsidP="00090BF3">
            <w:pPr>
              <w:jc w:val="center"/>
              <w:rPr>
                <w:szCs w:val="24"/>
              </w:rPr>
            </w:pPr>
            <w:r>
              <w:rPr>
                <w:szCs w:val="24"/>
              </w:rPr>
              <w:t>2.4</w:t>
            </w:r>
          </w:p>
        </w:tc>
        <w:tc>
          <w:tcPr>
            <w:tcW w:w="902" w:type="dxa"/>
          </w:tcPr>
          <w:p w14:paraId="40D3E1E6" w14:textId="77777777" w:rsidR="00127FA1" w:rsidRDefault="00127FA1" w:rsidP="00090BF3">
            <w:pPr>
              <w:jc w:val="center"/>
              <w:rPr>
                <w:szCs w:val="24"/>
              </w:rPr>
            </w:pPr>
            <w:r>
              <w:rPr>
                <w:szCs w:val="24"/>
              </w:rPr>
              <w:t>12</w:t>
            </w:r>
          </w:p>
        </w:tc>
        <w:tc>
          <w:tcPr>
            <w:tcW w:w="902" w:type="dxa"/>
          </w:tcPr>
          <w:p w14:paraId="1B8DFFEF" w14:textId="77777777" w:rsidR="00127FA1" w:rsidRDefault="00127FA1" w:rsidP="00090BF3">
            <w:pPr>
              <w:jc w:val="center"/>
              <w:rPr>
                <w:szCs w:val="24"/>
              </w:rPr>
            </w:pPr>
            <w:r>
              <w:rPr>
                <w:szCs w:val="24"/>
              </w:rPr>
              <w:t>1.2</w:t>
            </w:r>
          </w:p>
        </w:tc>
      </w:tr>
      <w:tr w:rsidR="00127FA1" w14:paraId="2881F5CB" w14:textId="77777777" w:rsidTr="00090BF3">
        <w:tc>
          <w:tcPr>
            <w:tcW w:w="1803" w:type="dxa"/>
          </w:tcPr>
          <w:p w14:paraId="6C439646" w14:textId="77777777" w:rsidR="00127FA1" w:rsidRDefault="00127FA1" w:rsidP="00090BF3">
            <w:pPr>
              <w:rPr>
                <w:szCs w:val="24"/>
              </w:rPr>
            </w:pPr>
            <w:r>
              <w:rPr>
                <w:szCs w:val="24"/>
              </w:rPr>
              <w:t>MS</w:t>
            </w:r>
          </w:p>
        </w:tc>
        <w:tc>
          <w:tcPr>
            <w:tcW w:w="901" w:type="dxa"/>
          </w:tcPr>
          <w:p w14:paraId="77E8F470" w14:textId="77777777" w:rsidR="00127FA1" w:rsidRDefault="00127FA1" w:rsidP="00090BF3">
            <w:pPr>
              <w:jc w:val="center"/>
              <w:rPr>
                <w:szCs w:val="24"/>
              </w:rPr>
            </w:pPr>
            <w:r>
              <w:rPr>
                <w:szCs w:val="24"/>
              </w:rPr>
              <w:t>0</w:t>
            </w:r>
          </w:p>
        </w:tc>
        <w:tc>
          <w:tcPr>
            <w:tcW w:w="902" w:type="dxa"/>
          </w:tcPr>
          <w:p w14:paraId="3EF65404" w14:textId="77777777" w:rsidR="00127FA1" w:rsidRDefault="00127FA1" w:rsidP="00090BF3">
            <w:pPr>
              <w:jc w:val="center"/>
              <w:rPr>
                <w:szCs w:val="24"/>
              </w:rPr>
            </w:pPr>
            <w:r>
              <w:rPr>
                <w:szCs w:val="24"/>
              </w:rPr>
              <w:t>0</w:t>
            </w:r>
          </w:p>
        </w:tc>
        <w:tc>
          <w:tcPr>
            <w:tcW w:w="901" w:type="dxa"/>
          </w:tcPr>
          <w:p w14:paraId="0B01E384" w14:textId="77777777" w:rsidR="00127FA1" w:rsidRDefault="00127FA1" w:rsidP="00090BF3">
            <w:pPr>
              <w:jc w:val="center"/>
              <w:rPr>
                <w:szCs w:val="24"/>
              </w:rPr>
            </w:pPr>
            <w:r>
              <w:rPr>
                <w:szCs w:val="24"/>
              </w:rPr>
              <w:t>0</w:t>
            </w:r>
          </w:p>
        </w:tc>
        <w:tc>
          <w:tcPr>
            <w:tcW w:w="902" w:type="dxa"/>
          </w:tcPr>
          <w:p w14:paraId="6281EC0F" w14:textId="77777777" w:rsidR="00127FA1" w:rsidRDefault="00127FA1" w:rsidP="00090BF3">
            <w:pPr>
              <w:jc w:val="center"/>
              <w:rPr>
                <w:szCs w:val="24"/>
              </w:rPr>
            </w:pPr>
            <w:r>
              <w:rPr>
                <w:szCs w:val="24"/>
              </w:rPr>
              <w:t>0</w:t>
            </w:r>
          </w:p>
        </w:tc>
        <w:tc>
          <w:tcPr>
            <w:tcW w:w="902" w:type="dxa"/>
          </w:tcPr>
          <w:p w14:paraId="2D49E2A0" w14:textId="77777777" w:rsidR="00127FA1" w:rsidRDefault="00127FA1" w:rsidP="00090BF3">
            <w:pPr>
              <w:jc w:val="center"/>
              <w:rPr>
                <w:szCs w:val="24"/>
              </w:rPr>
            </w:pPr>
            <w:r>
              <w:rPr>
                <w:szCs w:val="24"/>
              </w:rPr>
              <w:t>0</w:t>
            </w:r>
          </w:p>
        </w:tc>
        <w:tc>
          <w:tcPr>
            <w:tcW w:w="901" w:type="dxa"/>
          </w:tcPr>
          <w:p w14:paraId="0687F28A" w14:textId="77777777" w:rsidR="00127FA1" w:rsidRDefault="00127FA1" w:rsidP="00090BF3">
            <w:pPr>
              <w:jc w:val="center"/>
              <w:rPr>
                <w:szCs w:val="24"/>
              </w:rPr>
            </w:pPr>
            <w:r>
              <w:rPr>
                <w:szCs w:val="24"/>
              </w:rPr>
              <w:t>0</w:t>
            </w:r>
          </w:p>
        </w:tc>
        <w:tc>
          <w:tcPr>
            <w:tcW w:w="902" w:type="dxa"/>
          </w:tcPr>
          <w:p w14:paraId="28704684" w14:textId="77777777" w:rsidR="00127FA1" w:rsidRDefault="00127FA1" w:rsidP="00090BF3">
            <w:pPr>
              <w:jc w:val="center"/>
              <w:rPr>
                <w:szCs w:val="24"/>
              </w:rPr>
            </w:pPr>
            <w:r>
              <w:rPr>
                <w:szCs w:val="24"/>
              </w:rPr>
              <w:t>0</w:t>
            </w:r>
          </w:p>
        </w:tc>
        <w:tc>
          <w:tcPr>
            <w:tcW w:w="902" w:type="dxa"/>
          </w:tcPr>
          <w:p w14:paraId="764DFA23" w14:textId="77777777" w:rsidR="00127FA1" w:rsidRDefault="00127FA1" w:rsidP="00090BF3">
            <w:pPr>
              <w:jc w:val="center"/>
              <w:rPr>
                <w:szCs w:val="24"/>
              </w:rPr>
            </w:pPr>
            <w:r>
              <w:rPr>
                <w:szCs w:val="24"/>
              </w:rPr>
              <w:t>0</w:t>
            </w:r>
          </w:p>
        </w:tc>
      </w:tr>
      <w:tr w:rsidR="00127FA1" w14:paraId="714E3F89" w14:textId="77777777" w:rsidTr="00090BF3">
        <w:tc>
          <w:tcPr>
            <w:tcW w:w="1803" w:type="dxa"/>
          </w:tcPr>
          <w:p w14:paraId="1CBF47F0" w14:textId="77777777" w:rsidR="00127FA1" w:rsidRDefault="00127FA1" w:rsidP="00090BF3">
            <w:pPr>
              <w:rPr>
                <w:szCs w:val="24"/>
              </w:rPr>
            </w:pPr>
            <w:r>
              <w:rPr>
                <w:szCs w:val="24"/>
              </w:rPr>
              <w:t>FS</w:t>
            </w:r>
          </w:p>
        </w:tc>
        <w:tc>
          <w:tcPr>
            <w:tcW w:w="901" w:type="dxa"/>
          </w:tcPr>
          <w:p w14:paraId="713777D5" w14:textId="77777777" w:rsidR="00127FA1" w:rsidRDefault="00127FA1" w:rsidP="00090BF3">
            <w:pPr>
              <w:jc w:val="center"/>
              <w:rPr>
                <w:szCs w:val="24"/>
              </w:rPr>
            </w:pPr>
            <w:r>
              <w:rPr>
                <w:szCs w:val="24"/>
              </w:rPr>
              <w:t>1</w:t>
            </w:r>
          </w:p>
        </w:tc>
        <w:tc>
          <w:tcPr>
            <w:tcW w:w="902" w:type="dxa"/>
          </w:tcPr>
          <w:p w14:paraId="77FD28AD" w14:textId="77777777" w:rsidR="00127FA1" w:rsidRDefault="00127FA1" w:rsidP="00090BF3">
            <w:pPr>
              <w:jc w:val="center"/>
              <w:rPr>
                <w:szCs w:val="24"/>
              </w:rPr>
            </w:pPr>
            <w:r>
              <w:rPr>
                <w:szCs w:val="24"/>
              </w:rPr>
              <w:t>0.1</w:t>
            </w:r>
          </w:p>
        </w:tc>
        <w:tc>
          <w:tcPr>
            <w:tcW w:w="901" w:type="dxa"/>
          </w:tcPr>
          <w:p w14:paraId="460E7041" w14:textId="77777777" w:rsidR="00127FA1" w:rsidRPr="00876B27" w:rsidRDefault="00127FA1" w:rsidP="00090BF3">
            <w:pPr>
              <w:jc w:val="center"/>
              <w:rPr>
                <w:szCs w:val="24"/>
              </w:rPr>
            </w:pPr>
            <w:r w:rsidRPr="00876B27">
              <w:rPr>
                <w:szCs w:val="24"/>
              </w:rPr>
              <w:t>6</w:t>
            </w:r>
          </w:p>
        </w:tc>
        <w:tc>
          <w:tcPr>
            <w:tcW w:w="902" w:type="dxa"/>
          </w:tcPr>
          <w:p w14:paraId="32F54DBF" w14:textId="77777777" w:rsidR="00127FA1" w:rsidRPr="00876B27" w:rsidRDefault="00127FA1" w:rsidP="00090BF3">
            <w:pPr>
              <w:jc w:val="center"/>
              <w:rPr>
                <w:szCs w:val="24"/>
              </w:rPr>
            </w:pPr>
            <w:r w:rsidRPr="00876B27">
              <w:rPr>
                <w:szCs w:val="24"/>
              </w:rPr>
              <w:t>0.6</w:t>
            </w:r>
          </w:p>
        </w:tc>
        <w:tc>
          <w:tcPr>
            <w:tcW w:w="902" w:type="dxa"/>
          </w:tcPr>
          <w:p w14:paraId="07B473F4" w14:textId="77777777" w:rsidR="00127FA1" w:rsidRDefault="00127FA1" w:rsidP="00090BF3">
            <w:pPr>
              <w:jc w:val="center"/>
              <w:rPr>
                <w:szCs w:val="24"/>
              </w:rPr>
            </w:pPr>
            <w:r>
              <w:rPr>
                <w:szCs w:val="24"/>
              </w:rPr>
              <w:t>5</w:t>
            </w:r>
          </w:p>
        </w:tc>
        <w:tc>
          <w:tcPr>
            <w:tcW w:w="901" w:type="dxa"/>
          </w:tcPr>
          <w:p w14:paraId="30D109C5" w14:textId="77777777" w:rsidR="00127FA1" w:rsidRDefault="00127FA1" w:rsidP="00090BF3">
            <w:pPr>
              <w:jc w:val="center"/>
              <w:rPr>
                <w:szCs w:val="24"/>
              </w:rPr>
            </w:pPr>
            <w:r>
              <w:rPr>
                <w:szCs w:val="24"/>
              </w:rPr>
              <w:t>0.5</w:t>
            </w:r>
          </w:p>
        </w:tc>
        <w:tc>
          <w:tcPr>
            <w:tcW w:w="902" w:type="dxa"/>
          </w:tcPr>
          <w:p w14:paraId="5E7091E6" w14:textId="77777777" w:rsidR="00127FA1" w:rsidRDefault="00127FA1" w:rsidP="00090BF3">
            <w:pPr>
              <w:jc w:val="center"/>
              <w:rPr>
                <w:szCs w:val="24"/>
              </w:rPr>
            </w:pPr>
            <w:r>
              <w:rPr>
                <w:szCs w:val="24"/>
              </w:rPr>
              <w:t>5</w:t>
            </w:r>
          </w:p>
        </w:tc>
        <w:tc>
          <w:tcPr>
            <w:tcW w:w="902" w:type="dxa"/>
          </w:tcPr>
          <w:p w14:paraId="1F99FB66" w14:textId="77777777" w:rsidR="00127FA1" w:rsidRDefault="00127FA1" w:rsidP="00090BF3">
            <w:pPr>
              <w:jc w:val="center"/>
              <w:rPr>
                <w:szCs w:val="24"/>
              </w:rPr>
            </w:pPr>
            <w:r>
              <w:rPr>
                <w:szCs w:val="24"/>
              </w:rPr>
              <w:t>0.5</w:t>
            </w:r>
          </w:p>
        </w:tc>
      </w:tr>
      <w:tr w:rsidR="00127FA1" w14:paraId="14AFF80F" w14:textId="77777777" w:rsidTr="00090BF3">
        <w:tc>
          <w:tcPr>
            <w:tcW w:w="1803" w:type="dxa"/>
          </w:tcPr>
          <w:p w14:paraId="61E84F8C" w14:textId="77777777" w:rsidR="00127FA1" w:rsidRDefault="00127FA1" w:rsidP="00090BF3">
            <w:pPr>
              <w:rPr>
                <w:szCs w:val="24"/>
              </w:rPr>
            </w:pPr>
            <w:r>
              <w:rPr>
                <w:szCs w:val="24"/>
              </w:rPr>
              <w:t>D</w:t>
            </w:r>
            <w:r>
              <w:rPr>
                <w:szCs w:val="24"/>
                <w:vertAlign w:val="subscript"/>
              </w:rPr>
              <w:t>1-3</w:t>
            </w:r>
            <w:r>
              <w:rPr>
                <w:szCs w:val="24"/>
              </w:rPr>
              <w:t>MFS</w:t>
            </w:r>
          </w:p>
        </w:tc>
        <w:tc>
          <w:tcPr>
            <w:tcW w:w="901" w:type="dxa"/>
          </w:tcPr>
          <w:p w14:paraId="2840938A" w14:textId="77777777" w:rsidR="00127FA1" w:rsidRDefault="00127FA1" w:rsidP="00090BF3">
            <w:pPr>
              <w:jc w:val="center"/>
              <w:rPr>
                <w:szCs w:val="24"/>
              </w:rPr>
            </w:pPr>
            <w:r>
              <w:rPr>
                <w:szCs w:val="24"/>
              </w:rPr>
              <w:t>116</w:t>
            </w:r>
          </w:p>
        </w:tc>
        <w:tc>
          <w:tcPr>
            <w:tcW w:w="902" w:type="dxa"/>
          </w:tcPr>
          <w:p w14:paraId="5068DB44" w14:textId="77777777" w:rsidR="00127FA1" w:rsidRDefault="00127FA1" w:rsidP="00090BF3">
            <w:pPr>
              <w:jc w:val="center"/>
              <w:rPr>
                <w:szCs w:val="24"/>
              </w:rPr>
            </w:pPr>
            <w:r>
              <w:rPr>
                <w:szCs w:val="24"/>
              </w:rPr>
              <w:t>11.4</w:t>
            </w:r>
          </w:p>
        </w:tc>
        <w:tc>
          <w:tcPr>
            <w:tcW w:w="901" w:type="dxa"/>
          </w:tcPr>
          <w:p w14:paraId="61B09A24" w14:textId="77777777" w:rsidR="00127FA1" w:rsidRDefault="00127FA1" w:rsidP="00090BF3">
            <w:pPr>
              <w:jc w:val="center"/>
              <w:rPr>
                <w:szCs w:val="24"/>
              </w:rPr>
            </w:pPr>
            <w:r>
              <w:rPr>
                <w:szCs w:val="24"/>
              </w:rPr>
              <w:t>128</w:t>
            </w:r>
          </w:p>
        </w:tc>
        <w:tc>
          <w:tcPr>
            <w:tcW w:w="902" w:type="dxa"/>
          </w:tcPr>
          <w:p w14:paraId="4F163A22" w14:textId="77777777" w:rsidR="00127FA1" w:rsidRDefault="00127FA1" w:rsidP="00090BF3">
            <w:pPr>
              <w:jc w:val="center"/>
              <w:rPr>
                <w:szCs w:val="24"/>
              </w:rPr>
            </w:pPr>
            <w:r>
              <w:rPr>
                <w:szCs w:val="24"/>
              </w:rPr>
              <w:t>12.6</w:t>
            </w:r>
          </w:p>
        </w:tc>
        <w:tc>
          <w:tcPr>
            <w:tcW w:w="902" w:type="dxa"/>
          </w:tcPr>
          <w:p w14:paraId="22C10923" w14:textId="77777777" w:rsidR="00127FA1" w:rsidRDefault="00127FA1" w:rsidP="00090BF3">
            <w:pPr>
              <w:jc w:val="center"/>
              <w:rPr>
                <w:szCs w:val="24"/>
              </w:rPr>
            </w:pPr>
            <w:r>
              <w:rPr>
                <w:szCs w:val="24"/>
              </w:rPr>
              <w:t>118</w:t>
            </w:r>
          </w:p>
        </w:tc>
        <w:tc>
          <w:tcPr>
            <w:tcW w:w="901" w:type="dxa"/>
          </w:tcPr>
          <w:p w14:paraId="628854EF" w14:textId="77777777" w:rsidR="00127FA1" w:rsidRDefault="00127FA1" w:rsidP="00090BF3">
            <w:pPr>
              <w:jc w:val="center"/>
              <w:rPr>
                <w:szCs w:val="24"/>
              </w:rPr>
            </w:pPr>
            <w:r>
              <w:rPr>
                <w:szCs w:val="24"/>
              </w:rPr>
              <w:t>11.6</w:t>
            </w:r>
          </w:p>
        </w:tc>
        <w:tc>
          <w:tcPr>
            <w:tcW w:w="902" w:type="dxa"/>
          </w:tcPr>
          <w:p w14:paraId="232F5122" w14:textId="77777777" w:rsidR="00127FA1" w:rsidRDefault="00127FA1" w:rsidP="00090BF3">
            <w:pPr>
              <w:jc w:val="center"/>
              <w:rPr>
                <w:szCs w:val="24"/>
              </w:rPr>
            </w:pPr>
            <w:r>
              <w:rPr>
                <w:szCs w:val="24"/>
              </w:rPr>
              <w:t>116</w:t>
            </w:r>
          </w:p>
        </w:tc>
        <w:tc>
          <w:tcPr>
            <w:tcW w:w="902" w:type="dxa"/>
          </w:tcPr>
          <w:p w14:paraId="694845F0" w14:textId="77777777" w:rsidR="00127FA1" w:rsidRDefault="00127FA1" w:rsidP="00090BF3">
            <w:pPr>
              <w:jc w:val="center"/>
              <w:rPr>
                <w:szCs w:val="24"/>
              </w:rPr>
            </w:pPr>
            <w:r>
              <w:rPr>
                <w:szCs w:val="24"/>
              </w:rPr>
              <w:t>11.4</w:t>
            </w:r>
          </w:p>
        </w:tc>
      </w:tr>
      <w:tr w:rsidR="00127FA1" w14:paraId="0673DC84" w14:textId="77777777" w:rsidTr="00090BF3">
        <w:tc>
          <w:tcPr>
            <w:tcW w:w="1803" w:type="dxa"/>
          </w:tcPr>
          <w:p w14:paraId="3DCC1232" w14:textId="77777777" w:rsidR="00127FA1" w:rsidRDefault="00127FA1" w:rsidP="00090BF3">
            <w:pPr>
              <w:rPr>
                <w:szCs w:val="24"/>
              </w:rPr>
            </w:pPr>
            <w:r>
              <w:rPr>
                <w:szCs w:val="24"/>
              </w:rPr>
              <w:t>D</w:t>
            </w:r>
            <w:r>
              <w:rPr>
                <w:szCs w:val="24"/>
                <w:vertAlign w:val="subscript"/>
              </w:rPr>
              <w:t>4-6</w:t>
            </w:r>
            <w:r>
              <w:rPr>
                <w:szCs w:val="24"/>
              </w:rPr>
              <w:t>MFS</w:t>
            </w:r>
          </w:p>
        </w:tc>
        <w:tc>
          <w:tcPr>
            <w:tcW w:w="901" w:type="dxa"/>
          </w:tcPr>
          <w:p w14:paraId="58E2CB39" w14:textId="77777777" w:rsidR="00127FA1" w:rsidRDefault="00127FA1" w:rsidP="00090BF3">
            <w:pPr>
              <w:jc w:val="center"/>
              <w:rPr>
                <w:szCs w:val="24"/>
              </w:rPr>
            </w:pPr>
            <w:r>
              <w:rPr>
                <w:szCs w:val="24"/>
              </w:rPr>
              <w:t>12</w:t>
            </w:r>
          </w:p>
        </w:tc>
        <w:tc>
          <w:tcPr>
            <w:tcW w:w="902" w:type="dxa"/>
          </w:tcPr>
          <w:p w14:paraId="0F9B395A" w14:textId="77777777" w:rsidR="00127FA1" w:rsidRDefault="00127FA1" w:rsidP="00090BF3">
            <w:pPr>
              <w:jc w:val="center"/>
              <w:rPr>
                <w:szCs w:val="24"/>
              </w:rPr>
            </w:pPr>
            <w:r>
              <w:rPr>
                <w:szCs w:val="24"/>
              </w:rPr>
              <w:t>1.2</w:t>
            </w:r>
          </w:p>
        </w:tc>
        <w:tc>
          <w:tcPr>
            <w:tcW w:w="901" w:type="dxa"/>
          </w:tcPr>
          <w:p w14:paraId="50F3FDE6" w14:textId="77777777" w:rsidR="00127FA1" w:rsidRDefault="00127FA1" w:rsidP="00090BF3">
            <w:pPr>
              <w:jc w:val="center"/>
              <w:rPr>
                <w:szCs w:val="24"/>
              </w:rPr>
            </w:pPr>
            <w:r>
              <w:rPr>
                <w:szCs w:val="24"/>
              </w:rPr>
              <w:t>15</w:t>
            </w:r>
          </w:p>
        </w:tc>
        <w:tc>
          <w:tcPr>
            <w:tcW w:w="902" w:type="dxa"/>
          </w:tcPr>
          <w:p w14:paraId="3B602FFB" w14:textId="77777777" w:rsidR="00127FA1" w:rsidRDefault="00127FA1" w:rsidP="00090BF3">
            <w:pPr>
              <w:jc w:val="center"/>
              <w:rPr>
                <w:szCs w:val="24"/>
              </w:rPr>
            </w:pPr>
            <w:r>
              <w:rPr>
                <w:szCs w:val="24"/>
              </w:rPr>
              <w:t>1.5</w:t>
            </w:r>
          </w:p>
        </w:tc>
        <w:tc>
          <w:tcPr>
            <w:tcW w:w="902" w:type="dxa"/>
          </w:tcPr>
          <w:p w14:paraId="741D7856" w14:textId="77777777" w:rsidR="00127FA1" w:rsidRDefault="00127FA1" w:rsidP="00090BF3">
            <w:pPr>
              <w:jc w:val="center"/>
              <w:rPr>
                <w:szCs w:val="24"/>
              </w:rPr>
            </w:pPr>
            <w:r>
              <w:rPr>
                <w:szCs w:val="24"/>
              </w:rPr>
              <w:t>29</w:t>
            </w:r>
          </w:p>
        </w:tc>
        <w:tc>
          <w:tcPr>
            <w:tcW w:w="901" w:type="dxa"/>
          </w:tcPr>
          <w:p w14:paraId="299E7860" w14:textId="77777777" w:rsidR="00127FA1" w:rsidRDefault="00127FA1" w:rsidP="00090BF3">
            <w:pPr>
              <w:jc w:val="center"/>
              <w:rPr>
                <w:szCs w:val="24"/>
              </w:rPr>
            </w:pPr>
            <w:r>
              <w:rPr>
                <w:szCs w:val="24"/>
              </w:rPr>
              <w:t>2.9</w:t>
            </w:r>
          </w:p>
        </w:tc>
        <w:tc>
          <w:tcPr>
            <w:tcW w:w="902" w:type="dxa"/>
          </w:tcPr>
          <w:p w14:paraId="3F7CBB63" w14:textId="77777777" w:rsidR="00127FA1" w:rsidRDefault="00127FA1" w:rsidP="00090BF3">
            <w:pPr>
              <w:jc w:val="center"/>
              <w:rPr>
                <w:szCs w:val="24"/>
              </w:rPr>
            </w:pPr>
            <w:r>
              <w:rPr>
                <w:szCs w:val="24"/>
              </w:rPr>
              <w:t>17</w:t>
            </w:r>
          </w:p>
        </w:tc>
        <w:tc>
          <w:tcPr>
            <w:tcW w:w="902" w:type="dxa"/>
          </w:tcPr>
          <w:p w14:paraId="2F2DADDE" w14:textId="77777777" w:rsidR="00127FA1" w:rsidRDefault="00127FA1" w:rsidP="00090BF3">
            <w:pPr>
              <w:jc w:val="center"/>
              <w:rPr>
                <w:szCs w:val="24"/>
              </w:rPr>
            </w:pPr>
            <w:r>
              <w:rPr>
                <w:szCs w:val="24"/>
              </w:rPr>
              <w:t>1.7</w:t>
            </w:r>
          </w:p>
        </w:tc>
      </w:tr>
      <w:tr w:rsidR="00127FA1" w14:paraId="432249E5" w14:textId="77777777" w:rsidTr="00090BF3">
        <w:tc>
          <w:tcPr>
            <w:tcW w:w="1803" w:type="dxa"/>
          </w:tcPr>
          <w:p w14:paraId="25DF76A4" w14:textId="77777777" w:rsidR="00127FA1" w:rsidRDefault="00127FA1" w:rsidP="00090BF3">
            <w:pPr>
              <w:rPr>
                <w:szCs w:val="24"/>
              </w:rPr>
            </w:pPr>
          </w:p>
        </w:tc>
        <w:tc>
          <w:tcPr>
            <w:tcW w:w="901" w:type="dxa"/>
          </w:tcPr>
          <w:p w14:paraId="08D73E62" w14:textId="77777777" w:rsidR="00127FA1" w:rsidRDefault="00127FA1" w:rsidP="00090BF3">
            <w:pPr>
              <w:jc w:val="center"/>
              <w:rPr>
                <w:szCs w:val="24"/>
              </w:rPr>
            </w:pPr>
          </w:p>
        </w:tc>
        <w:tc>
          <w:tcPr>
            <w:tcW w:w="902" w:type="dxa"/>
          </w:tcPr>
          <w:p w14:paraId="4480F00C" w14:textId="77777777" w:rsidR="00127FA1" w:rsidRDefault="00127FA1" w:rsidP="00090BF3">
            <w:pPr>
              <w:jc w:val="center"/>
              <w:rPr>
                <w:szCs w:val="24"/>
              </w:rPr>
            </w:pPr>
          </w:p>
        </w:tc>
        <w:tc>
          <w:tcPr>
            <w:tcW w:w="901" w:type="dxa"/>
          </w:tcPr>
          <w:p w14:paraId="2185C9EA" w14:textId="77777777" w:rsidR="00127FA1" w:rsidRDefault="00127FA1" w:rsidP="00090BF3">
            <w:pPr>
              <w:jc w:val="center"/>
              <w:rPr>
                <w:szCs w:val="24"/>
              </w:rPr>
            </w:pPr>
          </w:p>
        </w:tc>
        <w:tc>
          <w:tcPr>
            <w:tcW w:w="902" w:type="dxa"/>
          </w:tcPr>
          <w:p w14:paraId="249FC969" w14:textId="77777777" w:rsidR="00127FA1" w:rsidRDefault="00127FA1" w:rsidP="00090BF3">
            <w:pPr>
              <w:jc w:val="center"/>
              <w:rPr>
                <w:szCs w:val="24"/>
              </w:rPr>
            </w:pPr>
          </w:p>
        </w:tc>
        <w:tc>
          <w:tcPr>
            <w:tcW w:w="902" w:type="dxa"/>
          </w:tcPr>
          <w:p w14:paraId="20FE8BDA" w14:textId="77777777" w:rsidR="00127FA1" w:rsidRDefault="00127FA1" w:rsidP="00090BF3">
            <w:pPr>
              <w:jc w:val="center"/>
              <w:rPr>
                <w:szCs w:val="24"/>
              </w:rPr>
            </w:pPr>
          </w:p>
        </w:tc>
        <w:tc>
          <w:tcPr>
            <w:tcW w:w="901" w:type="dxa"/>
          </w:tcPr>
          <w:p w14:paraId="6047E157" w14:textId="77777777" w:rsidR="00127FA1" w:rsidRDefault="00127FA1" w:rsidP="00090BF3">
            <w:pPr>
              <w:jc w:val="center"/>
              <w:rPr>
                <w:szCs w:val="24"/>
              </w:rPr>
            </w:pPr>
          </w:p>
        </w:tc>
        <w:tc>
          <w:tcPr>
            <w:tcW w:w="902" w:type="dxa"/>
          </w:tcPr>
          <w:p w14:paraId="409CBAD2" w14:textId="77777777" w:rsidR="00127FA1" w:rsidRDefault="00127FA1" w:rsidP="00090BF3">
            <w:pPr>
              <w:jc w:val="center"/>
              <w:rPr>
                <w:szCs w:val="24"/>
              </w:rPr>
            </w:pPr>
          </w:p>
        </w:tc>
        <w:tc>
          <w:tcPr>
            <w:tcW w:w="902" w:type="dxa"/>
          </w:tcPr>
          <w:p w14:paraId="57B7D990" w14:textId="77777777" w:rsidR="00127FA1" w:rsidRDefault="00127FA1" w:rsidP="00090BF3">
            <w:pPr>
              <w:jc w:val="center"/>
              <w:rPr>
                <w:szCs w:val="24"/>
              </w:rPr>
            </w:pPr>
          </w:p>
        </w:tc>
      </w:tr>
      <w:tr w:rsidR="00127FA1" w14:paraId="73A42562" w14:textId="77777777" w:rsidTr="00090BF3">
        <w:tc>
          <w:tcPr>
            <w:tcW w:w="1803" w:type="dxa"/>
          </w:tcPr>
          <w:p w14:paraId="1579B534" w14:textId="77777777" w:rsidR="00127FA1" w:rsidRDefault="00127FA1" w:rsidP="00090BF3">
            <w:pPr>
              <w:rPr>
                <w:szCs w:val="24"/>
              </w:rPr>
            </w:pPr>
            <w:r>
              <w:rPr>
                <w:szCs w:val="24"/>
              </w:rPr>
              <w:t>Free of caries (D</w:t>
            </w:r>
            <w:r w:rsidRPr="00D064A9">
              <w:rPr>
                <w:szCs w:val="24"/>
                <w:vertAlign w:val="subscript"/>
              </w:rPr>
              <w:t>1-6</w:t>
            </w:r>
            <w:r>
              <w:rPr>
                <w:szCs w:val="24"/>
              </w:rPr>
              <w:t>MFT = 0)</w:t>
            </w:r>
          </w:p>
        </w:tc>
        <w:tc>
          <w:tcPr>
            <w:tcW w:w="901" w:type="dxa"/>
          </w:tcPr>
          <w:p w14:paraId="79294BA7" w14:textId="77777777" w:rsidR="00127FA1" w:rsidRPr="00DC56DB" w:rsidRDefault="00127FA1" w:rsidP="00090BF3">
            <w:pPr>
              <w:jc w:val="center"/>
              <w:rPr>
                <w:szCs w:val="24"/>
              </w:rPr>
            </w:pPr>
            <w:r w:rsidRPr="00DC56DB">
              <w:rPr>
                <w:szCs w:val="24"/>
              </w:rPr>
              <w:t>796</w:t>
            </w:r>
          </w:p>
        </w:tc>
        <w:tc>
          <w:tcPr>
            <w:tcW w:w="902" w:type="dxa"/>
          </w:tcPr>
          <w:p w14:paraId="4048359C" w14:textId="77777777" w:rsidR="00127FA1" w:rsidRPr="00DC56DB" w:rsidRDefault="00127FA1" w:rsidP="00090BF3">
            <w:pPr>
              <w:jc w:val="center"/>
              <w:rPr>
                <w:szCs w:val="24"/>
              </w:rPr>
            </w:pPr>
            <w:r w:rsidRPr="00DC56DB">
              <w:rPr>
                <w:szCs w:val="24"/>
              </w:rPr>
              <w:t>78.4</w:t>
            </w:r>
          </w:p>
        </w:tc>
        <w:tc>
          <w:tcPr>
            <w:tcW w:w="901" w:type="dxa"/>
          </w:tcPr>
          <w:p w14:paraId="2D3D89C0" w14:textId="77777777" w:rsidR="00127FA1" w:rsidRPr="00DC56DB" w:rsidRDefault="00127FA1" w:rsidP="00090BF3">
            <w:pPr>
              <w:jc w:val="center"/>
              <w:rPr>
                <w:szCs w:val="24"/>
              </w:rPr>
            </w:pPr>
            <w:r w:rsidRPr="00DC56DB">
              <w:rPr>
                <w:szCs w:val="24"/>
              </w:rPr>
              <w:t>785</w:t>
            </w:r>
          </w:p>
        </w:tc>
        <w:tc>
          <w:tcPr>
            <w:tcW w:w="902" w:type="dxa"/>
          </w:tcPr>
          <w:p w14:paraId="2CDA49B1" w14:textId="77777777" w:rsidR="00127FA1" w:rsidRPr="00DC56DB" w:rsidRDefault="00127FA1" w:rsidP="00090BF3">
            <w:pPr>
              <w:jc w:val="center"/>
              <w:rPr>
                <w:szCs w:val="24"/>
              </w:rPr>
            </w:pPr>
            <w:r w:rsidRPr="00DC56DB">
              <w:rPr>
                <w:szCs w:val="24"/>
              </w:rPr>
              <w:t>77.3</w:t>
            </w:r>
          </w:p>
        </w:tc>
        <w:tc>
          <w:tcPr>
            <w:tcW w:w="902" w:type="dxa"/>
          </w:tcPr>
          <w:p w14:paraId="4D49D4F4" w14:textId="77777777" w:rsidR="00127FA1" w:rsidRPr="00DC56DB" w:rsidRDefault="00127FA1" w:rsidP="00090BF3">
            <w:pPr>
              <w:jc w:val="center"/>
              <w:rPr>
                <w:szCs w:val="24"/>
              </w:rPr>
            </w:pPr>
            <w:r w:rsidRPr="00DC56DB">
              <w:rPr>
                <w:szCs w:val="24"/>
              </w:rPr>
              <w:t>817</w:t>
            </w:r>
          </w:p>
        </w:tc>
        <w:tc>
          <w:tcPr>
            <w:tcW w:w="901" w:type="dxa"/>
          </w:tcPr>
          <w:p w14:paraId="247B83B0" w14:textId="77777777" w:rsidR="00127FA1" w:rsidRPr="00DC56DB" w:rsidRDefault="00127FA1" w:rsidP="00090BF3">
            <w:pPr>
              <w:jc w:val="center"/>
              <w:rPr>
                <w:szCs w:val="24"/>
              </w:rPr>
            </w:pPr>
            <w:r w:rsidRPr="00DC56DB">
              <w:rPr>
                <w:szCs w:val="24"/>
              </w:rPr>
              <w:t>80.5</w:t>
            </w:r>
          </w:p>
        </w:tc>
        <w:tc>
          <w:tcPr>
            <w:tcW w:w="902" w:type="dxa"/>
          </w:tcPr>
          <w:p w14:paraId="3177B1C2" w14:textId="77777777" w:rsidR="00127FA1" w:rsidRPr="00DC56DB" w:rsidRDefault="00127FA1" w:rsidP="00090BF3">
            <w:pPr>
              <w:jc w:val="center"/>
              <w:rPr>
                <w:szCs w:val="24"/>
              </w:rPr>
            </w:pPr>
            <w:r w:rsidRPr="00DC56DB">
              <w:rPr>
                <w:szCs w:val="24"/>
              </w:rPr>
              <w:t>843</w:t>
            </w:r>
          </w:p>
        </w:tc>
        <w:tc>
          <w:tcPr>
            <w:tcW w:w="902" w:type="dxa"/>
          </w:tcPr>
          <w:p w14:paraId="57EB2981" w14:textId="77777777" w:rsidR="00127FA1" w:rsidRPr="00DC56DB" w:rsidRDefault="00127FA1" w:rsidP="00090BF3">
            <w:pPr>
              <w:jc w:val="center"/>
              <w:rPr>
                <w:szCs w:val="24"/>
              </w:rPr>
            </w:pPr>
            <w:r w:rsidRPr="00DC56DB">
              <w:rPr>
                <w:szCs w:val="24"/>
              </w:rPr>
              <w:t>83.1</w:t>
            </w:r>
          </w:p>
        </w:tc>
      </w:tr>
      <w:tr w:rsidR="00127FA1" w14:paraId="457FF53E" w14:textId="77777777" w:rsidTr="00090BF3">
        <w:tc>
          <w:tcPr>
            <w:tcW w:w="1803" w:type="dxa"/>
          </w:tcPr>
          <w:p w14:paraId="7B3B138A" w14:textId="77777777" w:rsidR="00127FA1" w:rsidRDefault="00127FA1" w:rsidP="00090BF3">
            <w:pPr>
              <w:rPr>
                <w:szCs w:val="24"/>
              </w:rPr>
            </w:pPr>
            <w:r>
              <w:rPr>
                <w:szCs w:val="24"/>
              </w:rPr>
              <w:t xml:space="preserve">Free of caries into dentine </w:t>
            </w:r>
          </w:p>
          <w:p w14:paraId="24698767" w14:textId="77777777" w:rsidR="00127FA1" w:rsidRDefault="00127FA1" w:rsidP="00090BF3">
            <w:pPr>
              <w:rPr>
                <w:szCs w:val="24"/>
              </w:rPr>
            </w:pPr>
            <w:r w:rsidRPr="00D064A9">
              <w:rPr>
                <w:szCs w:val="24"/>
              </w:rPr>
              <w:t>(D</w:t>
            </w:r>
            <w:r w:rsidRPr="00D064A9">
              <w:rPr>
                <w:szCs w:val="24"/>
                <w:vertAlign w:val="subscript"/>
              </w:rPr>
              <w:t>4</w:t>
            </w:r>
            <w:r>
              <w:rPr>
                <w:szCs w:val="24"/>
                <w:vertAlign w:val="subscript"/>
              </w:rPr>
              <w:t>-</w:t>
            </w:r>
            <w:r w:rsidRPr="00D064A9">
              <w:rPr>
                <w:szCs w:val="24"/>
                <w:vertAlign w:val="subscript"/>
              </w:rPr>
              <w:t>6</w:t>
            </w:r>
            <w:r w:rsidRPr="00D064A9">
              <w:rPr>
                <w:szCs w:val="24"/>
              </w:rPr>
              <w:t>MFT</w:t>
            </w:r>
            <w:r>
              <w:rPr>
                <w:szCs w:val="24"/>
              </w:rPr>
              <w:t xml:space="preserve"> =0)</w:t>
            </w:r>
          </w:p>
        </w:tc>
        <w:tc>
          <w:tcPr>
            <w:tcW w:w="901" w:type="dxa"/>
          </w:tcPr>
          <w:p w14:paraId="7F7C2E0A" w14:textId="77777777" w:rsidR="00127FA1" w:rsidRDefault="00127FA1" w:rsidP="00090BF3">
            <w:pPr>
              <w:jc w:val="center"/>
              <w:rPr>
                <w:szCs w:val="24"/>
              </w:rPr>
            </w:pPr>
            <w:r>
              <w:rPr>
                <w:szCs w:val="24"/>
              </w:rPr>
              <w:t>910</w:t>
            </w:r>
          </w:p>
        </w:tc>
        <w:tc>
          <w:tcPr>
            <w:tcW w:w="902" w:type="dxa"/>
          </w:tcPr>
          <w:p w14:paraId="59FF3B9A" w14:textId="77777777" w:rsidR="00127FA1" w:rsidRDefault="00127FA1" w:rsidP="00090BF3">
            <w:pPr>
              <w:jc w:val="center"/>
              <w:rPr>
                <w:szCs w:val="24"/>
              </w:rPr>
            </w:pPr>
            <w:r>
              <w:rPr>
                <w:szCs w:val="24"/>
              </w:rPr>
              <w:t>89.7</w:t>
            </w:r>
          </w:p>
        </w:tc>
        <w:tc>
          <w:tcPr>
            <w:tcW w:w="901" w:type="dxa"/>
          </w:tcPr>
          <w:p w14:paraId="2F9E7A75" w14:textId="77777777" w:rsidR="00127FA1" w:rsidRDefault="00127FA1" w:rsidP="00090BF3">
            <w:pPr>
              <w:jc w:val="center"/>
              <w:rPr>
                <w:szCs w:val="24"/>
              </w:rPr>
            </w:pPr>
            <w:r>
              <w:rPr>
                <w:szCs w:val="24"/>
              </w:rPr>
              <w:t>905</w:t>
            </w:r>
          </w:p>
        </w:tc>
        <w:tc>
          <w:tcPr>
            <w:tcW w:w="902" w:type="dxa"/>
          </w:tcPr>
          <w:p w14:paraId="6DCCA97A" w14:textId="77777777" w:rsidR="00127FA1" w:rsidRDefault="00127FA1" w:rsidP="00090BF3">
            <w:pPr>
              <w:jc w:val="center"/>
              <w:rPr>
                <w:szCs w:val="24"/>
              </w:rPr>
            </w:pPr>
            <w:r>
              <w:rPr>
                <w:szCs w:val="24"/>
              </w:rPr>
              <w:t>89.2</w:t>
            </w:r>
          </w:p>
        </w:tc>
        <w:tc>
          <w:tcPr>
            <w:tcW w:w="902" w:type="dxa"/>
          </w:tcPr>
          <w:p w14:paraId="5F8E9864" w14:textId="77777777" w:rsidR="00127FA1" w:rsidRDefault="00127FA1" w:rsidP="00090BF3">
            <w:pPr>
              <w:jc w:val="center"/>
              <w:rPr>
                <w:szCs w:val="24"/>
              </w:rPr>
            </w:pPr>
            <w:r>
              <w:rPr>
                <w:szCs w:val="24"/>
              </w:rPr>
              <w:t>926</w:t>
            </w:r>
          </w:p>
        </w:tc>
        <w:tc>
          <w:tcPr>
            <w:tcW w:w="901" w:type="dxa"/>
          </w:tcPr>
          <w:p w14:paraId="7C7923E5" w14:textId="77777777" w:rsidR="00127FA1" w:rsidRDefault="00127FA1" w:rsidP="00090BF3">
            <w:pPr>
              <w:jc w:val="center"/>
              <w:rPr>
                <w:szCs w:val="24"/>
              </w:rPr>
            </w:pPr>
            <w:r>
              <w:rPr>
                <w:szCs w:val="24"/>
              </w:rPr>
              <w:t>91.3</w:t>
            </w:r>
          </w:p>
        </w:tc>
        <w:tc>
          <w:tcPr>
            <w:tcW w:w="902" w:type="dxa"/>
          </w:tcPr>
          <w:p w14:paraId="4E62F3CA" w14:textId="77777777" w:rsidR="00127FA1" w:rsidRDefault="00127FA1" w:rsidP="00090BF3">
            <w:pPr>
              <w:jc w:val="center"/>
              <w:rPr>
                <w:szCs w:val="24"/>
              </w:rPr>
            </w:pPr>
            <w:r>
              <w:rPr>
                <w:szCs w:val="24"/>
              </w:rPr>
              <w:t>950</w:t>
            </w:r>
          </w:p>
        </w:tc>
        <w:tc>
          <w:tcPr>
            <w:tcW w:w="902" w:type="dxa"/>
          </w:tcPr>
          <w:p w14:paraId="452F5FEE" w14:textId="77777777" w:rsidR="00127FA1" w:rsidRDefault="00127FA1" w:rsidP="00090BF3">
            <w:pPr>
              <w:jc w:val="center"/>
              <w:rPr>
                <w:szCs w:val="24"/>
              </w:rPr>
            </w:pPr>
            <w:r>
              <w:rPr>
                <w:szCs w:val="24"/>
              </w:rPr>
              <w:t>93.5</w:t>
            </w:r>
          </w:p>
        </w:tc>
      </w:tr>
    </w:tbl>
    <w:p w14:paraId="58F025D0" w14:textId="77777777" w:rsidR="00127FA1" w:rsidRDefault="00127FA1" w:rsidP="00127FA1">
      <w:pPr>
        <w:rPr>
          <w:rFonts w:cs="Times New Roman"/>
          <w:szCs w:val="24"/>
        </w:rPr>
      </w:pPr>
      <w:r w:rsidRPr="00677A5D">
        <w:rPr>
          <w:rFonts w:cs="Times New Roman"/>
          <w:sz w:val="20"/>
          <w:szCs w:val="20"/>
        </w:rPr>
        <w:t>UR = Upper Right, UL = Upper Left, LR = Lower Right, LL = Lower Left, FPM = First permanent molar.</w:t>
      </w:r>
    </w:p>
    <w:p w14:paraId="0FE771AF" w14:textId="77777777" w:rsidR="00127FA1" w:rsidRDefault="00127FA1" w:rsidP="00127FA1">
      <w:pPr>
        <w:rPr>
          <w:rFonts w:cs="Times New Roman"/>
          <w:szCs w:val="24"/>
        </w:rPr>
      </w:pPr>
    </w:p>
    <w:p w14:paraId="3D01073D" w14:textId="77777777" w:rsidR="00127FA1" w:rsidRPr="00695915" w:rsidRDefault="00127FA1" w:rsidP="00127FA1">
      <w:pPr>
        <w:rPr>
          <w:rFonts w:cs="Times New Roman"/>
          <w:szCs w:val="24"/>
        </w:rPr>
      </w:pPr>
      <w:r>
        <w:rPr>
          <w:rFonts w:cs="Times New Roman"/>
          <w:szCs w:val="24"/>
        </w:rPr>
        <w:t xml:space="preserve">With 1015 children randomised to participate in the trial and assessed at baseline, the overall number of FPMs was 4060. In total 161 (4%) of these were excluded at baseline due to the </w:t>
      </w:r>
      <w:r>
        <w:rPr>
          <w:rFonts w:cs="Times New Roman"/>
          <w:szCs w:val="24"/>
        </w:rPr>
        <w:lastRenderedPageBreak/>
        <w:t xml:space="preserve">presence of fissure sealants (71 teeth), caries into dentine (56 teeth), filled teeth (17 teeth) and </w:t>
      </w:r>
      <w:r w:rsidRPr="00695915">
        <w:rPr>
          <w:rFonts w:cs="Times New Roman"/>
          <w:szCs w:val="24"/>
        </w:rPr>
        <w:t>teeth with Post Eruptive Breakdown (PEB) (17 teeth) (Table 7).</w:t>
      </w:r>
    </w:p>
    <w:p w14:paraId="6B7F7FA1" w14:textId="77777777" w:rsidR="00127FA1" w:rsidRPr="00695915" w:rsidRDefault="00127FA1" w:rsidP="00127FA1">
      <w:pPr>
        <w:rPr>
          <w:rFonts w:cs="Times New Roman"/>
          <w:szCs w:val="24"/>
        </w:rPr>
      </w:pPr>
    </w:p>
    <w:p w14:paraId="155046D7" w14:textId="77777777" w:rsidR="00127FA1" w:rsidRDefault="00127FA1" w:rsidP="00127FA1">
      <w:pPr>
        <w:rPr>
          <w:rFonts w:cs="Times New Roman"/>
          <w:b/>
          <w:szCs w:val="24"/>
        </w:rPr>
      </w:pPr>
      <w:r w:rsidRPr="00695915">
        <w:rPr>
          <w:rFonts w:cs="Times New Roman"/>
          <w:b/>
          <w:szCs w:val="24"/>
        </w:rPr>
        <w:t>Table 7 The distribution of first permanent molars included and excluded from the trial together with reasons for exclusion.</w:t>
      </w:r>
    </w:p>
    <w:tbl>
      <w:tblPr>
        <w:tblStyle w:val="TableGrid"/>
        <w:tblW w:w="5000" w:type="pct"/>
        <w:tblLook w:val="04A0" w:firstRow="1" w:lastRow="0" w:firstColumn="1" w:lastColumn="0" w:noHBand="0" w:noVBand="1"/>
      </w:tblPr>
      <w:tblGrid>
        <w:gridCol w:w="2051"/>
        <w:gridCol w:w="585"/>
        <w:gridCol w:w="757"/>
        <w:gridCol w:w="585"/>
        <w:gridCol w:w="757"/>
        <w:gridCol w:w="585"/>
        <w:gridCol w:w="757"/>
        <w:gridCol w:w="587"/>
        <w:gridCol w:w="759"/>
        <w:gridCol w:w="696"/>
        <w:gridCol w:w="1123"/>
      </w:tblGrid>
      <w:tr w:rsidR="00127FA1" w:rsidRPr="00090D8B" w14:paraId="4147FEC8" w14:textId="77777777" w:rsidTr="00090BF3">
        <w:tc>
          <w:tcPr>
            <w:tcW w:w="1131" w:type="pct"/>
          </w:tcPr>
          <w:p w14:paraId="43BA699E" w14:textId="77777777" w:rsidR="00127FA1" w:rsidRPr="00090D8B" w:rsidRDefault="00127FA1" w:rsidP="00090BF3">
            <w:pPr>
              <w:spacing w:after="160" w:line="259" w:lineRule="auto"/>
              <w:rPr>
                <w:szCs w:val="24"/>
              </w:rPr>
            </w:pPr>
          </w:p>
        </w:tc>
        <w:tc>
          <w:tcPr>
            <w:tcW w:w="768" w:type="pct"/>
            <w:gridSpan w:val="2"/>
          </w:tcPr>
          <w:p w14:paraId="61729F20" w14:textId="77777777" w:rsidR="00127FA1" w:rsidRPr="00090D8B" w:rsidRDefault="00127FA1" w:rsidP="00090BF3">
            <w:pPr>
              <w:spacing w:after="160" w:line="259" w:lineRule="auto"/>
              <w:rPr>
                <w:szCs w:val="24"/>
              </w:rPr>
            </w:pPr>
            <w:r>
              <w:rPr>
                <w:szCs w:val="24"/>
              </w:rPr>
              <w:t>UR FPM</w:t>
            </w:r>
          </w:p>
          <w:p w14:paraId="054F6878" w14:textId="77777777" w:rsidR="00127FA1" w:rsidRPr="00090D8B" w:rsidRDefault="00127FA1" w:rsidP="00090BF3">
            <w:pPr>
              <w:spacing w:after="160" w:line="259" w:lineRule="auto"/>
              <w:rPr>
                <w:szCs w:val="24"/>
              </w:rPr>
            </w:pPr>
            <w:r w:rsidRPr="00090D8B">
              <w:rPr>
                <w:szCs w:val="24"/>
              </w:rPr>
              <w:t>(n=1015)</w:t>
            </w:r>
          </w:p>
        </w:tc>
        <w:tc>
          <w:tcPr>
            <w:tcW w:w="768" w:type="pct"/>
            <w:gridSpan w:val="2"/>
          </w:tcPr>
          <w:p w14:paraId="52676EE7" w14:textId="77777777" w:rsidR="00127FA1" w:rsidRPr="00090D8B" w:rsidRDefault="00127FA1" w:rsidP="00090BF3">
            <w:pPr>
              <w:spacing w:after="160" w:line="259" w:lineRule="auto"/>
              <w:rPr>
                <w:szCs w:val="24"/>
              </w:rPr>
            </w:pPr>
            <w:r>
              <w:rPr>
                <w:szCs w:val="24"/>
              </w:rPr>
              <w:t>UL FPM</w:t>
            </w:r>
          </w:p>
          <w:p w14:paraId="65166D4E" w14:textId="77777777" w:rsidR="00127FA1" w:rsidRPr="00090D8B" w:rsidRDefault="00127FA1" w:rsidP="00090BF3">
            <w:pPr>
              <w:spacing w:after="160" w:line="259" w:lineRule="auto"/>
              <w:rPr>
                <w:szCs w:val="24"/>
              </w:rPr>
            </w:pPr>
            <w:r w:rsidRPr="00090D8B">
              <w:rPr>
                <w:szCs w:val="24"/>
              </w:rPr>
              <w:t>(n=1015)</w:t>
            </w:r>
          </w:p>
        </w:tc>
        <w:tc>
          <w:tcPr>
            <w:tcW w:w="769" w:type="pct"/>
            <w:gridSpan w:val="2"/>
          </w:tcPr>
          <w:p w14:paraId="286C3DED" w14:textId="77777777" w:rsidR="00127FA1" w:rsidRPr="00090D8B" w:rsidRDefault="00127FA1" w:rsidP="00090BF3">
            <w:pPr>
              <w:spacing w:after="160" w:line="259" w:lineRule="auto"/>
              <w:rPr>
                <w:szCs w:val="24"/>
              </w:rPr>
            </w:pPr>
            <w:r>
              <w:rPr>
                <w:szCs w:val="24"/>
              </w:rPr>
              <w:t>LR FPM</w:t>
            </w:r>
          </w:p>
          <w:p w14:paraId="5B9078D9" w14:textId="77777777" w:rsidR="00127FA1" w:rsidRPr="00090D8B" w:rsidRDefault="00127FA1" w:rsidP="00090BF3">
            <w:pPr>
              <w:spacing w:after="160" w:line="259" w:lineRule="auto"/>
              <w:rPr>
                <w:szCs w:val="24"/>
              </w:rPr>
            </w:pPr>
            <w:r w:rsidRPr="00090D8B">
              <w:rPr>
                <w:szCs w:val="24"/>
              </w:rPr>
              <w:t>(n=1015)</w:t>
            </w:r>
          </w:p>
        </w:tc>
        <w:tc>
          <w:tcPr>
            <w:tcW w:w="769" w:type="pct"/>
            <w:gridSpan w:val="2"/>
          </w:tcPr>
          <w:p w14:paraId="50790F2C" w14:textId="77777777" w:rsidR="00127FA1" w:rsidRPr="00090D8B" w:rsidRDefault="00127FA1" w:rsidP="00090BF3">
            <w:pPr>
              <w:spacing w:after="160" w:line="259" w:lineRule="auto"/>
              <w:rPr>
                <w:szCs w:val="24"/>
              </w:rPr>
            </w:pPr>
            <w:r>
              <w:rPr>
                <w:szCs w:val="24"/>
              </w:rPr>
              <w:t>LL FPM</w:t>
            </w:r>
          </w:p>
          <w:p w14:paraId="4F47EBDE" w14:textId="77777777" w:rsidR="00127FA1" w:rsidRPr="00090D8B" w:rsidRDefault="00127FA1" w:rsidP="00090BF3">
            <w:pPr>
              <w:spacing w:after="160" w:line="259" w:lineRule="auto"/>
              <w:rPr>
                <w:szCs w:val="24"/>
              </w:rPr>
            </w:pPr>
            <w:r w:rsidRPr="00090D8B">
              <w:rPr>
                <w:szCs w:val="24"/>
              </w:rPr>
              <w:t>(n=1015)</w:t>
            </w:r>
          </w:p>
        </w:tc>
        <w:tc>
          <w:tcPr>
            <w:tcW w:w="795" w:type="pct"/>
            <w:gridSpan w:val="2"/>
          </w:tcPr>
          <w:p w14:paraId="1530782C" w14:textId="77777777" w:rsidR="00127FA1" w:rsidRPr="00090D8B" w:rsidRDefault="00127FA1" w:rsidP="00090BF3">
            <w:pPr>
              <w:spacing w:after="160" w:line="259" w:lineRule="auto"/>
              <w:rPr>
                <w:szCs w:val="24"/>
              </w:rPr>
            </w:pPr>
            <w:r w:rsidRPr="00090D8B">
              <w:rPr>
                <w:szCs w:val="24"/>
              </w:rPr>
              <w:t>Total</w:t>
            </w:r>
          </w:p>
          <w:p w14:paraId="7F7EDF43" w14:textId="77777777" w:rsidR="00127FA1" w:rsidRPr="00090D8B" w:rsidRDefault="00127FA1" w:rsidP="00090BF3">
            <w:pPr>
              <w:spacing w:after="160" w:line="259" w:lineRule="auto"/>
              <w:rPr>
                <w:szCs w:val="24"/>
              </w:rPr>
            </w:pPr>
            <w:r w:rsidRPr="00090D8B">
              <w:rPr>
                <w:szCs w:val="24"/>
              </w:rPr>
              <w:t>(n=4060)</w:t>
            </w:r>
          </w:p>
        </w:tc>
      </w:tr>
      <w:tr w:rsidR="00127FA1" w:rsidRPr="00090D8B" w14:paraId="5C58002F" w14:textId="77777777" w:rsidTr="00090BF3">
        <w:tc>
          <w:tcPr>
            <w:tcW w:w="1131" w:type="pct"/>
          </w:tcPr>
          <w:p w14:paraId="020618A6" w14:textId="77777777" w:rsidR="00127FA1" w:rsidRPr="00090D8B" w:rsidRDefault="00127FA1" w:rsidP="00090BF3">
            <w:pPr>
              <w:spacing w:after="160" w:line="259" w:lineRule="auto"/>
              <w:rPr>
                <w:szCs w:val="24"/>
              </w:rPr>
            </w:pPr>
          </w:p>
        </w:tc>
        <w:tc>
          <w:tcPr>
            <w:tcW w:w="338" w:type="pct"/>
          </w:tcPr>
          <w:p w14:paraId="3EEC518D" w14:textId="77777777" w:rsidR="00127FA1" w:rsidRPr="00090D8B" w:rsidRDefault="00127FA1" w:rsidP="00090BF3">
            <w:pPr>
              <w:spacing w:after="160" w:line="259" w:lineRule="auto"/>
              <w:rPr>
                <w:szCs w:val="24"/>
              </w:rPr>
            </w:pPr>
            <w:r w:rsidRPr="00090D8B">
              <w:rPr>
                <w:szCs w:val="24"/>
              </w:rPr>
              <w:t>n</w:t>
            </w:r>
          </w:p>
        </w:tc>
        <w:tc>
          <w:tcPr>
            <w:tcW w:w="431" w:type="pct"/>
          </w:tcPr>
          <w:p w14:paraId="0B015F60" w14:textId="77777777" w:rsidR="00127FA1" w:rsidRPr="00090D8B" w:rsidRDefault="00127FA1" w:rsidP="00090BF3">
            <w:pPr>
              <w:spacing w:after="160" w:line="259" w:lineRule="auto"/>
              <w:rPr>
                <w:szCs w:val="24"/>
              </w:rPr>
            </w:pPr>
            <w:r w:rsidRPr="00090D8B">
              <w:rPr>
                <w:szCs w:val="24"/>
              </w:rPr>
              <w:t>%</w:t>
            </w:r>
          </w:p>
        </w:tc>
        <w:tc>
          <w:tcPr>
            <w:tcW w:w="338" w:type="pct"/>
          </w:tcPr>
          <w:p w14:paraId="4EB4A57D" w14:textId="77777777" w:rsidR="00127FA1" w:rsidRPr="00090D8B" w:rsidRDefault="00127FA1" w:rsidP="00090BF3">
            <w:pPr>
              <w:spacing w:after="160" w:line="259" w:lineRule="auto"/>
              <w:rPr>
                <w:szCs w:val="24"/>
              </w:rPr>
            </w:pPr>
            <w:r w:rsidRPr="00090D8B">
              <w:rPr>
                <w:szCs w:val="24"/>
              </w:rPr>
              <w:t>n</w:t>
            </w:r>
          </w:p>
        </w:tc>
        <w:tc>
          <w:tcPr>
            <w:tcW w:w="431" w:type="pct"/>
          </w:tcPr>
          <w:p w14:paraId="033D8E6C" w14:textId="77777777" w:rsidR="00127FA1" w:rsidRPr="00090D8B" w:rsidRDefault="00127FA1" w:rsidP="00090BF3">
            <w:pPr>
              <w:spacing w:after="160" w:line="259" w:lineRule="auto"/>
              <w:rPr>
                <w:szCs w:val="24"/>
              </w:rPr>
            </w:pPr>
            <w:r w:rsidRPr="00090D8B">
              <w:rPr>
                <w:szCs w:val="24"/>
              </w:rPr>
              <w:t>%</w:t>
            </w:r>
          </w:p>
        </w:tc>
        <w:tc>
          <w:tcPr>
            <w:tcW w:w="338" w:type="pct"/>
          </w:tcPr>
          <w:p w14:paraId="6B8D68D3" w14:textId="77777777" w:rsidR="00127FA1" w:rsidRPr="00090D8B" w:rsidRDefault="00127FA1" w:rsidP="00090BF3">
            <w:pPr>
              <w:spacing w:after="160" w:line="259" w:lineRule="auto"/>
              <w:rPr>
                <w:szCs w:val="24"/>
              </w:rPr>
            </w:pPr>
            <w:r w:rsidRPr="00090D8B">
              <w:rPr>
                <w:szCs w:val="24"/>
              </w:rPr>
              <w:t>n</w:t>
            </w:r>
          </w:p>
        </w:tc>
        <w:tc>
          <w:tcPr>
            <w:tcW w:w="431" w:type="pct"/>
          </w:tcPr>
          <w:p w14:paraId="2AFB4B36" w14:textId="77777777" w:rsidR="00127FA1" w:rsidRPr="00090D8B" w:rsidRDefault="00127FA1" w:rsidP="00090BF3">
            <w:pPr>
              <w:spacing w:after="160" w:line="259" w:lineRule="auto"/>
              <w:rPr>
                <w:szCs w:val="24"/>
              </w:rPr>
            </w:pPr>
            <w:r w:rsidRPr="00090D8B">
              <w:rPr>
                <w:szCs w:val="24"/>
              </w:rPr>
              <w:t>%</w:t>
            </w:r>
          </w:p>
        </w:tc>
        <w:tc>
          <w:tcPr>
            <w:tcW w:w="338" w:type="pct"/>
          </w:tcPr>
          <w:p w14:paraId="058117E2" w14:textId="77777777" w:rsidR="00127FA1" w:rsidRPr="00090D8B" w:rsidRDefault="00127FA1" w:rsidP="00090BF3">
            <w:pPr>
              <w:spacing w:after="160" w:line="259" w:lineRule="auto"/>
              <w:rPr>
                <w:szCs w:val="24"/>
              </w:rPr>
            </w:pPr>
            <w:r w:rsidRPr="00090D8B">
              <w:rPr>
                <w:szCs w:val="24"/>
              </w:rPr>
              <w:t>n</w:t>
            </w:r>
          </w:p>
        </w:tc>
        <w:tc>
          <w:tcPr>
            <w:tcW w:w="431" w:type="pct"/>
          </w:tcPr>
          <w:p w14:paraId="447DF498" w14:textId="77777777" w:rsidR="00127FA1" w:rsidRPr="00090D8B" w:rsidRDefault="00127FA1" w:rsidP="00090BF3">
            <w:pPr>
              <w:spacing w:after="160" w:line="259" w:lineRule="auto"/>
              <w:rPr>
                <w:szCs w:val="24"/>
              </w:rPr>
            </w:pPr>
            <w:r w:rsidRPr="00090D8B">
              <w:rPr>
                <w:szCs w:val="24"/>
              </w:rPr>
              <w:t>%</w:t>
            </w:r>
          </w:p>
        </w:tc>
        <w:tc>
          <w:tcPr>
            <w:tcW w:w="377" w:type="pct"/>
          </w:tcPr>
          <w:p w14:paraId="2F1D4D9A" w14:textId="77777777" w:rsidR="00127FA1" w:rsidRPr="00090D8B" w:rsidRDefault="00127FA1" w:rsidP="00090BF3">
            <w:pPr>
              <w:spacing w:after="160" w:line="259" w:lineRule="auto"/>
              <w:rPr>
                <w:szCs w:val="24"/>
              </w:rPr>
            </w:pPr>
            <w:r w:rsidRPr="00090D8B">
              <w:rPr>
                <w:szCs w:val="24"/>
              </w:rPr>
              <w:t>N</w:t>
            </w:r>
          </w:p>
        </w:tc>
        <w:tc>
          <w:tcPr>
            <w:tcW w:w="418" w:type="pct"/>
          </w:tcPr>
          <w:p w14:paraId="1236D362" w14:textId="77777777" w:rsidR="00127FA1" w:rsidRPr="00090D8B" w:rsidRDefault="00127FA1" w:rsidP="00090BF3">
            <w:pPr>
              <w:spacing w:after="160" w:line="259" w:lineRule="auto"/>
              <w:rPr>
                <w:szCs w:val="24"/>
              </w:rPr>
            </w:pPr>
            <w:r w:rsidRPr="00090D8B">
              <w:rPr>
                <w:szCs w:val="24"/>
              </w:rPr>
              <w:t>%</w:t>
            </w:r>
          </w:p>
        </w:tc>
      </w:tr>
      <w:tr w:rsidR="00127FA1" w:rsidRPr="00090D8B" w14:paraId="5B74BE21" w14:textId="77777777" w:rsidTr="00090BF3">
        <w:tc>
          <w:tcPr>
            <w:tcW w:w="1131" w:type="pct"/>
          </w:tcPr>
          <w:p w14:paraId="370C0402" w14:textId="77777777" w:rsidR="00127FA1" w:rsidRPr="00090D8B" w:rsidRDefault="00127FA1" w:rsidP="00090BF3">
            <w:pPr>
              <w:spacing w:after="160" w:line="259" w:lineRule="auto"/>
              <w:rPr>
                <w:szCs w:val="24"/>
              </w:rPr>
            </w:pPr>
            <w:r w:rsidRPr="00090D8B">
              <w:rPr>
                <w:szCs w:val="24"/>
              </w:rPr>
              <w:t>Teeth included</w:t>
            </w:r>
          </w:p>
        </w:tc>
        <w:tc>
          <w:tcPr>
            <w:tcW w:w="338" w:type="pct"/>
            <w:vAlign w:val="bottom"/>
          </w:tcPr>
          <w:p w14:paraId="6302A102" w14:textId="77777777" w:rsidR="00127FA1" w:rsidRPr="00090D8B" w:rsidRDefault="00127FA1" w:rsidP="00090BF3">
            <w:pPr>
              <w:spacing w:after="160" w:line="259" w:lineRule="auto"/>
              <w:rPr>
                <w:szCs w:val="24"/>
              </w:rPr>
            </w:pPr>
            <w:r w:rsidRPr="00090D8B">
              <w:rPr>
                <w:szCs w:val="24"/>
              </w:rPr>
              <w:t>978</w:t>
            </w:r>
          </w:p>
        </w:tc>
        <w:tc>
          <w:tcPr>
            <w:tcW w:w="431" w:type="pct"/>
            <w:vAlign w:val="bottom"/>
          </w:tcPr>
          <w:p w14:paraId="76E7B339" w14:textId="77777777" w:rsidR="00127FA1" w:rsidRPr="00090D8B" w:rsidRDefault="00127FA1" w:rsidP="00090BF3">
            <w:pPr>
              <w:spacing w:after="160" w:line="259" w:lineRule="auto"/>
              <w:rPr>
                <w:szCs w:val="24"/>
              </w:rPr>
            </w:pPr>
            <w:r w:rsidRPr="00090D8B">
              <w:rPr>
                <w:szCs w:val="24"/>
              </w:rPr>
              <w:t>96.4</w:t>
            </w:r>
          </w:p>
        </w:tc>
        <w:tc>
          <w:tcPr>
            <w:tcW w:w="338" w:type="pct"/>
            <w:vAlign w:val="bottom"/>
          </w:tcPr>
          <w:p w14:paraId="31D38852" w14:textId="77777777" w:rsidR="00127FA1" w:rsidRPr="00090D8B" w:rsidRDefault="00127FA1" w:rsidP="00090BF3">
            <w:pPr>
              <w:spacing w:after="160" w:line="259" w:lineRule="auto"/>
              <w:rPr>
                <w:szCs w:val="24"/>
              </w:rPr>
            </w:pPr>
            <w:r w:rsidRPr="00090D8B">
              <w:rPr>
                <w:szCs w:val="24"/>
              </w:rPr>
              <w:t>983</w:t>
            </w:r>
          </w:p>
        </w:tc>
        <w:tc>
          <w:tcPr>
            <w:tcW w:w="431" w:type="pct"/>
            <w:vAlign w:val="bottom"/>
          </w:tcPr>
          <w:p w14:paraId="1B2179F3" w14:textId="77777777" w:rsidR="00127FA1" w:rsidRPr="00090D8B" w:rsidRDefault="00127FA1" w:rsidP="00090BF3">
            <w:pPr>
              <w:spacing w:after="160" w:line="259" w:lineRule="auto"/>
              <w:rPr>
                <w:szCs w:val="24"/>
              </w:rPr>
            </w:pPr>
            <w:r w:rsidRPr="00090D8B">
              <w:rPr>
                <w:szCs w:val="24"/>
              </w:rPr>
              <w:t>96.8</w:t>
            </w:r>
          </w:p>
        </w:tc>
        <w:tc>
          <w:tcPr>
            <w:tcW w:w="338" w:type="pct"/>
            <w:vAlign w:val="bottom"/>
          </w:tcPr>
          <w:p w14:paraId="6E500FAE" w14:textId="77777777" w:rsidR="00127FA1" w:rsidRPr="00090D8B" w:rsidRDefault="00127FA1" w:rsidP="00090BF3">
            <w:pPr>
              <w:spacing w:after="160" w:line="259" w:lineRule="auto"/>
              <w:rPr>
                <w:szCs w:val="24"/>
              </w:rPr>
            </w:pPr>
            <w:r w:rsidRPr="00090D8B">
              <w:rPr>
                <w:szCs w:val="24"/>
              </w:rPr>
              <w:t>962</w:t>
            </w:r>
          </w:p>
        </w:tc>
        <w:tc>
          <w:tcPr>
            <w:tcW w:w="431" w:type="pct"/>
            <w:vAlign w:val="bottom"/>
          </w:tcPr>
          <w:p w14:paraId="10766D17" w14:textId="77777777" w:rsidR="00127FA1" w:rsidRPr="00090D8B" w:rsidRDefault="00127FA1" w:rsidP="00090BF3">
            <w:pPr>
              <w:spacing w:after="160" w:line="259" w:lineRule="auto"/>
              <w:rPr>
                <w:szCs w:val="24"/>
              </w:rPr>
            </w:pPr>
            <w:r w:rsidRPr="00090D8B">
              <w:rPr>
                <w:szCs w:val="24"/>
              </w:rPr>
              <w:t>94.8</w:t>
            </w:r>
          </w:p>
        </w:tc>
        <w:tc>
          <w:tcPr>
            <w:tcW w:w="338" w:type="pct"/>
            <w:vAlign w:val="bottom"/>
          </w:tcPr>
          <w:p w14:paraId="2A43CDF8" w14:textId="77777777" w:rsidR="00127FA1" w:rsidRPr="00090D8B" w:rsidRDefault="00127FA1" w:rsidP="00090BF3">
            <w:pPr>
              <w:spacing w:after="160" w:line="259" w:lineRule="auto"/>
              <w:rPr>
                <w:szCs w:val="24"/>
              </w:rPr>
            </w:pPr>
            <w:r w:rsidRPr="00090D8B">
              <w:rPr>
                <w:szCs w:val="24"/>
              </w:rPr>
              <w:t>976</w:t>
            </w:r>
          </w:p>
        </w:tc>
        <w:tc>
          <w:tcPr>
            <w:tcW w:w="431" w:type="pct"/>
            <w:vAlign w:val="bottom"/>
          </w:tcPr>
          <w:p w14:paraId="064168EE" w14:textId="77777777" w:rsidR="00127FA1" w:rsidRPr="00090D8B" w:rsidRDefault="00127FA1" w:rsidP="00090BF3">
            <w:pPr>
              <w:spacing w:after="160" w:line="259" w:lineRule="auto"/>
              <w:rPr>
                <w:szCs w:val="24"/>
              </w:rPr>
            </w:pPr>
            <w:r w:rsidRPr="00090D8B">
              <w:rPr>
                <w:szCs w:val="24"/>
              </w:rPr>
              <w:t>96.2</w:t>
            </w:r>
          </w:p>
        </w:tc>
        <w:tc>
          <w:tcPr>
            <w:tcW w:w="377" w:type="pct"/>
            <w:vAlign w:val="bottom"/>
          </w:tcPr>
          <w:p w14:paraId="16633107" w14:textId="77777777" w:rsidR="00127FA1" w:rsidRPr="00090D8B" w:rsidRDefault="00127FA1" w:rsidP="00090BF3">
            <w:pPr>
              <w:spacing w:after="160" w:line="259" w:lineRule="auto"/>
              <w:rPr>
                <w:szCs w:val="24"/>
              </w:rPr>
            </w:pPr>
            <w:r w:rsidRPr="00090D8B">
              <w:rPr>
                <w:szCs w:val="24"/>
              </w:rPr>
              <w:t>3899</w:t>
            </w:r>
          </w:p>
        </w:tc>
        <w:tc>
          <w:tcPr>
            <w:tcW w:w="418" w:type="pct"/>
            <w:vAlign w:val="bottom"/>
          </w:tcPr>
          <w:p w14:paraId="765CA6B7" w14:textId="77777777" w:rsidR="00127FA1" w:rsidRPr="00090D8B" w:rsidRDefault="00127FA1" w:rsidP="00090BF3">
            <w:pPr>
              <w:spacing w:after="160" w:line="259" w:lineRule="auto"/>
              <w:rPr>
                <w:szCs w:val="24"/>
              </w:rPr>
            </w:pPr>
            <w:r w:rsidRPr="00090D8B">
              <w:rPr>
                <w:szCs w:val="24"/>
              </w:rPr>
              <w:t>96.0</w:t>
            </w:r>
          </w:p>
        </w:tc>
      </w:tr>
      <w:tr w:rsidR="00127FA1" w:rsidRPr="00090D8B" w14:paraId="22A8A479" w14:textId="77777777" w:rsidTr="00090BF3">
        <w:tc>
          <w:tcPr>
            <w:tcW w:w="1131" w:type="pct"/>
          </w:tcPr>
          <w:p w14:paraId="28AED760" w14:textId="77777777" w:rsidR="00127FA1" w:rsidRPr="00090D8B" w:rsidRDefault="00127FA1" w:rsidP="00090BF3">
            <w:pPr>
              <w:spacing w:after="160" w:line="259" w:lineRule="auto"/>
              <w:rPr>
                <w:szCs w:val="24"/>
              </w:rPr>
            </w:pPr>
            <w:r w:rsidRPr="00090D8B">
              <w:rPr>
                <w:szCs w:val="24"/>
              </w:rPr>
              <w:t>Teeth excluded</w:t>
            </w:r>
          </w:p>
        </w:tc>
        <w:tc>
          <w:tcPr>
            <w:tcW w:w="338" w:type="pct"/>
            <w:vAlign w:val="bottom"/>
          </w:tcPr>
          <w:p w14:paraId="56893A1E" w14:textId="77777777" w:rsidR="00127FA1" w:rsidRPr="00090D8B" w:rsidRDefault="00127FA1" w:rsidP="00090BF3">
            <w:pPr>
              <w:spacing w:after="160" w:line="259" w:lineRule="auto"/>
              <w:rPr>
                <w:szCs w:val="24"/>
              </w:rPr>
            </w:pPr>
            <w:r w:rsidRPr="00090D8B">
              <w:rPr>
                <w:szCs w:val="24"/>
              </w:rPr>
              <w:t>37</w:t>
            </w:r>
          </w:p>
        </w:tc>
        <w:tc>
          <w:tcPr>
            <w:tcW w:w="431" w:type="pct"/>
            <w:vAlign w:val="bottom"/>
          </w:tcPr>
          <w:p w14:paraId="69876C3C" w14:textId="77777777" w:rsidR="00127FA1" w:rsidRPr="00090D8B" w:rsidRDefault="00127FA1" w:rsidP="00090BF3">
            <w:pPr>
              <w:spacing w:after="160" w:line="259" w:lineRule="auto"/>
              <w:rPr>
                <w:szCs w:val="24"/>
              </w:rPr>
            </w:pPr>
            <w:r w:rsidRPr="00090D8B">
              <w:rPr>
                <w:szCs w:val="24"/>
              </w:rPr>
              <w:t>3.6</w:t>
            </w:r>
          </w:p>
        </w:tc>
        <w:tc>
          <w:tcPr>
            <w:tcW w:w="338" w:type="pct"/>
            <w:vAlign w:val="bottom"/>
          </w:tcPr>
          <w:p w14:paraId="0B5023C0" w14:textId="77777777" w:rsidR="00127FA1" w:rsidRPr="00090D8B" w:rsidRDefault="00127FA1" w:rsidP="00090BF3">
            <w:pPr>
              <w:spacing w:after="160" w:line="259" w:lineRule="auto"/>
              <w:rPr>
                <w:szCs w:val="24"/>
              </w:rPr>
            </w:pPr>
            <w:r w:rsidRPr="00090D8B">
              <w:rPr>
                <w:szCs w:val="24"/>
              </w:rPr>
              <w:t>32</w:t>
            </w:r>
          </w:p>
        </w:tc>
        <w:tc>
          <w:tcPr>
            <w:tcW w:w="431" w:type="pct"/>
            <w:vAlign w:val="bottom"/>
          </w:tcPr>
          <w:p w14:paraId="1C782A16" w14:textId="77777777" w:rsidR="00127FA1" w:rsidRPr="00090D8B" w:rsidRDefault="00127FA1" w:rsidP="00090BF3">
            <w:pPr>
              <w:spacing w:after="160" w:line="259" w:lineRule="auto"/>
              <w:rPr>
                <w:szCs w:val="24"/>
              </w:rPr>
            </w:pPr>
            <w:r w:rsidRPr="00090D8B">
              <w:rPr>
                <w:szCs w:val="24"/>
              </w:rPr>
              <w:t>32.2</w:t>
            </w:r>
          </w:p>
        </w:tc>
        <w:tc>
          <w:tcPr>
            <w:tcW w:w="338" w:type="pct"/>
            <w:vAlign w:val="bottom"/>
          </w:tcPr>
          <w:p w14:paraId="48F33D59" w14:textId="77777777" w:rsidR="00127FA1" w:rsidRPr="00090D8B" w:rsidRDefault="00127FA1" w:rsidP="00090BF3">
            <w:pPr>
              <w:spacing w:after="160" w:line="259" w:lineRule="auto"/>
              <w:rPr>
                <w:szCs w:val="24"/>
              </w:rPr>
            </w:pPr>
            <w:r w:rsidRPr="00090D8B">
              <w:rPr>
                <w:szCs w:val="24"/>
              </w:rPr>
              <w:t>53</w:t>
            </w:r>
          </w:p>
        </w:tc>
        <w:tc>
          <w:tcPr>
            <w:tcW w:w="431" w:type="pct"/>
            <w:vAlign w:val="bottom"/>
          </w:tcPr>
          <w:p w14:paraId="36855161" w14:textId="77777777" w:rsidR="00127FA1" w:rsidRPr="00090D8B" w:rsidRDefault="00127FA1" w:rsidP="00090BF3">
            <w:pPr>
              <w:spacing w:after="160" w:line="259" w:lineRule="auto"/>
              <w:rPr>
                <w:szCs w:val="24"/>
              </w:rPr>
            </w:pPr>
            <w:r w:rsidRPr="00090D8B">
              <w:rPr>
                <w:szCs w:val="24"/>
              </w:rPr>
              <w:t>5.2</w:t>
            </w:r>
          </w:p>
        </w:tc>
        <w:tc>
          <w:tcPr>
            <w:tcW w:w="338" w:type="pct"/>
            <w:vAlign w:val="bottom"/>
          </w:tcPr>
          <w:p w14:paraId="338FCC1B" w14:textId="77777777" w:rsidR="00127FA1" w:rsidRPr="00090D8B" w:rsidRDefault="00127FA1" w:rsidP="00090BF3">
            <w:pPr>
              <w:spacing w:after="160" w:line="259" w:lineRule="auto"/>
              <w:rPr>
                <w:szCs w:val="24"/>
              </w:rPr>
            </w:pPr>
            <w:r w:rsidRPr="00090D8B">
              <w:rPr>
                <w:szCs w:val="24"/>
              </w:rPr>
              <w:t>39</w:t>
            </w:r>
          </w:p>
        </w:tc>
        <w:tc>
          <w:tcPr>
            <w:tcW w:w="431" w:type="pct"/>
            <w:vAlign w:val="bottom"/>
          </w:tcPr>
          <w:p w14:paraId="2E9607CB" w14:textId="77777777" w:rsidR="00127FA1" w:rsidRPr="00090D8B" w:rsidRDefault="00127FA1" w:rsidP="00090BF3">
            <w:pPr>
              <w:spacing w:after="160" w:line="259" w:lineRule="auto"/>
              <w:rPr>
                <w:szCs w:val="24"/>
              </w:rPr>
            </w:pPr>
            <w:r w:rsidRPr="00090D8B">
              <w:rPr>
                <w:szCs w:val="24"/>
              </w:rPr>
              <w:t>3.8</w:t>
            </w:r>
          </w:p>
        </w:tc>
        <w:tc>
          <w:tcPr>
            <w:tcW w:w="377" w:type="pct"/>
            <w:vAlign w:val="bottom"/>
          </w:tcPr>
          <w:p w14:paraId="4CB5C45F" w14:textId="77777777" w:rsidR="00127FA1" w:rsidRPr="00090D8B" w:rsidRDefault="00127FA1" w:rsidP="00090BF3">
            <w:pPr>
              <w:spacing w:after="160" w:line="259" w:lineRule="auto"/>
              <w:rPr>
                <w:szCs w:val="24"/>
              </w:rPr>
            </w:pPr>
            <w:r w:rsidRPr="00090D8B">
              <w:rPr>
                <w:szCs w:val="24"/>
              </w:rPr>
              <w:t>161</w:t>
            </w:r>
          </w:p>
        </w:tc>
        <w:tc>
          <w:tcPr>
            <w:tcW w:w="418" w:type="pct"/>
            <w:vAlign w:val="bottom"/>
          </w:tcPr>
          <w:p w14:paraId="743B513E" w14:textId="77777777" w:rsidR="00127FA1" w:rsidRPr="00090D8B" w:rsidRDefault="00127FA1" w:rsidP="00090BF3">
            <w:pPr>
              <w:spacing w:after="160" w:line="259" w:lineRule="auto"/>
              <w:rPr>
                <w:szCs w:val="24"/>
              </w:rPr>
            </w:pPr>
            <w:r w:rsidRPr="00090D8B">
              <w:rPr>
                <w:szCs w:val="24"/>
              </w:rPr>
              <w:t>4.0</w:t>
            </w:r>
          </w:p>
        </w:tc>
      </w:tr>
      <w:tr w:rsidR="00127FA1" w:rsidRPr="00090D8B" w14:paraId="46A7C4AE" w14:textId="77777777" w:rsidTr="00090BF3">
        <w:tc>
          <w:tcPr>
            <w:tcW w:w="1131" w:type="pct"/>
          </w:tcPr>
          <w:p w14:paraId="3ABA6D7B" w14:textId="77777777" w:rsidR="00127FA1" w:rsidRPr="00677A5D" w:rsidRDefault="00127FA1" w:rsidP="00090BF3">
            <w:pPr>
              <w:spacing w:after="160" w:line="259" w:lineRule="auto"/>
              <w:rPr>
                <w:b/>
                <w:szCs w:val="24"/>
              </w:rPr>
            </w:pPr>
            <w:r w:rsidRPr="00677A5D">
              <w:rPr>
                <w:b/>
                <w:szCs w:val="24"/>
              </w:rPr>
              <w:t>Reason for exclusion</w:t>
            </w:r>
          </w:p>
        </w:tc>
        <w:tc>
          <w:tcPr>
            <w:tcW w:w="338" w:type="pct"/>
            <w:shd w:val="clear" w:color="auto" w:fill="D9D9D9" w:themeFill="background1" w:themeFillShade="D9"/>
            <w:vAlign w:val="bottom"/>
          </w:tcPr>
          <w:p w14:paraId="1D06D204" w14:textId="77777777" w:rsidR="00127FA1" w:rsidRPr="00090D8B" w:rsidRDefault="00127FA1" w:rsidP="00090BF3">
            <w:pPr>
              <w:spacing w:after="160" w:line="259" w:lineRule="auto"/>
              <w:rPr>
                <w:szCs w:val="24"/>
              </w:rPr>
            </w:pPr>
          </w:p>
        </w:tc>
        <w:tc>
          <w:tcPr>
            <w:tcW w:w="431" w:type="pct"/>
            <w:shd w:val="clear" w:color="auto" w:fill="D9D9D9" w:themeFill="background1" w:themeFillShade="D9"/>
            <w:vAlign w:val="bottom"/>
          </w:tcPr>
          <w:p w14:paraId="29B39E20" w14:textId="77777777" w:rsidR="00127FA1" w:rsidRPr="00090D8B" w:rsidRDefault="00127FA1" w:rsidP="00090BF3">
            <w:pPr>
              <w:spacing w:after="160" w:line="259" w:lineRule="auto"/>
              <w:rPr>
                <w:szCs w:val="24"/>
              </w:rPr>
            </w:pPr>
          </w:p>
        </w:tc>
        <w:tc>
          <w:tcPr>
            <w:tcW w:w="338" w:type="pct"/>
            <w:shd w:val="clear" w:color="auto" w:fill="D9D9D9" w:themeFill="background1" w:themeFillShade="D9"/>
            <w:vAlign w:val="bottom"/>
          </w:tcPr>
          <w:p w14:paraId="6AC5EDB7" w14:textId="77777777" w:rsidR="00127FA1" w:rsidRPr="00090D8B" w:rsidRDefault="00127FA1" w:rsidP="00090BF3">
            <w:pPr>
              <w:spacing w:after="160" w:line="259" w:lineRule="auto"/>
              <w:rPr>
                <w:szCs w:val="24"/>
              </w:rPr>
            </w:pPr>
          </w:p>
        </w:tc>
        <w:tc>
          <w:tcPr>
            <w:tcW w:w="431" w:type="pct"/>
            <w:shd w:val="clear" w:color="auto" w:fill="D9D9D9" w:themeFill="background1" w:themeFillShade="D9"/>
            <w:vAlign w:val="bottom"/>
          </w:tcPr>
          <w:p w14:paraId="463D793F" w14:textId="77777777" w:rsidR="00127FA1" w:rsidRPr="00090D8B" w:rsidRDefault="00127FA1" w:rsidP="00090BF3">
            <w:pPr>
              <w:spacing w:after="160" w:line="259" w:lineRule="auto"/>
              <w:rPr>
                <w:szCs w:val="24"/>
              </w:rPr>
            </w:pPr>
          </w:p>
        </w:tc>
        <w:tc>
          <w:tcPr>
            <w:tcW w:w="338" w:type="pct"/>
            <w:shd w:val="clear" w:color="auto" w:fill="D9D9D9" w:themeFill="background1" w:themeFillShade="D9"/>
            <w:vAlign w:val="bottom"/>
          </w:tcPr>
          <w:p w14:paraId="3F6131CA" w14:textId="77777777" w:rsidR="00127FA1" w:rsidRPr="00090D8B" w:rsidRDefault="00127FA1" w:rsidP="00090BF3">
            <w:pPr>
              <w:spacing w:after="160" w:line="259" w:lineRule="auto"/>
              <w:rPr>
                <w:szCs w:val="24"/>
              </w:rPr>
            </w:pPr>
          </w:p>
        </w:tc>
        <w:tc>
          <w:tcPr>
            <w:tcW w:w="431" w:type="pct"/>
            <w:shd w:val="clear" w:color="auto" w:fill="D9D9D9" w:themeFill="background1" w:themeFillShade="D9"/>
            <w:vAlign w:val="bottom"/>
          </w:tcPr>
          <w:p w14:paraId="0EBFEC4D" w14:textId="77777777" w:rsidR="00127FA1" w:rsidRPr="00090D8B" w:rsidRDefault="00127FA1" w:rsidP="00090BF3">
            <w:pPr>
              <w:spacing w:after="160" w:line="259" w:lineRule="auto"/>
              <w:rPr>
                <w:szCs w:val="24"/>
              </w:rPr>
            </w:pPr>
          </w:p>
        </w:tc>
        <w:tc>
          <w:tcPr>
            <w:tcW w:w="338" w:type="pct"/>
            <w:shd w:val="clear" w:color="auto" w:fill="D9D9D9" w:themeFill="background1" w:themeFillShade="D9"/>
            <w:vAlign w:val="bottom"/>
          </w:tcPr>
          <w:p w14:paraId="73D8F83F" w14:textId="77777777" w:rsidR="00127FA1" w:rsidRPr="00090D8B" w:rsidRDefault="00127FA1" w:rsidP="00090BF3">
            <w:pPr>
              <w:spacing w:after="160" w:line="259" w:lineRule="auto"/>
              <w:rPr>
                <w:szCs w:val="24"/>
              </w:rPr>
            </w:pPr>
          </w:p>
        </w:tc>
        <w:tc>
          <w:tcPr>
            <w:tcW w:w="431" w:type="pct"/>
            <w:shd w:val="clear" w:color="auto" w:fill="D9D9D9" w:themeFill="background1" w:themeFillShade="D9"/>
            <w:vAlign w:val="bottom"/>
          </w:tcPr>
          <w:p w14:paraId="65B88484" w14:textId="77777777" w:rsidR="00127FA1" w:rsidRPr="00090D8B" w:rsidRDefault="00127FA1" w:rsidP="00090BF3">
            <w:pPr>
              <w:spacing w:after="160" w:line="259" w:lineRule="auto"/>
              <w:rPr>
                <w:szCs w:val="24"/>
              </w:rPr>
            </w:pPr>
          </w:p>
        </w:tc>
        <w:tc>
          <w:tcPr>
            <w:tcW w:w="377" w:type="pct"/>
            <w:shd w:val="clear" w:color="auto" w:fill="D9D9D9" w:themeFill="background1" w:themeFillShade="D9"/>
            <w:vAlign w:val="bottom"/>
          </w:tcPr>
          <w:p w14:paraId="72C0B0EA" w14:textId="77777777" w:rsidR="00127FA1" w:rsidRPr="00090D8B" w:rsidRDefault="00127FA1" w:rsidP="00090BF3">
            <w:pPr>
              <w:spacing w:after="160" w:line="259" w:lineRule="auto"/>
              <w:rPr>
                <w:szCs w:val="24"/>
              </w:rPr>
            </w:pPr>
          </w:p>
        </w:tc>
        <w:tc>
          <w:tcPr>
            <w:tcW w:w="418" w:type="pct"/>
            <w:shd w:val="clear" w:color="auto" w:fill="D9D9D9" w:themeFill="background1" w:themeFillShade="D9"/>
            <w:vAlign w:val="bottom"/>
          </w:tcPr>
          <w:p w14:paraId="654FEF9A" w14:textId="77777777" w:rsidR="00127FA1" w:rsidRPr="00677A5D" w:rsidRDefault="00127FA1" w:rsidP="00090BF3">
            <w:pPr>
              <w:spacing w:after="160" w:line="259" w:lineRule="auto"/>
              <w:rPr>
                <w:b/>
                <w:szCs w:val="24"/>
              </w:rPr>
            </w:pPr>
            <w:r w:rsidRPr="00677A5D">
              <w:rPr>
                <w:b/>
                <w:szCs w:val="24"/>
              </w:rPr>
              <w:t>% of excluded teeth</w:t>
            </w:r>
          </w:p>
        </w:tc>
      </w:tr>
      <w:tr w:rsidR="00127FA1" w:rsidRPr="00090D8B" w14:paraId="6F004DFB" w14:textId="77777777" w:rsidTr="00090BF3">
        <w:tc>
          <w:tcPr>
            <w:tcW w:w="1131" w:type="pct"/>
          </w:tcPr>
          <w:p w14:paraId="2D3129F8" w14:textId="77777777" w:rsidR="00127FA1" w:rsidRPr="00090D8B" w:rsidRDefault="00127FA1" w:rsidP="00090BF3">
            <w:pPr>
              <w:rPr>
                <w:color w:val="FF0000"/>
                <w:szCs w:val="24"/>
              </w:rPr>
            </w:pPr>
            <w:r w:rsidRPr="00915C35">
              <w:rPr>
                <w:szCs w:val="24"/>
              </w:rPr>
              <w:t>Sealed</w:t>
            </w:r>
          </w:p>
        </w:tc>
        <w:tc>
          <w:tcPr>
            <w:tcW w:w="338" w:type="pct"/>
            <w:vAlign w:val="bottom"/>
          </w:tcPr>
          <w:p w14:paraId="5223D201" w14:textId="77777777" w:rsidR="00127FA1" w:rsidRPr="00090D8B" w:rsidRDefault="00127FA1" w:rsidP="00090BF3">
            <w:pPr>
              <w:rPr>
                <w:szCs w:val="24"/>
              </w:rPr>
            </w:pPr>
            <w:r>
              <w:rPr>
                <w:szCs w:val="24"/>
              </w:rPr>
              <w:t>20</w:t>
            </w:r>
          </w:p>
        </w:tc>
        <w:tc>
          <w:tcPr>
            <w:tcW w:w="431" w:type="pct"/>
            <w:vAlign w:val="bottom"/>
          </w:tcPr>
          <w:p w14:paraId="433C5212" w14:textId="77777777" w:rsidR="00127FA1" w:rsidRPr="00090D8B" w:rsidRDefault="00127FA1" w:rsidP="00090BF3">
            <w:pPr>
              <w:rPr>
                <w:szCs w:val="24"/>
              </w:rPr>
            </w:pPr>
            <w:r>
              <w:rPr>
                <w:szCs w:val="24"/>
              </w:rPr>
              <w:t>54.1</w:t>
            </w:r>
          </w:p>
        </w:tc>
        <w:tc>
          <w:tcPr>
            <w:tcW w:w="338" w:type="pct"/>
            <w:vAlign w:val="bottom"/>
          </w:tcPr>
          <w:p w14:paraId="7C2550FB" w14:textId="77777777" w:rsidR="00127FA1" w:rsidRPr="00090D8B" w:rsidRDefault="00127FA1" w:rsidP="00090BF3">
            <w:pPr>
              <w:rPr>
                <w:szCs w:val="24"/>
              </w:rPr>
            </w:pPr>
            <w:r>
              <w:rPr>
                <w:szCs w:val="24"/>
              </w:rPr>
              <w:t>14</w:t>
            </w:r>
          </w:p>
        </w:tc>
        <w:tc>
          <w:tcPr>
            <w:tcW w:w="431" w:type="pct"/>
            <w:vAlign w:val="bottom"/>
          </w:tcPr>
          <w:p w14:paraId="3EA0A239" w14:textId="77777777" w:rsidR="00127FA1" w:rsidRPr="00090D8B" w:rsidRDefault="00127FA1" w:rsidP="00090BF3">
            <w:pPr>
              <w:rPr>
                <w:szCs w:val="24"/>
              </w:rPr>
            </w:pPr>
            <w:r>
              <w:rPr>
                <w:szCs w:val="24"/>
              </w:rPr>
              <w:t>43.8</w:t>
            </w:r>
          </w:p>
        </w:tc>
        <w:tc>
          <w:tcPr>
            <w:tcW w:w="338" w:type="pct"/>
            <w:vAlign w:val="bottom"/>
          </w:tcPr>
          <w:p w14:paraId="337C33E8" w14:textId="77777777" w:rsidR="00127FA1" w:rsidRPr="00090D8B" w:rsidRDefault="00127FA1" w:rsidP="00090BF3">
            <w:pPr>
              <w:rPr>
                <w:szCs w:val="24"/>
              </w:rPr>
            </w:pPr>
            <w:r>
              <w:rPr>
                <w:szCs w:val="24"/>
              </w:rPr>
              <w:t>20</w:t>
            </w:r>
          </w:p>
        </w:tc>
        <w:tc>
          <w:tcPr>
            <w:tcW w:w="431" w:type="pct"/>
            <w:vAlign w:val="bottom"/>
          </w:tcPr>
          <w:p w14:paraId="3EE024E5" w14:textId="77777777" w:rsidR="00127FA1" w:rsidRPr="00090D8B" w:rsidRDefault="00127FA1" w:rsidP="00090BF3">
            <w:pPr>
              <w:rPr>
                <w:szCs w:val="24"/>
              </w:rPr>
            </w:pPr>
            <w:r>
              <w:rPr>
                <w:szCs w:val="24"/>
              </w:rPr>
              <w:t>37.7</w:t>
            </w:r>
          </w:p>
        </w:tc>
        <w:tc>
          <w:tcPr>
            <w:tcW w:w="338" w:type="pct"/>
            <w:vAlign w:val="bottom"/>
          </w:tcPr>
          <w:p w14:paraId="37F44853" w14:textId="77777777" w:rsidR="00127FA1" w:rsidRPr="00090D8B" w:rsidRDefault="00127FA1" w:rsidP="00090BF3">
            <w:pPr>
              <w:rPr>
                <w:szCs w:val="24"/>
              </w:rPr>
            </w:pPr>
            <w:r>
              <w:rPr>
                <w:szCs w:val="24"/>
              </w:rPr>
              <w:t>17</w:t>
            </w:r>
          </w:p>
        </w:tc>
        <w:tc>
          <w:tcPr>
            <w:tcW w:w="431" w:type="pct"/>
            <w:vAlign w:val="bottom"/>
          </w:tcPr>
          <w:p w14:paraId="3187578B" w14:textId="77777777" w:rsidR="00127FA1" w:rsidRPr="00090D8B" w:rsidRDefault="00127FA1" w:rsidP="00090BF3">
            <w:pPr>
              <w:rPr>
                <w:szCs w:val="24"/>
              </w:rPr>
            </w:pPr>
            <w:r>
              <w:rPr>
                <w:szCs w:val="24"/>
              </w:rPr>
              <w:t>43.6</w:t>
            </w:r>
          </w:p>
        </w:tc>
        <w:tc>
          <w:tcPr>
            <w:tcW w:w="377" w:type="pct"/>
            <w:vAlign w:val="bottom"/>
          </w:tcPr>
          <w:p w14:paraId="30363C99" w14:textId="77777777" w:rsidR="00127FA1" w:rsidRPr="00090D8B" w:rsidRDefault="00127FA1" w:rsidP="00090BF3">
            <w:pPr>
              <w:rPr>
                <w:szCs w:val="24"/>
              </w:rPr>
            </w:pPr>
            <w:r>
              <w:rPr>
                <w:szCs w:val="24"/>
              </w:rPr>
              <w:t>71</w:t>
            </w:r>
          </w:p>
        </w:tc>
        <w:tc>
          <w:tcPr>
            <w:tcW w:w="418" w:type="pct"/>
            <w:vAlign w:val="bottom"/>
          </w:tcPr>
          <w:p w14:paraId="2BBF8FE7" w14:textId="77777777" w:rsidR="00127FA1" w:rsidRPr="00090D8B" w:rsidRDefault="00127FA1" w:rsidP="00090BF3">
            <w:pPr>
              <w:rPr>
                <w:szCs w:val="24"/>
              </w:rPr>
            </w:pPr>
            <w:r>
              <w:rPr>
                <w:szCs w:val="24"/>
              </w:rPr>
              <w:t>44.1</w:t>
            </w:r>
          </w:p>
        </w:tc>
      </w:tr>
      <w:tr w:rsidR="00127FA1" w:rsidRPr="00090D8B" w14:paraId="46E9B80E" w14:textId="77777777" w:rsidTr="00090BF3">
        <w:tc>
          <w:tcPr>
            <w:tcW w:w="1131" w:type="pct"/>
          </w:tcPr>
          <w:p w14:paraId="79BC97CE" w14:textId="77777777" w:rsidR="00127FA1" w:rsidRPr="00915C35" w:rsidRDefault="00127FA1" w:rsidP="00090BF3">
            <w:pPr>
              <w:rPr>
                <w:szCs w:val="24"/>
              </w:rPr>
            </w:pPr>
            <w:r>
              <w:rPr>
                <w:szCs w:val="24"/>
              </w:rPr>
              <w:t>Filled</w:t>
            </w:r>
          </w:p>
        </w:tc>
        <w:tc>
          <w:tcPr>
            <w:tcW w:w="338" w:type="pct"/>
            <w:vAlign w:val="bottom"/>
          </w:tcPr>
          <w:p w14:paraId="5318C32E" w14:textId="77777777" w:rsidR="00127FA1" w:rsidRDefault="00127FA1" w:rsidP="00090BF3">
            <w:pPr>
              <w:rPr>
                <w:szCs w:val="24"/>
              </w:rPr>
            </w:pPr>
            <w:r>
              <w:rPr>
                <w:szCs w:val="24"/>
              </w:rPr>
              <w:t>1</w:t>
            </w:r>
          </w:p>
        </w:tc>
        <w:tc>
          <w:tcPr>
            <w:tcW w:w="431" w:type="pct"/>
            <w:vAlign w:val="bottom"/>
          </w:tcPr>
          <w:p w14:paraId="78049399" w14:textId="77777777" w:rsidR="00127FA1" w:rsidRPr="00090D8B" w:rsidRDefault="00127FA1" w:rsidP="00090BF3">
            <w:pPr>
              <w:rPr>
                <w:szCs w:val="24"/>
              </w:rPr>
            </w:pPr>
            <w:r>
              <w:rPr>
                <w:szCs w:val="24"/>
              </w:rPr>
              <w:t>2.7</w:t>
            </w:r>
          </w:p>
        </w:tc>
        <w:tc>
          <w:tcPr>
            <w:tcW w:w="338" w:type="pct"/>
            <w:vAlign w:val="bottom"/>
          </w:tcPr>
          <w:p w14:paraId="629F5741" w14:textId="77777777" w:rsidR="00127FA1" w:rsidRPr="00090D8B" w:rsidRDefault="00127FA1" w:rsidP="00090BF3">
            <w:pPr>
              <w:rPr>
                <w:szCs w:val="24"/>
              </w:rPr>
            </w:pPr>
            <w:r>
              <w:rPr>
                <w:szCs w:val="24"/>
              </w:rPr>
              <w:t>6</w:t>
            </w:r>
          </w:p>
        </w:tc>
        <w:tc>
          <w:tcPr>
            <w:tcW w:w="431" w:type="pct"/>
            <w:vAlign w:val="bottom"/>
          </w:tcPr>
          <w:p w14:paraId="15E3506D" w14:textId="77777777" w:rsidR="00127FA1" w:rsidRPr="00090D8B" w:rsidRDefault="00127FA1" w:rsidP="00090BF3">
            <w:pPr>
              <w:rPr>
                <w:szCs w:val="24"/>
              </w:rPr>
            </w:pPr>
            <w:r>
              <w:rPr>
                <w:szCs w:val="24"/>
              </w:rPr>
              <w:t>18.8</w:t>
            </w:r>
          </w:p>
        </w:tc>
        <w:tc>
          <w:tcPr>
            <w:tcW w:w="338" w:type="pct"/>
            <w:vAlign w:val="bottom"/>
          </w:tcPr>
          <w:p w14:paraId="4C912A15" w14:textId="77777777" w:rsidR="00127FA1" w:rsidRPr="00090D8B" w:rsidRDefault="00127FA1" w:rsidP="00090BF3">
            <w:pPr>
              <w:rPr>
                <w:szCs w:val="24"/>
              </w:rPr>
            </w:pPr>
            <w:r>
              <w:rPr>
                <w:szCs w:val="24"/>
              </w:rPr>
              <w:t>5</w:t>
            </w:r>
          </w:p>
        </w:tc>
        <w:tc>
          <w:tcPr>
            <w:tcW w:w="431" w:type="pct"/>
            <w:vAlign w:val="bottom"/>
          </w:tcPr>
          <w:p w14:paraId="78084237" w14:textId="77777777" w:rsidR="00127FA1" w:rsidRPr="00090D8B" w:rsidRDefault="00127FA1" w:rsidP="00090BF3">
            <w:pPr>
              <w:rPr>
                <w:szCs w:val="24"/>
              </w:rPr>
            </w:pPr>
            <w:r>
              <w:rPr>
                <w:szCs w:val="24"/>
              </w:rPr>
              <w:t>9.4</w:t>
            </w:r>
          </w:p>
        </w:tc>
        <w:tc>
          <w:tcPr>
            <w:tcW w:w="338" w:type="pct"/>
            <w:vAlign w:val="bottom"/>
          </w:tcPr>
          <w:p w14:paraId="6FE128F8" w14:textId="77777777" w:rsidR="00127FA1" w:rsidRPr="00090D8B" w:rsidRDefault="00127FA1" w:rsidP="00090BF3">
            <w:pPr>
              <w:rPr>
                <w:szCs w:val="24"/>
              </w:rPr>
            </w:pPr>
            <w:r>
              <w:rPr>
                <w:szCs w:val="24"/>
              </w:rPr>
              <w:t>5</w:t>
            </w:r>
          </w:p>
        </w:tc>
        <w:tc>
          <w:tcPr>
            <w:tcW w:w="431" w:type="pct"/>
            <w:vAlign w:val="bottom"/>
          </w:tcPr>
          <w:p w14:paraId="2BEDAF00" w14:textId="77777777" w:rsidR="00127FA1" w:rsidRPr="00090D8B" w:rsidRDefault="00127FA1" w:rsidP="00090BF3">
            <w:pPr>
              <w:rPr>
                <w:szCs w:val="24"/>
              </w:rPr>
            </w:pPr>
            <w:r>
              <w:rPr>
                <w:szCs w:val="24"/>
              </w:rPr>
              <w:t>12.8</w:t>
            </w:r>
          </w:p>
        </w:tc>
        <w:tc>
          <w:tcPr>
            <w:tcW w:w="377" w:type="pct"/>
            <w:vAlign w:val="bottom"/>
          </w:tcPr>
          <w:p w14:paraId="585F650C" w14:textId="77777777" w:rsidR="00127FA1" w:rsidRPr="00090D8B" w:rsidRDefault="00127FA1" w:rsidP="00090BF3">
            <w:pPr>
              <w:rPr>
                <w:szCs w:val="24"/>
              </w:rPr>
            </w:pPr>
            <w:r>
              <w:rPr>
                <w:szCs w:val="24"/>
              </w:rPr>
              <w:t>17</w:t>
            </w:r>
          </w:p>
        </w:tc>
        <w:tc>
          <w:tcPr>
            <w:tcW w:w="418" w:type="pct"/>
            <w:vAlign w:val="bottom"/>
          </w:tcPr>
          <w:p w14:paraId="5EB4533A" w14:textId="77777777" w:rsidR="00127FA1" w:rsidRPr="00090D8B" w:rsidRDefault="00127FA1" w:rsidP="00090BF3">
            <w:pPr>
              <w:rPr>
                <w:szCs w:val="24"/>
              </w:rPr>
            </w:pPr>
            <w:r>
              <w:rPr>
                <w:szCs w:val="24"/>
              </w:rPr>
              <w:t>10.5</w:t>
            </w:r>
          </w:p>
        </w:tc>
      </w:tr>
      <w:tr w:rsidR="00127FA1" w:rsidRPr="00090D8B" w14:paraId="6ECD7364" w14:textId="77777777" w:rsidTr="00090BF3">
        <w:tc>
          <w:tcPr>
            <w:tcW w:w="1131" w:type="pct"/>
          </w:tcPr>
          <w:p w14:paraId="0F46BEB7" w14:textId="77777777" w:rsidR="00127FA1" w:rsidRPr="00090D8B" w:rsidRDefault="00127FA1" w:rsidP="00090BF3">
            <w:pPr>
              <w:spacing w:after="160" w:line="259" w:lineRule="auto"/>
              <w:rPr>
                <w:szCs w:val="24"/>
              </w:rPr>
            </w:pPr>
            <w:r>
              <w:rPr>
                <w:szCs w:val="24"/>
              </w:rPr>
              <w:t>Caries at into dentine (D</w:t>
            </w:r>
            <w:r>
              <w:rPr>
                <w:szCs w:val="24"/>
                <w:vertAlign w:val="subscript"/>
              </w:rPr>
              <w:t>4-6</w:t>
            </w:r>
            <w:r>
              <w:rPr>
                <w:szCs w:val="24"/>
              </w:rPr>
              <w:t>).</w:t>
            </w:r>
          </w:p>
        </w:tc>
        <w:tc>
          <w:tcPr>
            <w:tcW w:w="338" w:type="pct"/>
            <w:vAlign w:val="bottom"/>
          </w:tcPr>
          <w:p w14:paraId="280F2CDA" w14:textId="77777777" w:rsidR="00127FA1" w:rsidRPr="00090D8B" w:rsidRDefault="00127FA1" w:rsidP="00090BF3">
            <w:pPr>
              <w:spacing w:after="160" w:line="259" w:lineRule="auto"/>
              <w:rPr>
                <w:szCs w:val="24"/>
              </w:rPr>
            </w:pPr>
            <w:r>
              <w:rPr>
                <w:szCs w:val="24"/>
              </w:rPr>
              <w:t>11</w:t>
            </w:r>
          </w:p>
        </w:tc>
        <w:tc>
          <w:tcPr>
            <w:tcW w:w="431" w:type="pct"/>
            <w:vAlign w:val="bottom"/>
          </w:tcPr>
          <w:p w14:paraId="69386DC7" w14:textId="77777777" w:rsidR="00127FA1" w:rsidRPr="00090D8B" w:rsidRDefault="00127FA1" w:rsidP="00090BF3">
            <w:pPr>
              <w:spacing w:after="160" w:line="259" w:lineRule="auto"/>
              <w:rPr>
                <w:szCs w:val="24"/>
              </w:rPr>
            </w:pPr>
            <w:r>
              <w:rPr>
                <w:szCs w:val="24"/>
              </w:rPr>
              <w:t>29.7</w:t>
            </w:r>
          </w:p>
        </w:tc>
        <w:tc>
          <w:tcPr>
            <w:tcW w:w="338" w:type="pct"/>
            <w:vAlign w:val="bottom"/>
          </w:tcPr>
          <w:p w14:paraId="34D8492E" w14:textId="77777777" w:rsidR="00127FA1" w:rsidRPr="00090D8B" w:rsidRDefault="00127FA1" w:rsidP="00090BF3">
            <w:pPr>
              <w:spacing w:after="160" w:line="259" w:lineRule="auto"/>
              <w:rPr>
                <w:szCs w:val="24"/>
              </w:rPr>
            </w:pPr>
            <w:r>
              <w:rPr>
                <w:szCs w:val="24"/>
              </w:rPr>
              <w:t>9</w:t>
            </w:r>
          </w:p>
        </w:tc>
        <w:tc>
          <w:tcPr>
            <w:tcW w:w="431" w:type="pct"/>
            <w:vAlign w:val="bottom"/>
          </w:tcPr>
          <w:p w14:paraId="687C340A" w14:textId="77777777" w:rsidR="00127FA1" w:rsidRPr="00090D8B" w:rsidRDefault="00127FA1" w:rsidP="00090BF3">
            <w:pPr>
              <w:spacing w:after="160" w:line="259" w:lineRule="auto"/>
              <w:rPr>
                <w:szCs w:val="24"/>
              </w:rPr>
            </w:pPr>
            <w:r>
              <w:rPr>
                <w:szCs w:val="24"/>
              </w:rPr>
              <w:t>28.1</w:t>
            </w:r>
          </w:p>
        </w:tc>
        <w:tc>
          <w:tcPr>
            <w:tcW w:w="338" w:type="pct"/>
            <w:vAlign w:val="bottom"/>
          </w:tcPr>
          <w:p w14:paraId="7FE544A9" w14:textId="77777777" w:rsidR="00127FA1" w:rsidRPr="00090D8B" w:rsidRDefault="00127FA1" w:rsidP="00090BF3">
            <w:pPr>
              <w:spacing w:after="160" w:line="259" w:lineRule="auto"/>
              <w:rPr>
                <w:szCs w:val="24"/>
              </w:rPr>
            </w:pPr>
            <w:r>
              <w:rPr>
                <w:szCs w:val="24"/>
              </w:rPr>
              <w:t>24</w:t>
            </w:r>
          </w:p>
        </w:tc>
        <w:tc>
          <w:tcPr>
            <w:tcW w:w="431" w:type="pct"/>
            <w:vAlign w:val="bottom"/>
          </w:tcPr>
          <w:p w14:paraId="19881037" w14:textId="77777777" w:rsidR="00127FA1" w:rsidRPr="00090D8B" w:rsidRDefault="00127FA1" w:rsidP="00090BF3">
            <w:pPr>
              <w:spacing w:after="160" w:line="259" w:lineRule="auto"/>
              <w:rPr>
                <w:szCs w:val="24"/>
              </w:rPr>
            </w:pPr>
            <w:r>
              <w:rPr>
                <w:szCs w:val="24"/>
              </w:rPr>
              <w:t>45.3</w:t>
            </w:r>
          </w:p>
        </w:tc>
        <w:tc>
          <w:tcPr>
            <w:tcW w:w="338" w:type="pct"/>
            <w:vAlign w:val="bottom"/>
          </w:tcPr>
          <w:p w14:paraId="13E2DB62" w14:textId="77777777" w:rsidR="00127FA1" w:rsidRPr="00090D8B" w:rsidRDefault="00127FA1" w:rsidP="00090BF3">
            <w:pPr>
              <w:spacing w:after="160" w:line="259" w:lineRule="auto"/>
              <w:rPr>
                <w:szCs w:val="24"/>
              </w:rPr>
            </w:pPr>
            <w:r>
              <w:rPr>
                <w:szCs w:val="24"/>
              </w:rPr>
              <w:t>12</w:t>
            </w:r>
          </w:p>
        </w:tc>
        <w:tc>
          <w:tcPr>
            <w:tcW w:w="431" w:type="pct"/>
            <w:vAlign w:val="bottom"/>
          </w:tcPr>
          <w:p w14:paraId="01070A6F" w14:textId="77777777" w:rsidR="00127FA1" w:rsidRPr="00090D8B" w:rsidRDefault="00127FA1" w:rsidP="00090BF3">
            <w:pPr>
              <w:spacing w:after="160" w:line="259" w:lineRule="auto"/>
              <w:rPr>
                <w:szCs w:val="24"/>
              </w:rPr>
            </w:pPr>
            <w:r>
              <w:rPr>
                <w:szCs w:val="24"/>
              </w:rPr>
              <w:t>30.8</w:t>
            </w:r>
          </w:p>
        </w:tc>
        <w:tc>
          <w:tcPr>
            <w:tcW w:w="377" w:type="pct"/>
            <w:vAlign w:val="bottom"/>
          </w:tcPr>
          <w:p w14:paraId="0627F0E9" w14:textId="77777777" w:rsidR="00127FA1" w:rsidRPr="00090D8B" w:rsidRDefault="00127FA1" w:rsidP="00090BF3">
            <w:pPr>
              <w:spacing w:after="160" w:line="259" w:lineRule="auto"/>
              <w:rPr>
                <w:szCs w:val="24"/>
              </w:rPr>
            </w:pPr>
            <w:r>
              <w:rPr>
                <w:szCs w:val="24"/>
              </w:rPr>
              <w:t>56</w:t>
            </w:r>
          </w:p>
        </w:tc>
        <w:tc>
          <w:tcPr>
            <w:tcW w:w="418" w:type="pct"/>
            <w:vAlign w:val="bottom"/>
          </w:tcPr>
          <w:p w14:paraId="4551D10B" w14:textId="77777777" w:rsidR="00127FA1" w:rsidRPr="00090D8B" w:rsidRDefault="00127FA1" w:rsidP="00090BF3">
            <w:pPr>
              <w:spacing w:after="160" w:line="259" w:lineRule="auto"/>
              <w:rPr>
                <w:szCs w:val="24"/>
              </w:rPr>
            </w:pPr>
            <w:r>
              <w:rPr>
                <w:szCs w:val="24"/>
              </w:rPr>
              <w:t>34.9</w:t>
            </w:r>
          </w:p>
        </w:tc>
      </w:tr>
      <w:tr w:rsidR="00127FA1" w:rsidRPr="00090D8B" w14:paraId="37DCD613" w14:textId="77777777" w:rsidTr="00090BF3">
        <w:tc>
          <w:tcPr>
            <w:tcW w:w="1131" w:type="pct"/>
          </w:tcPr>
          <w:p w14:paraId="5AD0A422" w14:textId="77777777" w:rsidR="00127FA1" w:rsidRPr="00B1781B" w:rsidRDefault="00127FA1" w:rsidP="00090BF3">
            <w:pPr>
              <w:spacing w:after="160" w:line="259" w:lineRule="auto"/>
              <w:rPr>
                <w:szCs w:val="24"/>
                <w:vertAlign w:val="superscript"/>
              </w:rPr>
            </w:pPr>
            <w:r>
              <w:rPr>
                <w:szCs w:val="24"/>
              </w:rPr>
              <w:t>PEB</w:t>
            </w:r>
            <w:r>
              <w:rPr>
                <w:szCs w:val="24"/>
                <w:vertAlign w:val="superscript"/>
              </w:rPr>
              <w:t>*</w:t>
            </w:r>
          </w:p>
        </w:tc>
        <w:tc>
          <w:tcPr>
            <w:tcW w:w="338" w:type="pct"/>
            <w:vAlign w:val="bottom"/>
          </w:tcPr>
          <w:p w14:paraId="1135A045" w14:textId="77777777" w:rsidR="00127FA1" w:rsidRPr="00915C35" w:rsidRDefault="00127FA1" w:rsidP="00090BF3">
            <w:pPr>
              <w:spacing w:after="160" w:line="259" w:lineRule="auto"/>
              <w:rPr>
                <w:szCs w:val="24"/>
              </w:rPr>
            </w:pPr>
            <w:r w:rsidRPr="00915C35">
              <w:rPr>
                <w:szCs w:val="24"/>
              </w:rPr>
              <w:t>5</w:t>
            </w:r>
          </w:p>
        </w:tc>
        <w:tc>
          <w:tcPr>
            <w:tcW w:w="431" w:type="pct"/>
            <w:vAlign w:val="bottom"/>
          </w:tcPr>
          <w:p w14:paraId="51522A77" w14:textId="77777777" w:rsidR="00127FA1" w:rsidRPr="00090D8B" w:rsidRDefault="00127FA1" w:rsidP="00090BF3">
            <w:pPr>
              <w:spacing w:after="160" w:line="259" w:lineRule="auto"/>
              <w:rPr>
                <w:szCs w:val="24"/>
              </w:rPr>
            </w:pPr>
            <w:r>
              <w:rPr>
                <w:szCs w:val="24"/>
              </w:rPr>
              <w:t>13.5</w:t>
            </w:r>
          </w:p>
        </w:tc>
        <w:tc>
          <w:tcPr>
            <w:tcW w:w="338" w:type="pct"/>
            <w:vAlign w:val="bottom"/>
          </w:tcPr>
          <w:p w14:paraId="5834084C" w14:textId="77777777" w:rsidR="00127FA1" w:rsidRPr="00090D8B" w:rsidRDefault="00127FA1" w:rsidP="00090BF3">
            <w:pPr>
              <w:spacing w:after="160" w:line="259" w:lineRule="auto"/>
              <w:rPr>
                <w:szCs w:val="24"/>
              </w:rPr>
            </w:pPr>
            <w:r>
              <w:rPr>
                <w:szCs w:val="24"/>
              </w:rPr>
              <w:t>3</w:t>
            </w:r>
          </w:p>
        </w:tc>
        <w:tc>
          <w:tcPr>
            <w:tcW w:w="431" w:type="pct"/>
            <w:vAlign w:val="bottom"/>
          </w:tcPr>
          <w:p w14:paraId="5F2F291E" w14:textId="77777777" w:rsidR="00127FA1" w:rsidRPr="00090D8B" w:rsidRDefault="00127FA1" w:rsidP="00090BF3">
            <w:pPr>
              <w:spacing w:after="160" w:line="259" w:lineRule="auto"/>
              <w:rPr>
                <w:szCs w:val="24"/>
              </w:rPr>
            </w:pPr>
            <w:r>
              <w:rPr>
                <w:szCs w:val="24"/>
              </w:rPr>
              <w:t>9.4</w:t>
            </w:r>
          </w:p>
        </w:tc>
        <w:tc>
          <w:tcPr>
            <w:tcW w:w="338" w:type="pct"/>
            <w:vAlign w:val="bottom"/>
          </w:tcPr>
          <w:p w14:paraId="2F49581D" w14:textId="77777777" w:rsidR="00127FA1" w:rsidRPr="00090D8B" w:rsidRDefault="00127FA1" w:rsidP="00090BF3">
            <w:pPr>
              <w:spacing w:after="160" w:line="259" w:lineRule="auto"/>
              <w:rPr>
                <w:szCs w:val="24"/>
              </w:rPr>
            </w:pPr>
            <w:r>
              <w:rPr>
                <w:szCs w:val="24"/>
              </w:rPr>
              <w:t>4</w:t>
            </w:r>
          </w:p>
        </w:tc>
        <w:tc>
          <w:tcPr>
            <w:tcW w:w="431" w:type="pct"/>
            <w:vAlign w:val="bottom"/>
          </w:tcPr>
          <w:p w14:paraId="2BC61FD0" w14:textId="77777777" w:rsidR="00127FA1" w:rsidRPr="00090D8B" w:rsidRDefault="00127FA1" w:rsidP="00090BF3">
            <w:pPr>
              <w:spacing w:after="160" w:line="259" w:lineRule="auto"/>
              <w:rPr>
                <w:szCs w:val="24"/>
              </w:rPr>
            </w:pPr>
            <w:r>
              <w:rPr>
                <w:szCs w:val="24"/>
              </w:rPr>
              <w:t>7.5</w:t>
            </w:r>
          </w:p>
        </w:tc>
        <w:tc>
          <w:tcPr>
            <w:tcW w:w="338" w:type="pct"/>
            <w:vAlign w:val="bottom"/>
          </w:tcPr>
          <w:p w14:paraId="6ABF28C8" w14:textId="77777777" w:rsidR="00127FA1" w:rsidRPr="00090D8B" w:rsidRDefault="00127FA1" w:rsidP="00090BF3">
            <w:pPr>
              <w:spacing w:after="160" w:line="259" w:lineRule="auto"/>
              <w:rPr>
                <w:szCs w:val="24"/>
              </w:rPr>
            </w:pPr>
            <w:r>
              <w:rPr>
                <w:szCs w:val="24"/>
              </w:rPr>
              <w:t>5</w:t>
            </w:r>
          </w:p>
        </w:tc>
        <w:tc>
          <w:tcPr>
            <w:tcW w:w="431" w:type="pct"/>
            <w:vAlign w:val="bottom"/>
          </w:tcPr>
          <w:p w14:paraId="428C5FAA" w14:textId="77777777" w:rsidR="00127FA1" w:rsidRPr="00090D8B" w:rsidRDefault="00127FA1" w:rsidP="00090BF3">
            <w:pPr>
              <w:spacing w:after="160" w:line="259" w:lineRule="auto"/>
              <w:rPr>
                <w:szCs w:val="24"/>
              </w:rPr>
            </w:pPr>
            <w:r>
              <w:rPr>
                <w:szCs w:val="24"/>
              </w:rPr>
              <w:t>12.8</w:t>
            </w:r>
          </w:p>
        </w:tc>
        <w:tc>
          <w:tcPr>
            <w:tcW w:w="377" w:type="pct"/>
            <w:vAlign w:val="bottom"/>
          </w:tcPr>
          <w:p w14:paraId="1E3EE2E3" w14:textId="77777777" w:rsidR="00127FA1" w:rsidRPr="00090D8B" w:rsidRDefault="00127FA1" w:rsidP="00090BF3">
            <w:pPr>
              <w:spacing w:after="160" w:line="259" w:lineRule="auto"/>
              <w:rPr>
                <w:szCs w:val="24"/>
              </w:rPr>
            </w:pPr>
            <w:r>
              <w:rPr>
                <w:szCs w:val="24"/>
              </w:rPr>
              <w:t>17</w:t>
            </w:r>
          </w:p>
        </w:tc>
        <w:tc>
          <w:tcPr>
            <w:tcW w:w="418" w:type="pct"/>
            <w:vAlign w:val="bottom"/>
          </w:tcPr>
          <w:p w14:paraId="6D92E80B" w14:textId="77777777" w:rsidR="00127FA1" w:rsidRPr="00090D8B" w:rsidRDefault="00127FA1" w:rsidP="00090BF3">
            <w:pPr>
              <w:spacing w:after="160" w:line="259" w:lineRule="auto"/>
              <w:rPr>
                <w:szCs w:val="24"/>
              </w:rPr>
            </w:pPr>
            <w:r>
              <w:rPr>
                <w:szCs w:val="24"/>
              </w:rPr>
              <w:t>10.5</w:t>
            </w:r>
          </w:p>
        </w:tc>
      </w:tr>
    </w:tbl>
    <w:p w14:paraId="2E0D55EB" w14:textId="77777777" w:rsidR="00127FA1" w:rsidRPr="00677A5D" w:rsidRDefault="00127FA1" w:rsidP="00127FA1">
      <w:pPr>
        <w:contextualSpacing/>
        <w:rPr>
          <w:rFonts w:cs="Times New Roman"/>
          <w:sz w:val="20"/>
          <w:szCs w:val="20"/>
        </w:rPr>
      </w:pPr>
      <w:r w:rsidRPr="00677A5D">
        <w:rPr>
          <w:rFonts w:cs="Times New Roman"/>
          <w:sz w:val="20"/>
          <w:szCs w:val="20"/>
          <w:vertAlign w:val="superscript"/>
        </w:rPr>
        <w:t>*</w:t>
      </w:r>
      <w:r>
        <w:rPr>
          <w:rFonts w:cs="Times New Roman"/>
          <w:sz w:val="20"/>
          <w:szCs w:val="20"/>
        </w:rPr>
        <w:t xml:space="preserve"> Note PEB</w:t>
      </w:r>
      <w:r w:rsidRPr="00677A5D">
        <w:rPr>
          <w:rFonts w:cs="Times New Roman"/>
          <w:sz w:val="20"/>
          <w:szCs w:val="20"/>
        </w:rPr>
        <w:t xml:space="preserve"> category not necessarily mutually exclusive for other categories</w:t>
      </w:r>
    </w:p>
    <w:p w14:paraId="50A5E8FE" w14:textId="77777777" w:rsidR="00127FA1" w:rsidRPr="00677A5D" w:rsidRDefault="00127FA1" w:rsidP="00127FA1">
      <w:pPr>
        <w:contextualSpacing/>
        <w:rPr>
          <w:rFonts w:cs="Times New Roman"/>
          <w:sz w:val="20"/>
          <w:szCs w:val="20"/>
        </w:rPr>
      </w:pPr>
      <w:r w:rsidRPr="00677A5D">
        <w:rPr>
          <w:rFonts w:cs="Times New Roman"/>
          <w:sz w:val="20"/>
          <w:szCs w:val="20"/>
        </w:rPr>
        <w:t>UR = Upper Right, UL = Upper Left, LR = Lower Right, LL = Lower Left, FPM = First permanent molar.</w:t>
      </w:r>
    </w:p>
    <w:p w14:paraId="07E84333" w14:textId="77777777" w:rsidR="00127FA1" w:rsidRPr="00B1781B" w:rsidRDefault="00127FA1" w:rsidP="00127FA1">
      <w:pPr>
        <w:rPr>
          <w:rFonts w:cs="Times New Roman"/>
          <w:szCs w:val="24"/>
        </w:rPr>
      </w:pPr>
    </w:p>
    <w:p w14:paraId="7466B6B8" w14:textId="77777777" w:rsidR="00127FA1" w:rsidRDefault="00127FA1" w:rsidP="00127FA1">
      <w:pPr>
        <w:rPr>
          <w:rFonts w:cs="Times New Roman"/>
          <w:szCs w:val="24"/>
        </w:rPr>
      </w:pPr>
    </w:p>
    <w:p w14:paraId="237C9DB7" w14:textId="77777777" w:rsidR="00127FA1" w:rsidRPr="00277381" w:rsidRDefault="00127FA1" w:rsidP="00127FA1">
      <w:pPr>
        <w:pStyle w:val="Heading2"/>
      </w:pPr>
      <w:bookmarkStart w:id="46" w:name="_Toc462585541"/>
      <w:r w:rsidRPr="00277381">
        <w:t>Baseline Characteristics: fluoride exposure, diet and dental attendance</w:t>
      </w:r>
      <w:bookmarkEnd w:id="46"/>
    </w:p>
    <w:p w14:paraId="7EBB4C78" w14:textId="77777777" w:rsidR="00127FA1" w:rsidRDefault="00127FA1" w:rsidP="00127FA1">
      <w:pPr>
        <w:rPr>
          <w:rFonts w:cs="Times New Roman"/>
          <w:szCs w:val="24"/>
        </w:rPr>
      </w:pPr>
      <w:r>
        <w:rPr>
          <w:rFonts w:cs="Times New Roman"/>
          <w:szCs w:val="24"/>
        </w:rPr>
        <w:t xml:space="preserve">A questionnaire distributed to the participants’ parents was used to collect information on exposure to fluoride, dietary intake and dental attendance. At the baseline examination, 597 questionnaires, representing 58.8% of the study participants were returned. </w:t>
      </w:r>
    </w:p>
    <w:p w14:paraId="7271935F" w14:textId="77777777" w:rsidR="00127FA1" w:rsidRDefault="00127FA1" w:rsidP="00127FA1">
      <w:pPr>
        <w:rPr>
          <w:rFonts w:cs="Times New Roman"/>
          <w:szCs w:val="24"/>
        </w:rPr>
      </w:pPr>
    </w:p>
    <w:p w14:paraId="0A2FA66A" w14:textId="77777777" w:rsidR="00127FA1" w:rsidRPr="00695915" w:rsidRDefault="00127FA1" w:rsidP="00127FA1">
      <w:pPr>
        <w:pStyle w:val="Heading3"/>
      </w:pPr>
      <w:r w:rsidRPr="00695915">
        <w:t>Fluoride exposure</w:t>
      </w:r>
    </w:p>
    <w:p w14:paraId="610FF092" w14:textId="77777777" w:rsidR="00127FA1" w:rsidRPr="00695915" w:rsidRDefault="00127FA1" w:rsidP="00127FA1">
      <w:pPr>
        <w:rPr>
          <w:rFonts w:cs="Times New Roman"/>
          <w:szCs w:val="24"/>
        </w:rPr>
      </w:pPr>
      <w:r w:rsidRPr="00695915">
        <w:rPr>
          <w:rFonts w:cs="Times New Roman"/>
          <w:szCs w:val="24"/>
        </w:rPr>
        <w:t xml:space="preserve">From Table 8, it is apparent that the arms were reasonably well matched in relation to reported exposure to fluoride outside of the trial interventions. Reported toothbrushing </w:t>
      </w:r>
      <w:r w:rsidRPr="00695915">
        <w:rPr>
          <w:rFonts w:cs="Times New Roman"/>
          <w:szCs w:val="24"/>
        </w:rPr>
        <w:lastRenderedPageBreak/>
        <w:t>frequency was higher in the FV group, 74.6% claiming twice daily brushing compared with 68.5% in the sealant group. A greater proportion (55.3%) of parents in the FS arm reported their child using family toothpaste to have their teeth cleaned than in the FV arm (48.9%). The amount of toothpaste used on toothbrushes was broadly similar between trial arms. In both trial arms 91% of the participants were lifetime residents of non-fluoridated South Wales.</w:t>
      </w:r>
    </w:p>
    <w:p w14:paraId="3B8CF67E" w14:textId="77777777" w:rsidR="00127FA1" w:rsidRPr="00695915" w:rsidRDefault="00127FA1" w:rsidP="00127FA1">
      <w:pPr>
        <w:rPr>
          <w:rFonts w:cs="Times New Roman"/>
          <w:szCs w:val="24"/>
        </w:rPr>
      </w:pPr>
    </w:p>
    <w:p w14:paraId="29D9175E" w14:textId="77777777" w:rsidR="00127FA1" w:rsidRPr="00695915" w:rsidRDefault="00127FA1" w:rsidP="00DB3826">
      <w:pPr>
        <w:pStyle w:val="Heading3"/>
      </w:pPr>
      <w:r w:rsidRPr="00695915">
        <w:t>Global Oral Hygiene Regime</w:t>
      </w:r>
    </w:p>
    <w:p w14:paraId="08623197" w14:textId="77777777" w:rsidR="00127FA1" w:rsidRDefault="00127FA1" w:rsidP="00127FA1">
      <w:pPr>
        <w:rPr>
          <w:rFonts w:cs="Times New Roman"/>
          <w:szCs w:val="24"/>
        </w:rPr>
      </w:pPr>
      <w:r w:rsidRPr="00695915">
        <w:rPr>
          <w:rFonts w:cs="Times New Roman"/>
          <w:szCs w:val="24"/>
        </w:rPr>
        <w:t xml:space="preserve">The </w:t>
      </w:r>
      <w:r w:rsidRPr="00695915">
        <w:t>combined global rating scale of fluoride use and tooth brushing regimen calculated as described in Chapter 2 is shown in Table 9. This shows</w:t>
      </w:r>
      <w:r>
        <w:t xml:space="preserve"> that global oral hygiene score increased in both trial arms from baseline to 12 months and was marginally higher in the FV arm than the FS arm at 12, 24 and 36 months.</w:t>
      </w:r>
    </w:p>
    <w:p w14:paraId="3A15296D" w14:textId="77777777" w:rsidR="00127FA1" w:rsidRDefault="00127FA1" w:rsidP="00127FA1">
      <w:pPr>
        <w:rPr>
          <w:rFonts w:cs="Times New Roman"/>
          <w:szCs w:val="24"/>
        </w:rPr>
      </w:pPr>
    </w:p>
    <w:p w14:paraId="58E2FD95" w14:textId="77777777" w:rsidR="00127FA1" w:rsidRDefault="00127FA1" w:rsidP="00127FA1">
      <w:pPr>
        <w:pStyle w:val="Heading3"/>
      </w:pPr>
      <w:r>
        <w:t>Diet</w:t>
      </w:r>
    </w:p>
    <w:p w14:paraId="172725CE" w14:textId="77777777" w:rsidR="00127FA1" w:rsidRPr="009E1DF5" w:rsidRDefault="00127FA1" w:rsidP="00127FA1">
      <w:pPr>
        <w:rPr>
          <w:rFonts w:ascii="Verdana" w:hAnsi="Verdana"/>
        </w:rPr>
      </w:pPr>
      <w:r>
        <w:t>Reported dietary intake at baseline is shown in Table 10 and summarised in Table 11.</w:t>
      </w:r>
      <w:r w:rsidRPr="00E66E89">
        <w:t xml:space="preserve"> </w:t>
      </w:r>
    </w:p>
    <w:p w14:paraId="53E22028" w14:textId="77777777" w:rsidR="00127FA1" w:rsidRDefault="00127FA1" w:rsidP="00127FA1">
      <w:pPr>
        <w:rPr>
          <w:rFonts w:cs="Times New Roman"/>
          <w:szCs w:val="24"/>
        </w:rPr>
      </w:pPr>
    </w:p>
    <w:p w14:paraId="24F893F2" w14:textId="77777777" w:rsidR="00127FA1" w:rsidRDefault="00127FA1" w:rsidP="00127FA1">
      <w:pPr>
        <w:rPr>
          <w:rFonts w:cs="Times New Roman"/>
          <w:szCs w:val="24"/>
        </w:rPr>
      </w:pPr>
    </w:p>
    <w:p w14:paraId="6F507697" w14:textId="77777777" w:rsidR="00127FA1" w:rsidRDefault="00127FA1" w:rsidP="00127FA1">
      <w:pPr>
        <w:rPr>
          <w:rFonts w:cs="Times New Roman"/>
          <w:szCs w:val="24"/>
        </w:rPr>
      </w:pPr>
      <w:r>
        <w:rPr>
          <w:rFonts w:cs="Times New Roman"/>
          <w:szCs w:val="24"/>
        </w:rPr>
        <w:br w:type="page"/>
      </w:r>
    </w:p>
    <w:p w14:paraId="7CE26A39" w14:textId="77777777" w:rsidR="00127FA1" w:rsidRDefault="00127FA1" w:rsidP="00127FA1">
      <w:pPr>
        <w:rPr>
          <w:rFonts w:cs="Times New Roman"/>
          <w:szCs w:val="24"/>
        </w:rPr>
      </w:pPr>
    </w:p>
    <w:p w14:paraId="15121827" w14:textId="77777777" w:rsidR="00127FA1" w:rsidRPr="00CD1A09" w:rsidRDefault="00127FA1" w:rsidP="00127FA1">
      <w:pPr>
        <w:rPr>
          <w:rFonts w:cs="Times New Roman"/>
          <w:b/>
          <w:szCs w:val="24"/>
        </w:rPr>
      </w:pPr>
      <w:r w:rsidRPr="00CD1A09">
        <w:rPr>
          <w:rFonts w:cs="Times New Roman"/>
          <w:b/>
          <w:szCs w:val="24"/>
        </w:rPr>
        <w:t xml:space="preserve">Table </w:t>
      </w:r>
      <w:r>
        <w:rPr>
          <w:rFonts w:cs="Times New Roman"/>
          <w:b/>
          <w:szCs w:val="24"/>
        </w:rPr>
        <w:t xml:space="preserve">8 </w:t>
      </w:r>
      <w:r w:rsidRPr="00CD1A09">
        <w:rPr>
          <w:rFonts w:cs="Times New Roman"/>
          <w:b/>
          <w:szCs w:val="24"/>
        </w:rPr>
        <w:t>Reported exposure to fluoride</w:t>
      </w:r>
      <w:r>
        <w:rPr>
          <w:rFonts w:cs="Times New Roman"/>
          <w:b/>
          <w:szCs w:val="24"/>
        </w:rPr>
        <w:t xml:space="preserve"> at baseline by intervention arm.</w:t>
      </w:r>
    </w:p>
    <w:tbl>
      <w:tblPr>
        <w:tblW w:w="50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2687"/>
        <w:gridCol w:w="835"/>
        <w:gridCol w:w="725"/>
        <w:gridCol w:w="835"/>
        <w:gridCol w:w="725"/>
        <w:gridCol w:w="835"/>
        <w:gridCol w:w="703"/>
      </w:tblGrid>
      <w:tr w:rsidR="00127FA1" w:rsidRPr="00A67840" w14:paraId="7C24ADEA" w14:textId="77777777" w:rsidTr="00090BF3">
        <w:tc>
          <w:tcPr>
            <w:tcW w:w="1063" w:type="pct"/>
          </w:tcPr>
          <w:p w14:paraId="723544FD" w14:textId="77777777" w:rsidR="00127FA1" w:rsidRPr="00A67840" w:rsidRDefault="00127FA1" w:rsidP="00090BF3">
            <w:pPr>
              <w:rPr>
                <w:rFonts w:cs="Times New Roman"/>
                <w:b/>
                <w:szCs w:val="24"/>
              </w:rPr>
            </w:pPr>
            <w:r w:rsidRPr="00A67840">
              <w:rPr>
                <w:rFonts w:cs="Times New Roman"/>
                <w:b/>
                <w:szCs w:val="24"/>
              </w:rPr>
              <w:t>Variable</w:t>
            </w:r>
          </w:p>
        </w:tc>
        <w:tc>
          <w:tcPr>
            <w:tcW w:w="1433" w:type="pct"/>
          </w:tcPr>
          <w:p w14:paraId="00A4A04A" w14:textId="77777777" w:rsidR="00127FA1" w:rsidRPr="00A67840" w:rsidRDefault="00127FA1" w:rsidP="00090BF3">
            <w:pPr>
              <w:rPr>
                <w:rFonts w:cs="Times New Roman"/>
                <w:b/>
                <w:szCs w:val="24"/>
              </w:rPr>
            </w:pPr>
            <w:r w:rsidRPr="00A67840">
              <w:rPr>
                <w:rFonts w:cs="Times New Roman"/>
                <w:b/>
                <w:szCs w:val="24"/>
              </w:rPr>
              <w:t>Scoring</w:t>
            </w:r>
          </w:p>
        </w:tc>
        <w:tc>
          <w:tcPr>
            <w:tcW w:w="835" w:type="pct"/>
            <w:gridSpan w:val="2"/>
          </w:tcPr>
          <w:p w14:paraId="46A5EC75" w14:textId="77777777" w:rsidR="00127FA1" w:rsidRPr="00A67840" w:rsidRDefault="00127FA1" w:rsidP="00090BF3">
            <w:pPr>
              <w:contextualSpacing/>
              <w:jc w:val="center"/>
              <w:rPr>
                <w:rFonts w:cs="Times New Roman"/>
                <w:b/>
                <w:szCs w:val="24"/>
              </w:rPr>
            </w:pPr>
            <w:r w:rsidRPr="00A67840">
              <w:rPr>
                <w:rFonts w:cs="Times New Roman"/>
                <w:b/>
                <w:szCs w:val="24"/>
              </w:rPr>
              <w:t>Fissure sealant</w:t>
            </w:r>
          </w:p>
          <w:p w14:paraId="666D1979" w14:textId="77777777" w:rsidR="00127FA1" w:rsidRPr="00A67840" w:rsidRDefault="00127FA1" w:rsidP="00090BF3">
            <w:pPr>
              <w:contextualSpacing/>
              <w:jc w:val="center"/>
              <w:rPr>
                <w:rFonts w:cs="Times New Roman"/>
                <w:b/>
                <w:szCs w:val="24"/>
              </w:rPr>
            </w:pPr>
            <w:r w:rsidRPr="00A67840">
              <w:rPr>
                <w:rFonts w:cs="Times New Roman"/>
                <w:b/>
                <w:szCs w:val="24"/>
              </w:rPr>
              <w:t>(n=314)</w:t>
            </w:r>
          </w:p>
        </w:tc>
        <w:tc>
          <w:tcPr>
            <w:tcW w:w="835" w:type="pct"/>
            <w:gridSpan w:val="2"/>
          </w:tcPr>
          <w:p w14:paraId="02771B84" w14:textId="77777777" w:rsidR="00127FA1" w:rsidRPr="00A67840" w:rsidRDefault="00127FA1" w:rsidP="00090BF3">
            <w:pPr>
              <w:contextualSpacing/>
              <w:jc w:val="center"/>
              <w:rPr>
                <w:rFonts w:cs="Times New Roman"/>
                <w:b/>
                <w:szCs w:val="24"/>
              </w:rPr>
            </w:pPr>
            <w:r w:rsidRPr="00A67840">
              <w:rPr>
                <w:rFonts w:cs="Times New Roman"/>
                <w:b/>
                <w:szCs w:val="24"/>
              </w:rPr>
              <w:t>Fluoride varnish</w:t>
            </w:r>
          </w:p>
          <w:p w14:paraId="2E67414A" w14:textId="77777777" w:rsidR="00127FA1" w:rsidRPr="00A67840" w:rsidRDefault="00127FA1" w:rsidP="00090BF3">
            <w:pPr>
              <w:contextualSpacing/>
              <w:jc w:val="center"/>
              <w:rPr>
                <w:rFonts w:cs="Times New Roman"/>
                <w:b/>
                <w:szCs w:val="24"/>
              </w:rPr>
            </w:pPr>
            <w:r w:rsidRPr="00A67840">
              <w:rPr>
                <w:rFonts w:cs="Times New Roman"/>
                <w:b/>
                <w:szCs w:val="24"/>
              </w:rPr>
              <w:t>(n=283)</w:t>
            </w:r>
          </w:p>
        </w:tc>
        <w:tc>
          <w:tcPr>
            <w:tcW w:w="835" w:type="pct"/>
            <w:gridSpan w:val="2"/>
          </w:tcPr>
          <w:p w14:paraId="4A407F6A" w14:textId="77777777" w:rsidR="00127FA1" w:rsidRPr="00A67840" w:rsidRDefault="00127FA1" w:rsidP="00090BF3">
            <w:pPr>
              <w:contextualSpacing/>
              <w:jc w:val="center"/>
              <w:rPr>
                <w:rFonts w:cs="Times New Roman"/>
                <w:b/>
                <w:szCs w:val="24"/>
              </w:rPr>
            </w:pPr>
            <w:r w:rsidRPr="00A67840">
              <w:rPr>
                <w:rFonts w:cs="Times New Roman"/>
                <w:b/>
                <w:szCs w:val="24"/>
              </w:rPr>
              <w:t>Total</w:t>
            </w:r>
          </w:p>
          <w:p w14:paraId="2764D396" w14:textId="77777777" w:rsidR="00127FA1" w:rsidRPr="00A67840" w:rsidRDefault="00127FA1" w:rsidP="00090BF3">
            <w:pPr>
              <w:contextualSpacing/>
              <w:jc w:val="center"/>
              <w:rPr>
                <w:rFonts w:cs="Times New Roman"/>
                <w:b/>
                <w:szCs w:val="24"/>
              </w:rPr>
            </w:pPr>
          </w:p>
          <w:p w14:paraId="6215DF4E" w14:textId="77777777" w:rsidR="00127FA1" w:rsidRPr="00A67840" w:rsidRDefault="00127FA1" w:rsidP="00090BF3">
            <w:pPr>
              <w:contextualSpacing/>
              <w:jc w:val="center"/>
              <w:rPr>
                <w:rFonts w:cs="Times New Roman"/>
                <w:b/>
                <w:szCs w:val="24"/>
              </w:rPr>
            </w:pPr>
            <w:r w:rsidRPr="00A67840">
              <w:rPr>
                <w:rFonts w:cs="Times New Roman"/>
                <w:b/>
                <w:szCs w:val="24"/>
              </w:rPr>
              <w:t>(n=597)</w:t>
            </w:r>
          </w:p>
        </w:tc>
      </w:tr>
      <w:tr w:rsidR="00127FA1" w:rsidRPr="00A67840" w14:paraId="78BCB453" w14:textId="77777777" w:rsidTr="00090BF3">
        <w:tc>
          <w:tcPr>
            <w:tcW w:w="1069" w:type="pct"/>
          </w:tcPr>
          <w:p w14:paraId="2630F082" w14:textId="77777777" w:rsidR="00127FA1" w:rsidRPr="00A67840" w:rsidRDefault="00127FA1" w:rsidP="00090BF3">
            <w:pPr>
              <w:rPr>
                <w:rFonts w:cs="Times New Roman"/>
                <w:b/>
                <w:szCs w:val="24"/>
              </w:rPr>
            </w:pPr>
          </w:p>
        </w:tc>
        <w:tc>
          <w:tcPr>
            <w:tcW w:w="1438" w:type="pct"/>
          </w:tcPr>
          <w:p w14:paraId="3E876080" w14:textId="77777777" w:rsidR="00127FA1" w:rsidRPr="00A67840" w:rsidRDefault="00127FA1" w:rsidP="00090BF3">
            <w:pPr>
              <w:rPr>
                <w:rFonts w:cs="Times New Roman"/>
                <w:b/>
                <w:szCs w:val="24"/>
              </w:rPr>
            </w:pPr>
          </w:p>
        </w:tc>
        <w:tc>
          <w:tcPr>
            <w:tcW w:w="447" w:type="pct"/>
            <w:vAlign w:val="center"/>
          </w:tcPr>
          <w:p w14:paraId="6A8DEDF5" w14:textId="77777777" w:rsidR="00127FA1" w:rsidRPr="00A67840" w:rsidRDefault="00127FA1" w:rsidP="00090BF3">
            <w:pPr>
              <w:jc w:val="center"/>
              <w:rPr>
                <w:rFonts w:cs="Times New Roman"/>
                <w:szCs w:val="24"/>
              </w:rPr>
            </w:pPr>
            <w:r w:rsidRPr="00A67840">
              <w:rPr>
                <w:rFonts w:cs="Times New Roman"/>
                <w:szCs w:val="24"/>
              </w:rPr>
              <w:t>n</w:t>
            </w:r>
          </w:p>
        </w:tc>
        <w:tc>
          <w:tcPr>
            <w:tcW w:w="385" w:type="pct"/>
            <w:vAlign w:val="center"/>
          </w:tcPr>
          <w:p w14:paraId="61EEB993" w14:textId="77777777" w:rsidR="00127FA1" w:rsidRPr="00A67840" w:rsidRDefault="00127FA1" w:rsidP="00090BF3">
            <w:pPr>
              <w:jc w:val="center"/>
              <w:rPr>
                <w:rFonts w:cs="Times New Roman"/>
                <w:szCs w:val="24"/>
              </w:rPr>
            </w:pPr>
            <w:r w:rsidRPr="00A67840">
              <w:rPr>
                <w:rFonts w:cs="Times New Roman"/>
                <w:szCs w:val="24"/>
              </w:rPr>
              <w:t>%</w:t>
            </w:r>
          </w:p>
        </w:tc>
        <w:tc>
          <w:tcPr>
            <w:tcW w:w="447" w:type="pct"/>
            <w:vAlign w:val="center"/>
          </w:tcPr>
          <w:p w14:paraId="1E5239FC" w14:textId="77777777" w:rsidR="00127FA1" w:rsidRPr="00A67840" w:rsidRDefault="00127FA1" w:rsidP="00090BF3">
            <w:pPr>
              <w:jc w:val="center"/>
              <w:rPr>
                <w:rFonts w:cs="Times New Roman"/>
                <w:szCs w:val="24"/>
              </w:rPr>
            </w:pPr>
            <w:r w:rsidRPr="00A67840">
              <w:rPr>
                <w:rFonts w:cs="Times New Roman"/>
                <w:szCs w:val="24"/>
              </w:rPr>
              <w:t>n</w:t>
            </w:r>
          </w:p>
        </w:tc>
        <w:tc>
          <w:tcPr>
            <w:tcW w:w="384" w:type="pct"/>
            <w:vAlign w:val="center"/>
          </w:tcPr>
          <w:p w14:paraId="53873C82" w14:textId="77777777" w:rsidR="00127FA1" w:rsidRPr="00A67840" w:rsidRDefault="00127FA1" w:rsidP="00090BF3">
            <w:pPr>
              <w:jc w:val="center"/>
              <w:rPr>
                <w:rFonts w:cs="Times New Roman"/>
                <w:szCs w:val="24"/>
              </w:rPr>
            </w:pPr>
            <w:r w:rsidRPr="00A67840">
              <w:rPr>
                <w:rFonts w:cs="Times New Roman"/>
                <w:szCs w:val="24"/>
              </w:rPr>
              <w:t>%</w:t>
            </w:r>
          </w:p>
        </w:tc>
        <w:tc>
          <w:tcPr>
            <w:tcW w:w="447" w:type="pct"/>
            <w:vAlign w:val="center"/>
          </w:tcPr>
          <w:p w14:paraId="06291767" w14:textId="77777777" w:rsidR="00127FA1" w:rsidRPr="00A67840" w:rsidRDefault="00127FA1" w:rsidP="00090BF3">
            <w:pPr>
              <w:jc w:val="center"/>
              <w:rPr>
                <w:rFonts w:cs="Times New Roman"/>
                <w:szCs w:val="24"/>
              </w:rPr>
            </w:pPr>
            <w:r w:rsidRPr="00A67840">
              <w:rPr>
                <w:rFonts w:cs="Times New Roman"/>
                <w:szCs w:val="24"/>
              </w:rPr>
              <w:t>N</w:t>
            </w:r>
          </w:p>
        </w:tc>
        <w:tc>
          <w:tcPr>
            <w:tcW w:w="383" w:type="pct"/>
            <w:vAlign w:val="center"/>
          </w:tcPr>
          <w:p w14:paraId="71738B87" w14:textId="77777777" w:rsidR="00127FA1" w:rsidRPr="00A67840" w:rsidRDefault="00127FA1" w:rsidP="00090BF3">
            <w:pPr>
              <w:jc w:val="center"/>
              <w:rPr>
                <w:rFonts w:cs="Times New Roman"/>
                <w:szCs w:val="24"/>
              </w:rPr>
            </w:pPr>
            <w:r w:rsidRPr="00A67840">
              <w:rPr>
                <w:rFonts w:cs="Times New Roman"/>
                <w:szCs w:val="24"/>
              </w:rPr>
              <w:t>%</w:t>
            </w:r>
          </w:p>
        </w:tc>
      </w:tr>
      <w:tr w:rsidR="00127FA1" w:rsidRPr="00A67840" w14:paraId="6FD196E9" w14:textId="77777777" w:rsidTr="00090BF3">
        <w:trPr>
          <w:trHeight w:val="371"/>
        </w:trPr>
        <w:tc>
          <w:tcPr>
            <w:tcW w:w="1069" w:type="pct"/>
            <w:vMerge w:val="restart"/>
          </w:tcPr>
          <w:p w14:paraId="7A5EBEC6" w14:textId="77777777" w:rsidR="00127FA1" w:rsidRPr="00C83A42" w:rsidRDefault="00127FA1" w:rsidP="00090BF3">
            <w:pPr>
              <w:rPr>
                <w:rFonts w:cs="Times New Roman"/>
                <w:szCs w:val="24"/>
              </w:rPr>
            </w:pPr>
            <w:r w:rsidRPr="00C83A42">
              <w:rPr>
                <w:rFonts w:cs="Times New Roman"/>
                <w:szCs w:val="24"/>
              </w:rPr>
              <w:t>Frequency of tooth brushing</w:t>
            </w:r>
          </w:p>
          <w:p w14:paraId="1FC99E0E" w14:textId="77777777" w:rsidR="00127FA1" w:rsidRPr="00C83A42" w:rsidRDefault="00127FA1" w:rsidP="00090BF3">
            <w:pPr>
              <w:rPr>
                <w:rFonts w:cs="Times New Roman"/>
                <w:szCs w:val="24"/>
              </w:rPr>
            </w:pPr>
          </w:p>
        </w:tc>
        <w:tc>
          <w:tcPr>
            <w:tcW w:w="1438" w:type="pct"/>
            <w:vAlign w:val="bottom"/>
          </w:tcPr>
          <w:p w14:paraId="14C136C3" w14:textId="77777777" w:rsidR="00127FA1" w:rsidRPr="00C83A42" w:rsidRDefault="00127FA1" w:rsidP="00090BF3">
            <w:pPr>
              <w:rPr>
                <w:rFonts w:cs="Times New Roman"/>
                <w:i/>
                <w:szCs w:val="24"/>
              </w:rPr>
            </w:pPr>
            <w:r w:rsidRPr="00C83A42">
              <w:rPr>
                <w:rFonts w:cs="Times New Roman"/>
                <w:i/>
                <w:szCs w:val="24"/>
              </w:rPr>
              <w:t>Never</w:t>
            </w:r>
          </w:p>
        </w:tc>
        <w:tc>
          <w:tcPr>
            <w:tcW w:w="447" w:type="pct"/>
            <w:vAlign w:val="bottom"/>
          </w:tcPr>
          <w:p w14:paraId="535E88BE" w14:textId="77777777" w:rsidR="00127FA1" w:rsidRPr="00A67840" w:rsidRDefault="00127FA1" w:rsidP="00090BF3">
            <w:pPr>
              <w:jc w:val="center"/>
              <w:rPr>
                <w:rFonts w:cs="Times New Roman"/>
                <w:szCs w:val="24"/>
              </w:rPr>
            </w:pPr>
            <w:r w:rsidRPr="00A67840">
              <w:rPr>
                <w:rFonts w:cs="Times New Roman"/>
                <w:szCs w:val="24"/>
              </w:rPr>
              <w:t>0</w:t>
            </w:r>
          </w:p>
        </w:tc>
        <w:tc>
          <w:tcPr>
            <w:tcW w:w="385" w:type="pct"/>
            <w:vAlign w:val="bottom"/>
          </w:tcPr>
          <w:p w14:paraId="6CB0B9D0" w14:textId="77777777" w:rsidR="00127FA1" w:rsidRPr="00A67840" w:rsidRDefault="00127FA1" w:rsidP="00090BF3">
            <w:pPr>
              <w:jc w:val="center"/>
              <w:rPr>
                <w:rFonts w:cs="Times New Roman"/>
                <w:szCs w:val="24"/>
              </w:rPr>
            </w:pPr>
            <w:r w:rsidRPr="00A67840">
              <w:rPr>
                <w:rFonts w:cs="Times New Roman"/>
                <w:szCs w:val="24"/>
              </w:rPr>
              <w:t>0.0</w:t>
            </w:r>
          </w:p>
        </w:tc>
        <w:tc>
          <w:tcPr>
            <w:tcW w:w="447" w:type="pct"/>
            <w:vAlign w:val="bottom"/>
          </w:tcPr>
          <w:p w14:paraId="52D543C4" w14:textId="77777777" w:rsidR="00127FA1" w:rsidRPr="00A67840" w:rsidRDefault="00127FA1" w:rsidP="00090BF3">
            <w:pPr>
              <w:jc w:val="center"/>
              <w:rPr>
                <w:rFonts w:cs="Times New Roman"/>
                <w:szCs w:val="24"/>
              </w:rPr>
            </w:pPr>
            <w:r w:rsidRPr="00A67840">
              <w:rPr>
                <w:rFonts w:cs="Times New Roman"/>
                <w:szCs w:val="24"/>
              </w:rPr>
              <w:t>0</w:t>
            </w:r>
          </w:p>
        </w:tc>
        <w:tc>
          <w:tcPr>
            <w:tcW w:w="384" w:type="pct"/>
            <w:vAlign w:val="bottom"/>
          </w:tcPr>
          <w:p w14:paraId="5A95A2EC" w14:textId="77777777" w:rsidR="00127FA1" w:rsidRPr="00A67840" w:rsidRDefault="00127FA1" w:rsidP="00090BF3">
            <w:pPr>
              <w:jc w:val="center"/>
              <w:rPr>
                <w:rFonts w:cs="Times New Roman"/>
                <w:szCs w:val="24"/>
              </w:rPr>
            </w:pPr>
            <w:r w:rsidRPr="00A67840">
              <w:rPr>
                <w:rFonts w:cs="Times New Roman"/>
                <w:szCs w:val="24"/>
              </w:rPr>
              <w:t>0.0</w:t>
            </w:r>
          </w:p>
        </w:tc>
        <w:tc>
          <w:tcPr>
            <w:tcW w:w="447" w:type="pct"/>
            <w:vAlign w:val="bottom"/>
          </w:tcPr>
          <w:p w14:paraId="39982714" w14:textId="77777777" w:rsidR="00127FA1" w:rsidRPr="00A67840" w:rsidRDefault="00127FA1" w:rsidP="00090BF3">
            <w:pPr>
              <w:jc w:val="center"/>
              <w:rPr>
                <w:rFonts w:cs="Times New Roman"/>
                <w:szCs w:val="24"/>
              </w:rPr>
            </w:pPr>
            <w:r w:rsidRPr="00A67840">
              <w:rPr>
                <w:rFonts w:cs="Times New Roman"/>
                <w:szCs w:val="24"/>
              </w:rPr>
              <w:t>0</w:t>
            </w:r>
          </w:p>
        </w:tc>
        <w:tc>
          <w:tcPr>
            <w:tcW w:w="383" w:type="pct"/>
            <w:vAlign w:val="bottom"/>
          </w:tcPr>
          <w:p w14:paraId="1D2000F6" w14:textId="77777777" w:rsidR="00127FA1" w:rsidRPr="00A67840" w:rsidRDefault="00127FA1" w:rsidP="00090BF3">
            <w:pPr>
              <w:jc w:val="center"/>
              <w:rPr>
                <w:rFonts w:cs="Times New Roman"/>
                <w:szCs w:val="24"/>
              </w:rPr>
            </w:pPr>
            <w:r w:rsidRPr="00A67840">
              <w:rPr>
                <w:rFonts w:cs="Times New Roman"/>
                <w:szCs w:val="24"/>
              </w:rPr>
              <w:t>0.0</w:t>
            </w:r>
          </w:p>
        </w:tc>
      </w:tr>
      <w:tr w:rsidR="00127FA1" w:rsidRPr="00A67840" w14:paraId="3A9C1778" w14:textId="77777777" w:rsidTr="00090BF3">
        <w:trPr>
          <w:trHeight w:val="315"/>
        </w:trPr>
        <w:tc>
          <w:tcPr>
            <w:tcW w:w="1069" w:type="pct"/>
            <w:vMerge/>
          </w:tcPr>
          <w:p w14:paraId="569755AA" w14:textId="77777777" w:rsidR="00127FA1" w:rsidRPr="00C83A42" w:rsidRDefault="00127FA1" w:rsidP="00090BF3">
            <w:pPr>
              <w:rPr>
                <w:rFonts w:cs="Times New Roman"/>
                <w:szCs w:val="24"/>
              </w:rPr>
            </w:pPr>
          </w:p>
        </w:tc>
        <w:tc>
          <w:tcPr>
            <w:tcW w:w="1438" w:type="pct"/>
            <w:vAlign w:val="bottom"/>
          </w:tcPr>
          <w:p w14:paraId="06BE3FB1" w14:textId="77777777" w:rsidR="00127FA1" w:rsidRPr="00C83A42" w:rsidRDefault="00127FA1" w:rsidP="00090BF3">
            <w:pPr>
              <w:rPr>
                <w:rFonts w:cs="Times New Roman"/>
                <w:i/>
                <w:szCs w:val="24"/>
              </w:rPr>
            </w:pPr>
            <w:r w:rsidRPr="00C83A42">
              <w:rPr>
                <w:rFonts w:cs="Times New Roman"/>
                <w:i/>
                <w:szCs w:val="24"/>
              </w:rPr>
              <w:t>Less than once /day</w:t>
            </w:r>
          </w:p>
        </w:tc>
        <w:tc>
          <w:tcPr>
            <w:tcW w:w="447" w:type="pct"/>
            <w:vAlign w:val="bottom"/>
          </w:tcPr>
          <w:p w14:paraId="4B9E101D" w14:textId="77777777" w:rsidR="00127FA1" w:rsidRPr="00A67840" w:rsidRDefault="00127FA1" w:rsidP="00090BF3">
            <w:pPr>
              <w:jc w:val="center"/>
              <w:rPr>
                <w:rFonts w:cs="Times New Roman"/>
                <w:szCs w:val="24"/>
              </w:rPr>
            </w:pPr>
            <w:r w:rsidRPr="00A67840">
              <w:rPr>
                <w:rFonts w:cs="Times New Roman"/>
                <w:szCs w:val="24"/>
              </w:rPr>
              <w:t>4</w:t>
            </w:r>
          </w:p>
        </w:tc>
        <w:tc>
          <w:tcPr>
            <w:tcW w:w="385" w:type="pct"/>
            <w:vAlign w:val="bottom"/>
          </w:tcPr>
          <w:p w14:paraId="09DD05D3" w14:textId="77777777" w:rsidR="00127FA1" w:rsidRPr="00A67840" w:rsidRDefault="00127FA1" w:rsidP="00090BF3">
            <w:pPr>
              <w:jc w:val="center"/>
              <w:rPr>
                <w:rFonts w:cs="Times New Roman"/>
                <w:szCs w:val="24"/>
              </w:rPr>
            </w:pPr>
            <w:r w:rsidRPr="00A67840">
              <w:rPr>
                <w:rFonts w:cs="Times New Roman"/>
                <w:szCs w:val="24"/>
              </w:rPr>
              <w:t>1.3</w:t>
            </w:r>
          </w:p>
        </w:tc>
        <w:tc>
          <w:tcPr>
            <w:tcW w:w="447" w:type="pct"/>
            <w:vAlign w:val="bottom"/>
          </w:tcPr>
          <w:p w14:paraId="7F352898" w14:textId="77777777" w:rsidR="00127FA1" w:rsidRPr="00A67840" w:rsidRDefault="00127FA1" w:rsidP="00090BF3">
            <w:pPr>
              <w:jc w:val="center"/>
              <w:rPr>
                <w:rFonts w:cs="Times New Roman"/>
                <w:szCs w:val="24"/>
              </w:rPr>
            </w:pPr>
            <w:r w:rsidRPr="00A67840">
              <w:rPr>
                <w:rFonts w:cs="Times New Roman"/>
                <w:szCs w:val="24"/>
              </w:rPr>
              <w:t>4</w:t>
            </w:r>
          </w:p>
        </w:tc>
        <w:tc>
          <w:tcPr>
            <w:tcW w:w="384" w:type="pct"/>
            <w:vAlign w:val="bottom"/>
          </w:tcPr>
          <w:p w14:paraId="35635138" w14:textId="77777777" w:rsidR="00127FA1" w:rsidRPr="00A67840" w:rsidRDefault="00127FA1" w:rsidP="00090BF3">
            <w:pPr>
              <w:jc w:val="center"/>
              <w:rPr>
                <w:rFonts w:cs="Times New Roman"/>
                <w:szCs w:val="24"/>
              </w:rPr>
            </w:pPr>
            <w:r w:rsidRPr="00A67840">
              <w:rPr>
                <w:rFonts w:cs="Times New Roman"/>
                <w:szCs w:val="24"/>
              </w:rPr>
              <w:t>1.4</w:t>
            </w:r>
          </w:p>
        </w:tc>
        <w:tc>
          <w:tcPr>
            <w:tcW w:w="447" w:type="pct"/>
            <w:vAlign w:val="bottom"/>
          </w:tcPr>
          <w:p w14:paraId="3E2FB0E1" w14:textId="77777777" w:rsidR="00127FA1" w:rsidRPr="00A67840" w:rsidRDefault="00127FA1" w:rsidP="00090BF3">
            <w:pPr>
              <w:jc w:val="center"/>
              <w:rPr>
                <w:rFonts w:cs="Times New Roman"/>
                <w:szCs w:val="24"/>
              </w:rPr>
            </w:pPr>
            <w:r w:rsidRPr="00A67840">
              <w:rPr>
                <w:rFonts w:cs="Times New Roman"/>
                <w:szCs w:val="24"/>
              </w:rPr>
              <w:t>8</w:t>
            </w:r>
          </w:p>
        </w:tc>
        <w:tc>
          <w:tcPr>
            <w:tcW w:w="383" w:type="pct"/>
            <w:vAlign w:val="bottom"/>
          </w:tcPr>
          <w:p w14:paraId="46A171EB" w14:textId="77777777" w:rsidR="00127FA1" w:rsidRPr="00A67840" w:rsidRDefault="00127FA1" w:rsidP="00090BF3">
            <w:pPr>
              <w:jc w:val="center"/>
              <w:rPr>
                <w:rFonts w:cs="Times New Roman"/>
                <w:szCs w:val="24"/>
              </w:rPr>
            </w:pPr>
            <w:r w:rsidRPr="00A67840">
              <w:rPr>
                <w:rFonts w:cs="Times New Roman"/>
                <w:szCs w:val="24"/>
              </w:rPr>
              <w:t>1.4</w:t>
            </w:r>
          </w:p>
        </w:tc>
      </w:tr>
      <w:tr w:rsidR="00127FA1" w:rsidRPr="00A67840" w14:paraId="5DD54241" w14:textId="77777777" w:rsidTr="00090BF3">
        <w:trPr>
          <w:trHeight w:val="285"/>
        </w:trPr>
        <w:tc>
          <w:tcPr>
            <w:tcW w:w="1069" w:type="pct"/>
            <w:vMerge/>
          </w:tcPr>
          <w:p w14:paraId="113D1AEE" w14:textId="77777777" w:rsidR="00127FA1" w:rsidRPr="00C83A42" w:rsidRDefault="00127FA1" w:rsidP="00090BF3">
            <w:pPr>
              <w:rPr>
                <w:rFonts w:cs="Times New Roman"/>
                <w:szCs w:val="24"/>
              </w:rPr>
            </w:pPr>
          </w:p>
        </w:tc>
        <w:tc>
          <w:tcPr>
            <w:tcW w:w="1438" w:type="pct"/>
            <w:vAlign w:val="bottom"/>
          </w:tcPr>
          <w:p w14:paraId="703EE91C" w14:textId="77777777" w:rsidR="00127FA1" w:rsidRPr="00C83A42" w:rsidRDefault="00127FA1" w:rsidP="00090BF3">
            <w:pPr>
              <w:rPr>
                <w:rFonts w:cs="Times New Roman"/>
                <w:i/>
                <w:szCs w:val="24"/>
              </w:rPr>
            </w:pPr>
            <w:r w:rsidRPr="00C83A42">
              <w:rPr>
                <w:rFonts w:cs="Times New Roman"/>
                <w:i/>
                <w:szCs w:val="24"/>
              </w:rPr>
              <w:t>Once a day</w:t>
            </w:r>
          </w:p>
        </w:tc>
        <w:tc>
          <w:tcPr>
            <w:tcW w:w="447" w:type="pct"/>
            <w:vAlign w:val="bottom"/>
          </w:tcPr>
          <w:p w14:paraId="3881D068" w14:textId="77777777" w:rsidR="00127FA1" w:rsidRPr="00A67840" w:rsidRDefault="00127FA1" w:rsidP="00090BF3">
            <w:pPr>
              <w:jc w:val="center"/>
              <w:rPr>
                <w:rFonts w:cs="Times New Roman"/>
                <w:szCs w:val="24"/>
              </w:rPr>
            </w:pPr>
            <w:r w:rsidRPr="00A67840">
              <w:rPr>
                <w:rFonts w:cs="Times New Roman"/>
                <w:szCs w:val="24"/>
              </w:rPr>
              <w:t>77</w:t>
            </w:r>
          </w:p>
        </w:tc>
        <w:tc>
          <w:tcPr>
            <w:tcW w:w="385" w:type="pct"/>
            <w:vAlign w:val="bottom"/>
          </w:tcPr>
          <w:p w14:paraId="6724FB92" w14:textId="77777777" w:rsidR="00127FA1" w:rsidRPr="00A67840" w:rsidRDefault="00127FA1" w:rsidP="00090BF3">
            <w:pPr>
              <w:jc w:val="center"/>
              <w:rPr>
                <w:rFonts w:cs="Times New Roman"/>
                <w:szCs w:val="24"/>
              </w:rPr>
            </w:pPr>
            <w:r w:rsidRPr="00A67840">
              <w:rPr>
                <w:rFonts w:cs="Times New Roman"/>
                <w:szCs w:val="24"/>
              </w:rPr>
              <w:t>25.0</w:t>
            </w:r>
          </w:p>
        </w:tc>
        <w:tc>
          <w:tcPr>
            <w:tcW w:w="447" w:type="pct"/>
            <w:vAlign w:val="bottom"/>
          </w:tcPr>
          <w:p w14:paraId="10D40F6C" w14:textId="77777777" w:rsidR="00127FA1" w:rsidRPr="00A67840" w:rsidRDefault="00127FA1" w:rsidP="00090BF3">
            <w:pPr>
              <w:jc w:val="center"/>
              <w:rPr>
                <w:rFonts w:cs="Times New Roman"/>
                <w:szCs w:val="24"/>
              </w:rPr>
            </w:pPr>
            <w:r w:rsidRPr="00A67840">
              <w:rPr>
                <w:rFonts w:cs="Times New Roman"/>
                <w:szCs w:val="24"/>
              </w:rPr>
              <w:t>48</w:t>
            </w:r>
          </w:p>
        </w:tc>
        <w:tc>
          <w:tcPr>
            <w:tcW w:w="384" w:type="pct"/>
            <w:vAlign w:val="bottom"/>
          </w:tcPr>
          <w:p w14:paraId="32604D9E" w14:textId="77777777" w:rsidR="00127FA1" w:rsidRPr="00A67840" w:rsidRDefault="00127FA1" w:rsidP="00090BF3">
            <w:pPr>
              <w:jc w:val="center"/>
              <w:rPr>
                <w:rFonts w:cs="Times New Roman"/>
                <w:szCs w:val="24"/>
              </w:rPr>
            </w:pPr>
            <w:r w:rsidRPr="00A67840">
              <w:rPr>
                <w:rFonts w:cs="Times New Roman"/>
                <w:szCs w:val="24"/>
              </w:rPr>
              <w:t>17.4</w:t>
            </w:r>
          </w:p>
        </w:tc>
        <w:tc>
          <w:tcPr>
            <w:tcW w:w="447" w:type="pct"/>
            <w:vAlign w:val="bottom"/>
          </w:tcPr>
          <w:p w14:paraId="338E86C2" w14:textId="77777777" w:rsidR="00127FA1" w:rsidRPr="00A67840" w:rsidRDefault="00127FA1" w:rsidP="00090BF3">
            <w:pPr>
              <w:jc w:val="center"/>
              <w:rPr>
                <w:rFonts w:cs="Times New Roman"/>
                <w:szCs w:val="24"/>
              </w:rPr>
            </w:pPr>
            <w:r w:rsidRPr="00A67840">
              <w:rPr>
                <w:rFonts w:cs="Times New Roman"/>
                <w:szCs w:val="24"/>
              </w:rPr>
              <w:t>125</w:t>
            </w:r>
          </w:p>
        </w:tc>
        <w:tc>
          <w:tcPr>
            <w:tcW w:w="383" w:type="pct"/>
            <w:vAlign w:val="bottom"/>
          </w:tcPr>
          <w:p w14:paraId="7DD48A94" w14:textId="77777777" w:rsidR="00127FA1" w:rsidRPr="00A67840" w:rsidRDefault="00127FA1" w:rsidP="00090BF3">
            <w:pPr>
              <w:jc w:val="center"/>
              <w:rPr>
                <w:rFonts w:cs="Times New Roman"/>
                <w:szCs w:val="24"/>
              </w:rPr>
            </w:pPr>
            <w:r w:rsidRPr="00A67840">
              <w:rPr>
                <w:rFonts w:cs="Times New Roman"/>
                <w:szCs w:val="24"/>
              </w:rPr>
              <w:t>21.4</w:t>
            </w:r>
          </w:p>
        </w:tc>
      </w:tr>
      <w:tr w:rsidR="00127FA1" w:rsidRPr="00A67840" w14:paraId="264A75C5" w14:textId="77777777" w:rsidTr="00090BF3">
        <w:trPr>
          <w:trHeight w:val="375"/>
        </w:trPr>
        <w:tc>
          <w:tcPr>
            <w:tcW w:w="1069" w:type="pct"/>
            <w:vMerge/>
          </w:tcPr>
          <w:p w14:paraId="595BA66E" w14:textId="77777777" w:rsidR="00127FA1" w:rsidRPr="00C83A42" w:rsidRDefault="00127FA1" w:rsidP="00090BF3">
            <w:pPr>
              <w:rPr>
                <w:rFonts w:cs="Times New Roman"/>
                <w:szCs w:val="24"/>
              </w:rPr>
            </w:pPr>
          </w:p>
        </w:tc>
        <w:tc>
          <w:tcPr>
            <w:tcW w:w="1438" w:type="pct"/>
            <w:vAlign w:val="bottom"/>
          </w:tcPr>
          <w:p w14:paraId="2C0CBC9A" w14:textId="77777777" w:rsidR="00127FA1" w:rsidRPr="00C83A42" w:rsidRDefault="00127FA1" w:rsidP="00090BF3">
            <w:pPr>
              <w:rPr>
                <w:rFonts w:cs="Times New Roman"/>
                <w:i/>
                <w:szCs w:val="24"/>
              </w:rPr>
            </w:pPr>
            <w:r w:rsidRPr="00C83A42">
              <w:rPr>
                <w:rFonts w:cs="Times New Roman"/>
                <w:i/>
                <w:szCs w:val="24"/>
              </w:rPr>
              <w:t>Twice a day</w:t>
            </w:r>
          </w:p>
        </w:tc>
        <w:tc>
          <w:tcPr>
            <w:tcW w:w="447" w:type="pct"/>
            <w:vAlign w:val="bottom"/>
          </w:tcPr>
          <w:p w14:paraId="7FAC3656" w14:textId="77777777" w:rsidR="00127FA1" w:rsidRPr="00A67840" w:rsidRDefault="00127FA1" w:rsidP="00090BF3">
            <w:pPr>
              <w:jc w:val="center"/>
              <w:rPr>
                <w:rFonts w:cs="Times New Roman"/>
                <w:szCs w:val="24"/>
              </w:rPr>
            </w:pPr>
            <w:r w:rsidRPr="00A67840">
              <w:rPr>
                <w:rFonts w:cs="Times New Roman"/>
                <w:szCs w:val="24"/>
              </w:rPr>
              <w:t>221</w:t>
            </w:r>
          </w:p>
        </w:tc>
        <w:tc>
          <w:tcPr>
            <w:tcW w:w="385" w:type="pct"/>
            <w:vAlign w:val="bottom"/>
          </w:tcPr>
          <w:p w14:paraId="0CAD6BA5" w14:textId="77777777" w:rsidR="00127FA1" w:rsidRPr="00A67840" w:rsidRDefault="00127FA1" w:rsidP="00090BF3">
            <w:pPr>
              <w:jc w:val="center"/>
              <w:rPr>
                <w:rFonts w:cs="Times New Roman"/>
                <w:szCs w:val="24"/>
              </w:rPr>
            </w:pPr>
            <w:r w:rsidRPr="00A67840">
              <w:rPr>
                <w:rFonts w:cs="Times New Roman"/>
                <w:szCs w:val="24"/>
              </w:rPr>
              <w:t>68.5</w:t>
            </w:r>
          </w:p>
        </w:tc>
        <w:tc>
          <w:tcPr>
            <w:tcW w:w="447" w:type="pct"/>
            <w:vAlign w:val="bottom"/>
          </w:tcPr>
          <w:p w14:paraId="740749B8" w14:textId="77777777" w:rsidR="00127FA1" w:rsidRPr="00A67840" w:rsidRDefault="00127FA1" w:rsidP="00090BF3">
            <w:pPr>
              <w:jc w:val="center"/>
              <w:rPr>
                <w:rFonts w:cs="Times New Roman"/>
                <w:szCs w:val="24"/>
              </w:rPr>
            </w:pPr>
            <w:r w:rsidRPr="00A67840">
              <w:rPr>
                <w:rFonts w:cs="Times New Roman"/>
                <w:szCs w:val="24"/>
              </w:rPr>
              <w:t>206</w:t>
            </w:r>
          </w:p>
        </w:tc>
        <w:tc>
          <w:tcPr>
            <w:tcW w:w="384" w:type="pct"/>
            <w:vAlign w:val="bottom"/>
          </w:tcPr>
          <w:p w14:paraId="56A3FB33" w14:textId="77777777" w:rsidR="00127FA1" w:rsidRPr="00A67840" w:rsidRDefault="00127FA1" w:rsidP="00090BF3">
            <w:pPr>
              <w:jc w:val="center"/>
              <w:rPr>
                <w:rFonts w:cs="Times New Roman"/>
                <w:szCs w:val="24"/>
              </w:rPr>
            </w:pPr>
            <w:r w:rsidRPr="00A67840">
              <w:rPr>
                <w:rFonts w:cs="Times New Roman"/>
                <w:szCs w:val="24"/>
              </w:rPr>
              <w:t>74.6</w:t>
            </w:r>
          </w:p>
        </w:tc>
        <w:tc>
          <w:tcPr>
            <w:tcW w:w="447" w:type="pct"/>
            <w:vAlign w:val="bottom"/>
          </w:tcPr>
          <w:p w14:paraId="6BE8A7D2" w14:textId="77777777" w:rsidR="00127FA1" w:rsidRPr="00A67840" w:rsidRDefault="00127FA1" w:rsidP="00090BF3">
            <w:pPr>
              <w:jc w:val="center"/>
              <w:rPr>
                <w:rFonts w:cs="Times New Roman"/>
                <w:szCs w:val="24"/>
              </w:rPr>
            </w:pPr>
            <w:r w:rsidRPr="00A67840">
              <w:rPr>
                <w:rFonts w:cs="Times New Roman"/>
                <w:szCs w:val="24"/>
              </w:rPr>
              <w:t>417</w:t>
            </w:r>
          </w:p>
        </w:tc>
        <w:tc>
          <w:tcPr>
            <w:tcW w:w="383" w:type="pct"/>
            <w:vAlign w:val="bottom"/>
          </w:tcPr>
          <w:p w14:paraId="577B0A64" w14:textId="77777777" w:rsidR="00127FA1" w:rsidRPr="00A67840" w:rsidRDefault="00127FA1" w:rsidP="00090BF3">
            <w:pPr>
              <w:jc w:val="center"/>
              <w:rPr>
                <w:rFonts w:cs="Times New Roman"/>
                <w:szCs w:val="24"/>
              </w:rPr>
            </w:pPr>
            <w:r w:rsidRPr="00A67840">
              <w:rPr>
                <w:rFonts w:cs="Times New Roman"/>
                <w:szCs w:val="24"/>
              </w:rPr>
              <w:t>71.4</w:t>
            </w:r>
          </w:p>
        </w:tc>
      </w:tr>
      <w:tr w:rsidR="00127FA1" w:rsidRPr="00A67840" w14:paraId="7973FA75" w14:textId="77777777" w:rsidTr="00090BF3">
        <w:trPr>
          <w:trHeight w:val="300"/>
        </w:trPr>
        <w:tc>
          <w:tcPr>
            <w:tcW w:w="1069" w:type="pct"/>
            <w:vMerge/>
          </w:tcPr>
          <w:p w14:paraId="1194DF6F" w14:textId="77777777" w:rsidR="00127FA1" w:rsidRPr="00C83A42" w:rsidRDefault="00127FA1" w:rsidP="00090BF3">
            <w:pPr>
              <w:rPr>
                <w:rFonts w:cs="Times New Roman"/>
                <w:szCs w:val="24"/>
              </w:rPr>
            </w:pPr>
          </w:p>
        </w:tc>
        <w:tc>
          <w:tcPr>
            <w:tcW w:w="1438" w:type="pct"/>
            <w:vAlign w:val="bottom"/>
          </w:tcPr>
          <w:p w14:paraId="174C6923" w14:textId="77777777" w:rsidR="00127FA1" w:rsidRPr="00C83A42" w:rsidRDefault="00127FA1" w:rsidP="00090BF3">
            <w:pPr>
              <w:rPr>
                <w:rFonts w:cs="Times New Roman"/>
                <w:i/>
                <w:szCs w:val="24"/>
              </w:rPr>
            </w:pPr>
            <w:r w:rsidRPr="00C83A42">
              <w:rPr>
                <w:rFonts w:cs="Times New Roman"/>
                <w:i/>
                <w:szCs w:val="24"/>
              </w:rPr>
              <w:t>More than twice a day</w:t>
            </w:r>
          </w:p>
        </w:tc>
        <w:tc>
          <w:tcPr>
            <w:tcW w:w="447" w:type="pct"/>
            <w:vAlign w:val="bottom"/>
          </w:tcPr>
          <w:p w14:paraId="696A25F3" w14:textId="77777777" w:rsidR="00127FA1" w:rsidRPr="00A67840" w:rsidRDefault="00127FA1" w:rsidP="00090BF3">
            <w:pPr>
              <w:jc w:val="center"/>
              <w:rPr>
                <w:rFonts w:cs="Times New Roman"/>
                <w:szCs w:val="24"/>
              </w:rPr>
            </w:pPr>
            <w:r w:rsidRPr="00A67840">
              <w:rPr>
                <w:rFonts w:cs="Times New Roman"/>
                <w:szCs w:val="24"/>
              </w:rPr>
              <w:t>16</w:t>
            </w:r>
          </w:p>
        </w:tc>
        <w:tc>
          <w:tcPr>
            <w:tcW w:w="385" w:type="pct"/>
            <w:vAlign w:val="bottom"/>
          </w:tcPr>
          <w:p w14:paraId="283ECAFF" w14:textId="77777777" w:rsidR="00127FA1" w:rsidRPr="00A67840" w:rsidRDefault="00127FA1" w:rsidP="00090BF3">
            <w:pPr>
              <w:jc w:val="center"/>
              <w:rPr>
                <w:rFonts w:cs="Times New Roman"/>
                <w:szCs w:val="24"/>
              </w:rPr>
            </w:pPr>
            <w:r w:rsidRPr="00A67840">
              <w:rPr>
                <w:rFonts w:cs="Times New Roman"/>
                <w:szCs w:val="24"/>
              </w:rPr>
              <w:t>5.2</w:t>
            </w:r>
          </w:p>
        </w:tc>
        <w:tc>
          <w:tcPr>
            <w:tcW w:w="447" w:type="pct"/>
            <w:vAlign w:val="bottom"/>
          </w:tcPr>
          <w:p w14:paraId="0BFE6BD0" w14:textId="77777777" w:rsidR="00127FA1" w:rsidRPr="00A67840" w:rsidRDefault="00127FA1" w:rsidP="00090BF3">
            <w:pPr>
              <w:jc w:val="center"/>
              <w:rPr>
                <w:rFonts w:cs="Times New Roman"/>
                <w:szCs w:val="24"/>
              </w:rPr>
            </w:pPr>
            <w:r w:rsidRPr="00A67840">
              <w:rPr>
                <w:rFonts w:cs="Times New Roman"/>
                <w:szCs w:val="24"/>
              </w:rPr>
              <w:t>18</w:t>
            </w:r>
          </w:p>
        </w:tc>
        <w:tc>
          <w:tcPr>
            <w:tcW w:w="384" w:type="pct"/>
            <w:vAlign w:val="bottom"/>
          </w:tcPr>
          <w:p w14:paraId="3A7AAF81" w14:textId="77777777" w:rsidR="00127FA1" w:rsidRPr="00A67840" w:rsidRDefault="00127FA1" w:rsidP="00090BF3">
            <w:pPr>
              <w:jc w:val="center"/>
              <w:rPr>
                <w:rFonts w:cs="Times New Roman"/>
                <w:szCs w:val="24"/>
              </w:rPr>
            </w:pPr>
            <w:r w:rsidRPr="00A67840">
              <w:rPr>
                <w:rFonts w:cs="Times New Roman"/>
                <w:szCs w:val="24"/>
              </w:rPr>
              <w:t>6.5</w:t>
            </w:r>
          </w:p>
        </w:tc>
        <w:tc>
          <w:tcPr>
            <w:tcW w:w="447" w:type="pct"/>
            <w:vAlign w:val="bottom"/>
          </w:tcPr>
          <w:p w14:paraId="0FABB066" w14:textId="77777777" w:rsidR="00127FA1" w:rsidRPr="00A67840" w:rsidRDefault="00127FA1" w:rsidP="00090BF3">
            <w:pPr>
              <w:jc w:val="center"/>
              <w:rPr>
                <w:rFonts w:cs="Times New Roman"/>
                <w:szCs w:val="24"/>
              </w:rPr>
            </w:pPr>
            <w:r w:rsidRPr="00A67840">
              <w:rPr>
                <w:rFonts w:cs="Times New Roman"/>
                <w:szCs w:val="24"/>
              </w:rPr>
              <w:t>34</w:t>
            </w:r>
          </w:p>
        </w:tc>
        <w:tc>
          <w:tcPr>
            <w:tcW w:w="383" w:type="pct"/>
            <w:vAlign w:val="bottom"/>
          </w:tcPr>
          <w:p w14:paraId="489AE5F0" w14:textId="77777777" w:rsidR="00127FA1" w:rsidRPr="00A67840" w:rsidRDefault="00127FA1" w:rsidP="00090BF3">
            <w:pPr>
              <w:jc w:val="center"/>
              <w:rPr>
                <w:rFonts w:cs="Times New Roman"/>
                <w:szCs w:val="24"/>
              </w:rPr>
            </w:pPr>
            <w:r w:rsidRPr="00A67840">
              <w:rPr>
                <w:rFonts w:cs="Times New Roman"/>
                <w:szCs w:val="24"/>
              </w:rPr>
              <w:t>5.8</w:t>
            </w:r>
          </w:p>
        </w:tc>
      </w:tr>
      <w:tr w:rsidR="00127FA1" w:rsidRPr="00A67840" w14:paraId="678ED9E8" w14:textId="77777777" w:rsidTr="00090BF3">
        <w:trPr>
          <w:trHeight w:val="255"/>
        </w:trPr>
        <w:tc>
          <w:tcPr>
            <w:tcW w:w="1069" w:type="pct"/>
            <w:vMerge w:val="restart"/>
          </w:tcPr>
          <w:p w14:paraId="715C4546" w14:textId="77777777" w:rsidR="00127FA1" w:rsidRPr="00C83A42" w:rsidRDefault="00127FA1" w:rsidP="00090BF3">
            <w:pPr>
              <w:rPr>
                <w:rFonts w:cs="Times New Roman"/>
                <w:szCs w:val="24"/>
              </w:rPr>
            </w:pPr>
            <w:r w:rsidRPr="00C83A42">
              <w:rPr>
                <w:rFonts w:cs="Times New Roman"/>
                <w:szCs w:val="24"/>
              </w:rPr>
              <w:t>Toothpaste type</w:t>
            </w:r>
          </w:p>
          <w:p w14:paraId="7BDA887C" w14:textId="77777777" w:rsidR="00127FA1" w:rsidRPr="00C83A42" w:rsidRDefault="00127FA1" w:rsidP="00090BF3">
            <w:pPr>
              <w:rPr>
                <w:rFonts w:cs="Times New Roman"/>
                <w:szCs w:val="24"/>
              </w:rPr>
            </w:pPr>
          </w:p>
        </w:tc>
        <w:tc>
          <w:tcPr>
            <w:tcW w:w="1438" w:type="pct"/>
            <w:vAlign w:val="bottom"/>
          </w:tcPr>
          <w:p w14:paraId="09B2F935" w14:textId="77777777" w:rsidR="00127FA1" w:rsidRPr="00C83A42" w:rsidRDefault="00127FA1" w:rsidP="00090BF3">
            <w:pPr>
              <w:rPr>
                <w:rFonts w:cs="Times New Roman"/>
                <w:i/>
                <w:szCs w:val="24"/>
              </w:rPr>
            </w:pPr>
            <w:r w:rsidRPr="00C83A42">
              <w:rPr>
                <w:rFonts w:cs="Times New Roman"/>
                <w:i/>
                <w:szCs w:val="24"/>
              </w:rPr>
              <w:t>Family toothpaste</w:t>
            </w:r>
          </w:p>
        </w:tc>
        <w:tc>
          <w:tcPr>
            <w:tcW w:w="447" w:type="pct"/>
            <w:vAlign w:val="bottom"/>
          </w:tcPr>
          <w:p w14:paraId="320F18FB" w14:textId="77777777" w:rsidR="00127FA1" w:rsidRPr="00A67840" w:rsidRDefault="00127FA1" w:rsidP="00090BF3">
            <w:pPr>
              <w:jc w:val="center"/>
              <w:rPr>
                <w:rFonts w:cs="Times New Roman"/>
                <w:szCs w:val="24"/>
              </w:rPr>
            </w:pPr>
            <w:r w:rsidRPr="00A67840">
              <w:rPr>
                <w:rFonts w:cs="Times New Roman"/>
                <w:szCs w:val="24"/>
              </w:rPr>
              <w:t>168</w:t>
            </w:r>
          </w:p>
        </w:tc>
        <w:tc>
          <w:tcPr>
            <w:tcW w:w="385" w:type="pct"/>
            <w:vAlign w:val="bottom"/>
          </w:tcPr>
          <w:p w14:paraId="083E2DE7" w14:textId="77777777" w:rsidR="00127FA1" w:rsidRPr="00A67840" w:rsidRDefault="00127FA1" w:rsidP="00090BF3">
            <w:pPr>
              <w:jc w:val="center"/>
              <w:rPr>
                <w:rFonts w:cs="Times New Roman"/>
                <w:szCs w:val="24"/>
              </w:rPr>
            </w:pPr>
            <w:r w:rsidRPr="00A67840">
              <w:rPr>
                <w:rFonts w:cs="Times New Roman"/>
                <w:szCs w:val="24"/>
              </w:rPr>
              <w:t>55.3</w:t>
            </w:r>
          </w:p>
        </w:tc>
        <w:tc>
          <w:tcPr>
            <w:tcW w:w="447" w:type="pct"/>
            <w:vAlign w:val="bottom"/>
          </w:tcPr>
          <w:p w14:paraId="5473ACCA" w14:textId="77777777" w:rsidR="00127FA1" w:rsidRPr="00A67840" w:rsidRDefault="00127FA1" w:rsidP="00090BF3">
            <w:pPr>
              <w:jc w:val="center"/>
              <w:rPr>
                <w:rFonts w:cs="Times New Roman"/>
                <w:szCs w:val="24"/>
              </w:rPr>
            </w:pPr>
            <w:r w:rsidRPr="00A67840">
              <w:rPr>
                <w:rFonts w:cs="Times New Roman"/>
                <w:szCs w:val="24"/>
              </w:rPr>
              <w:t>134</w:t>
            </w:r>
          </w:p>
        </w:tc>
        <w:tc>
          <w:tcPr>
            <w:tcW w:w="384" w:type="pct"/>
            <w:vAlign w:val="bottom"/>
          </w:tcPr>
          <w:p w14:paraId="74B8B239" w14:textId="77777777" w:rsidR="00127FA1" w:rsidRPr="00A67840" w:rsidRDefault="00127FA1" w:rsidP="00090BF3">
            <w:pPr>
              <w:jc w:val="center"/>
              <w:rPr>
                <w:rFonts w:cs="Times New Roman"/>
                <w:szCs w:val="24"/>
              </w:rPr>
            </w:pPr>
            <w:r w:rsidRPr="00A67840">
              <w:rPr>
                <w:rFonts w:cs="Times New Roman"/>
                <w:szCs w:val="24"/>
              </w:rPr>
              <w:t>48.9</w:t>
            </w:r>
          </w:p>
        </w:tc>
        <w:tc>
          <w:tcPr>
            <w:tcW w:w="447" w:type="pct"/>
            <w:vAlign w:val="bottom"/>
          </w:tcPr>
          <w:p w14:paraId="6C9A23AC" w14:textId="77777777" w:rsidR="00127FA1" w:rsidRPr="00A67840" w:rsidRDefault="00127FA1" w:rsidP="00090BF3">
            <w:pPr>
              <w:jc w:val="center"/>
              <w:rPr>
                <w:rFonts w:cs="Times New Roman"/>
                <w:szCs w:val="24"/>
              </w:rPr>
            </w:pPr>
            <w:r w:rsidRPr="00A67840">
              <w:rPr>
                <w:rFonts w:cs="Times New Roman"/>
                <w:szCs w:val="24"/>
              </w:rPr>
              <w:t>302</w:t>
            </w:r>
          </w:p>
        </w:tc>
        <w:tc>
          <w:tcPr>
            <w:tcW w:w="383" w:type="pct"/>
            <w:vAlign w:val="bottom"/>
          </w:tcPr>
          <w:p w14:paraId="70577E22" w14:textId="77777777" w:rsidR="00127FA1" w:rsidRPr="00A67840" w:rsidRDefault="00127FA1" w:rsidP="00090BF3">
            <w:pPr>
              <w:jc w:val="center"/>
              <w:rPr>
                <w:rFonts w:cs="Times New Roman"/>
                <w:szCs w:val="24"/>
              </w:rPr>
            </w:pPr>
            <w:r w:rsidRPr="00A67840">
              <w:rPr>
                <w:rFonts w:cs="Times New Roman"/>
                <w:szCs w:val="24"/>
              </w:rPr>
              <w:t>52.2</w:t>
            </w:r>
          </w:p>
        </w:tc>
      </w:tr>
      <w:tr w:rsidR="00127FA1" w:rsidRPr="00A67840" w14:paraId="06536A6E" w14:textId="77777777" w:rsidTr="00090BF3">
        <w:trPr>
          <w:trHeight w:val="345"/>
        </w:trPr>
        <w:tc>
          <w:tcPr>
            <w:tcW w:w="1069" w:type="pct"/>
            <w:vMerge/>
          </w:tcPr>
          <w:p w14:paraId="6E4A8759" w14:textId="77777777" w:rsidR="00127FA1" w:rsidRPr="00C83A42" w:rsidRDefault="00127FA1" w:rsidP="00090BF3">
            <w:pPr>
              <w:rPr>
                <w:rFonts w:cs="Times New Roman"/>
                <w:szCs w:val="24"/>
              </w:rPr>
            </w:pPr>
          </w:p>
        </w:tc>
        <w:tc>
          <w:tcPr>
            <w:tcW w:w="1438" w:type="pct"/>
            <w:vAlign w:val="bottom"/>
          </w:tcPr>
          <w:p w14:paraId="3C375B04" w14:textId="77777777" w:rsidR="00127FA1" w:rsidRPr="00C83A42" w:rsidRDefault="00127FA1" w:rsidP="00090BF3">
            <w:pPr>
              <w:rPr>
                <w:rFonts w:cs="Times New Roman"/>
                <w:i/>
                <w:szCs w:val="24"/>
              </w:rPr>
            </w:pPr>
            <w:r w:rsidRPr="00C83A42">
              <w:rPr>
                <w:rFonts w:cs="Times New Roman"/>
                <w:i/>
                <w:szCs w:val="24"/>
              </w:rPr>
              <w:t>Children’s toothpaste</w:t>
            </w:r>
          </w:p>
        </w:tc>
        <w:tc>
          <w:tcPr>
            <w:tcW w:w="447" w:type="pct"/>
            <w:vAlign w:val="bottom"/>
          </w:tcPr>
          <w:p w14:paraId="32AB81B2" w14:textId="77777777" w:rsidR="00127FA1" w:rsidRPr="00A67840" w:rsidRDefault="00127FA1" w:rsidP="00090BF3">
            <w:pPr>
              <w:jc w:val="center"/>
              <w:rPr>
                <w:rFonts w:cs="Times New Roman"/>
                <w:szCs w:val="24"/>
              </w:rPr>
            </w:pPr>
            <w:r w:rsidRPr="00A67840">
              <w:rPr>
                <w:rFonts w:cs="Times New Roman"/>
                <w:szCs w:val="24"/>
              </w:rPr>
              <w:t>131</w:t>
            </w:r>
          </w:p>
        </w:tc>
        <w:tc>
          <w:tcPr>
            <w:tcW w:w="385" w:type="pct"/>
            <w:vAlign w:val="bottom"/>
          </w:tcPr>
          <w:p w14:paraId="789B49F3" w14:textId="77777777" w:rsidR="00127FA1" w:rsidRPr="00A67840" w:rsidRDefault="00127FA1" w:rsidP="00090BF3">
            <w:pPr>
              <w:jc w:val="center"/>
              <w:rPr>
                <w:rFonts w:cs="Times New Roman"/>
                <w:szCs w:val="24"/>
              </w:rPr>
            </w:pPr>
            <w:r w:rsidRPr="00A67840">
              <w:rPr>
                <w:rFonts w:cs="Times New Roman"/>
                <w:szCs w:val="24"/>
              </w:rPr>
              <w:t>43.1</w:t>
            </w:r>
          </w:p>
        </w:tc>
        <w:tc>
          <w:tcPr>
            <w:tcW w:w="447" w:type="pct"/>
            <w:vAlign w:val="bottom"/>
          </w:tcPr>
          <w:p w14:paraId="7870E9A2" w14:textId="77777777" w:rsidR="00127FA1" w:rsidRPr="00A67840" w:rsidRDefault="00127FA1" w:rsidP="00090BF3">
            <w:pPr>
              <w:jc w:val="center"/>
              <w:rPr>
                <w:rFonts w:cs="Times New Roman"/>
                <w:szCs w:val="24"/>
              </w:rPr>
            </w:pPr>
            <w:r w:rsidRPr="00A67840">
              <w:rPr>
                <w:rFonts w:cs="Times New Roman"/>
                <w:szCs w:val="24"/>
              </w:rPr>
              <w:t>133</w:t>
            </w:r>
          </w:p>
        </w:tc>
        <w:tc>
          <w:tcPr>
            <w:tcW w:w="384" w:type="pct"/>
            <w:vAlign w:val="bottom"/>
          </w:tcPr>
          <w:p w14:paraId="1EBFDD85" w14:textId="77777777" w:rsidR="00127FA1" w:rsidRPr="00A67840" w:rsidRDefault="00127FA1" w:rsidP="00090BF3">
            <w:pPr>
              <w:jc w:val="center"/>
              <w:rPr>
                <w:rFonts w:cs="Times New Roman"/>
                <w:szCs w:val="24"/>
              </w:rPr>
            </w:pPr>
            <w:r w:rsidRPr="00A67840">
              <w:rPr>
                <w:rFonts w:cs="Times New Roman"/>
                <w:szCs w:val="24"/>
              </w:rPr>
              <w:t>48.5</w:t>
            </w:r>
          </w:p>
        </w:tc>
        <w:tc>
          <w:tcPr>
            <w:tcW w:w="447" w:type="pct"/>
            <w:vAlign w:val="bottom"/>
          </w:tcPr>
          <w:p w14:paraId="41A1FFEC" w14:textId="77777777" w:rsidR="00127FA1" w:rsidRPr="00A67840" w:rsidRDefault="00127FA1" w:rsidP="00090BF3">
            <w:pPr>
              <w:jc w:val="center"/>
              <w:rPr>
                <w:rFonts w:cs="Times New Roman"/>
                <w:szCs w:val="24"/>
              </w:rPr>
            </w:pPr>
            <w:r w:rsidRPr="00A67840">
              <w:rPr>
                <w:rFonts w:cs="Times New Roman"/>
                <w:szCs w:val="24"/>
              </w:rPr>
              <w:t>264</w:t>
            </w:r>
          </w:p>
        </w:tc>
        <w:tc>
          <w:tcPr>
            <w:tcW w:w="383" w:type="pct"/>
            <w:vAlign w:val="bottom"/>
          </w:tcPr>
          <w:p w14:paraId="7EE3DAF2" w14:textId="77777777" w:rsidR="00127FA1" w:rsidRPr="00A67840" w:rsidRDefault="00127FA1" w:rsidP="00090BF3">
            <w:pPr>
              <w:jc w:val="center"/>
              <w:rPr>
                <w:rFonts w:cs="Times New Roman"/>
                <w:szCs w:val="24"/>
              </w:rPr>
            </w:pPr>
            <w:r w:rsidRPr="00A67840">
              <w:rPr>
                <w:rFonts w:cs="Times New Roman"/>
                <w:szCs w:val="24"/>
              </w:rPr>
              <w:t>45.7</w:t>
            </w:r>
          </w:p>
        </w:tc>
      </w:tr>
      <w:tr w:rsidR="00127FA1" w:rsidRPr="00A67840" w14:paraId="319D5FDE" w14:textId="77777777" w:rsidTr="00090BF3">
        <w:trPr>
          <w:trHeight w:val="332"/>
        </w:trPr>
        <w:tc>
          <w:tcPr>
            <w:tcW w:w="1069" w:type="pct"/>
            <w:vMerge/>
          </w:tcPr>
          <w:p w14:paraId="4926C2D2" w14:textId="77777777" w:rsidR="00127FA1" w:rsidRPr="00C83A42" w:rsidRDefault="00127FA1" w:rsidP="00090BF3">
            <w:pPr>
              <w:rPr>
                <w:rFonts w:cs="Times New Roman"/>
                <w:szCs w:val="24"/>
              </w:rPr>
            </w:pPr>
          </w:p>
        </w:tc>
        <w:tc>
          <w:tcPr>
            <w:tcW w:w="1438" w:type="pct"/>
            <w:vAlign w:val="bottom"/>
          </w:tcPr>
          <w:p w14:paraId="6F0CC95A" w14:textId="77777777" w:rsidR="00127FA1" w:rsidRPr="00C83A42" w:rsidRDefault="00127FA1" w:rsidP="00090BF3">
            <w:pPr>
              <w:rPr>
                <w:rFonts w:cs="Times New Roman"/>
                <w:i/>
                <w:szCs w:val="24"/>
              </w:rPr>
            </w:pPr>
            <w:r w:rsidRPr="00C83A42">
              <w:rPr>
                <w:rFonts w:cs="Times New Roman"/>
                <w:i/>
                <w:szCs w:val="24"/>
              </w:rPr>
              <w:t>Other</w:t>
            </w:r>
          </w:p>
        </w:tc>
        <w:tc>
          <w:tcPr>
            <w:tcW w:w="447" w:type="pct"/>
            <w:vAlign w:val="bottom"/>
          </w:tcPr>
          <w:p w14:paraId="58958472" w14:textId="77777777" w:rsidR="00127FA1" w:rsidRPr="00A67840" w:rsidRDefault="00127FA1" w:rsidP="00090BF3">
            <w:pPr>
              <w:jc w:val="center"/>
              <w:rPr>
                <w:rFonts w:cs="Times New Roman"/>
                <w:szCs w:val="24"/>
              </w:rPr>
            </w:pPr>
            <w:r w:rsidRPr="00A67840">
              <w:rPr>
                <w:rFonts w:cs="Times New Roman"/>
                <w:szCs w:val="24"/>
              </w:rPr>
              <w:t>5</w:t>
            </w:r>
          </w:p>
        </w:tc>
        <w:tc>
          <w:tcPr>
            <w:tcW w:w="385" w:type="pct"/>
            <w:vAlign w:val="bottom"/>
          </w:tcPr>
          <w:p w14:paraId="7B06E1E7" w14:textId="77777777" w:rsidR="00127FA1" w:rsidRPr="00A67840" w:rsidRDefault="00127FA1" w:rsidP="00090BF3">
            <w:pPr>
              <w:jc w:val="center"/>
              <w:rPr>
                <w:rFonts w:cs="Times New Roman"/>
                <w:szCs w:val="24"/>
              </w:rPr>
            </w:pPr>
            <w:r w:rsidRPr="00A67840">
              <w:rPr>
                <w:rFonts w:cs="Times New Roman"/>
                <w:szCs w:val="24"/>
              </w:rPr>
              <w:t>1.6</w:t>
            </w:r>
          </w:p>
        </w:tc>
        <w:tc>
          <w:tcPr>
            <w:tcW w:w="447" w:type="pct"/>
            <w:vAlign w:val="bottom"/>
          </w:tcPr>
          <w:p w14:paraId="5215489D" w14:textId="77777777" w:rsidR="00127FA1" w:rsidRPr="00A67840" w:rsidRDefault="00127FA1" w:rsidP="00090BF3">
            <w:pPr>
              <w:jc w:val="center"/>
              <w:rPr>
                <w:rFonts w:cs="Times New Roman"/>
                <w:szCs w:val="24"/>
              </w:rPr>
            </w:pPr>
            <w:r w:rsidRPr="00A67840">
              <w:rPr>
                <w:rFonts w:cs="Times New Roman"/>
                <w:szCs w:val="24"/>
              </w:rPr>
              <w:t>7</w:t>
            </w:r>
          </w:p>
        </w:tc>
        <w:tc>
          <w:tcPr>
            <w:tcW w:w="384" w:type="pct"/>
            <w:vAlign w:val="bottom"/>
          </w:tcPr>
          <w:p w14:paraId="158F85E1" w14:textId="77777777" w:rsidR="00127FA1" w:rsidRPr="00A67840" w:rsidRDefault="00127FA1" w:rsidP="00090BF3">
            <w:pPr>
              <w:jc w:val="center"/>
              <w:rPr>
                <w:rFonts w:cs="Times New Roman"/>
                <w:szCs w:val="24"/>
              </w:rPr>
            </w:pPr>
            <w:r w:rsidRPr="00A67840">
              <w:rPr>
                <w:rFonts w:cs="Times New Roman"/>
                <w:szCs w:val="24"/>
              </w:rPr>
              <w:t>2.6</w:t>
            </w:r>
          </w:p>
        </w:tc>
        <w:tc>
          <w:tcPr>
            <w:tcW w:w="447" w:type="pct"/>
            <w:vAlign w:val="bottom"/>
          </w:tcPr>
          <w:p w14:paraId="3E0FD038" w14:textId="77777777" w:rsidR="00127FA1" w:rsidRPr="00A67840" w:rsidRDefault="00127FA1" w:rsidP="00090BF3">
            <w:pPr>
              <w:jc w:val="center"/>
              <w:rPr>
                <w:rFonts w:cs="Times New Roman"/>
                <w:szCs w:val="24"/>
              </w:rPr>
            </w:pPr>
            <w:r w:rsidRPr="00A67840">
              <w:rPr>
                <w:rFonts w:cs="Times New Roman"/>
                <w:szCs w:val="24"/>
              </w:rPr>
              <w:t>12</w:t>
            </w:r>
          </w:p>
        </w:tc>
        <w:tc>
          <w:tcPr>
            <w:tcW w:w="383" w:type="pct"/>
            <w:vAlign w:val="bottom"/>
          </w:tcPr>
          <w:p w14:paraId="7FB3D91E" w14:textId="77777777" w:rsidR="00127FA1" w:rsidRPr="00A67840" w:rsidRDefault="00127FA1" w:rsidP="00090BF3">
            <w:pPr>
              <w:jc w:val="center"/>
              <w:rPr>
                <w:rFonts w:cs="Times New Roman"/>
                <w:szCs w:val="24"/>
              </w:rPr>
            </w:pPr>
            <w:r w:rsidRPr="00A67840">
              <w:rPr>
                <w:rFonts w:cs="Times New Roman"/>
                <w:szCs w:val="24"/>
              </w:rPr>
              <w:t>2.1</w:t>
            </w:r>
          </w:p>
        </w:tc>
      </w:tr>
      <w:tr w:rsidR="00127FA1" w:rsidRPr="00A67840" w14:paraId="585D4FD7" w14:textId="77777777" w:rsidTr="00090BF3">
        <w:trPr>
          <w:trHeight w:val="270"/>
        </w:trPr>
        <w:tc>
          <w:tcPr>
            <w:tcW w:w="1069" w:type="pct"/>
            <w:vMerge w:val="restart"/>
          </w:tcPr>
          <w:p w14:paraId="7D7386CF" w14:textId="77777777" w:rsidR="00127FA1" w:rsidRPr="00C83A42" w:rsidRDefault="00127FA1" w:rsidP="00090BF3">
            <w:pPr>
              <w:rPr>
                <w:rFonts w:cs="Times New Roman"/>
                <w:szCs w:val="24"/>
              </w:rPr>
            </w:pPr>
            <w:r w:rsidRPr="00C83A42">
              <w:rPr>
                <w:rFonts w:cs="Times New Roman"/>
                <w:szCs w:val="24"/>
              </w:rPr>
              <w:t>Amount of toothpaste</w:t>
            </w:r>
          </w:p>
          <w:p w14:paraId="5407B81F" w14:textId="77777777" w:rsidR="00127FA1" w:rsidRPr="00C83A42" w:rsidRDefault="00127FA1" w:rsidP="00090BF3">
            <w:pPr>
              <w:rPr>
                <w:rFonts w:cs="Times New Roman"/>
                <w:szCs w:val="24"/>
              </w:rPr>
            </w:pPr>
          </w:p>
        </w:tc>
        <w:tc>
          <w:tcPr>
            <w:tcW w:w="1438" w:type="pct"/>
            <w:vAlign w:val="bottom"/>
          </w:tcPr>
          <w:p w14:paraId="472F5FF1" w14:textId="77777777" w:rsidR="00127FA1" w:rsidRPr="00C83A42" w:rsidRDefault="00127FA1" w:rsidP="00090BF3">
            <w:pPr>
              <w:rPr>
                <w:rFonts w:cs="Times New Roman"/>
                <w:i/>
                <w:szCs w:val="24"/>
              </w:rPr>
            </w:pPr>
            <w:r w:rsidRPr="00C83A42">
              <w:rPr>
                <w:rFonts w:cs="Times New Roman"/>
                <w:i/>
                <w:szCs w:val="24"/>
              </w:rPr>
              <w:t>A smear</w:t>
            </w:r>
          </w:p>
        </w:tc>
        <w:tc>
          <w:tcPr>
            <w:tcW w:w="447" w:type="pct"/>
            <w:vAlign w:val="bottom"/>
          </w:tcPr>
          <w:p w14:paraId="7F8082DA" w14:textId="77777777" w:rsidR="00127FA1" w:rsidRPr="00A67840" w:rsidRDefault="00127FA1" w:rsidP="00090BF3">
            <w:pPr>
              <w:jc w:val="center"/>
              <w:rPr>
                <w:rFonts w:cs="Times New Roman"/>
                <w:szCs w:val="24"/>
              </w:rPr>
            </w:pPr>
            <w:r w:rsidRPr="00A67840">
              <w:rPr>
                <w:rFonts w:cs="Times New Roman"/>
                <w:szCs w:val="24"/>
              </w:rPr>
              <w:t>24</w:t>
            </w:r>
          </w:p>
        </w:tc>
        <w:tc>
          <w:tcPr>
            <w:tcW w:w="385" w:type="pct"/>
            <w:vAlign w:val="bottom"/>
          </w:tcPr>
          <w:p w14:paraId="0028F164" w14:textId="77777777" w:rsidR="00127FA1" w:rsidRPr="00A67840" w:rsidRDefault="00127FA1" w:rsidP="00090BF3">
            <w:pPr>
              <w:jc w:val="center"/>
              <w:rPr>
                <w:rFonts w:cs="Times New Roman"/>
                <w:szCs w:val="24"/>
              </w:rPr>
            </w:pPr>
            <w:r w:rsidRPr="00A67840">
              <w:rPr>
                <w:rFonts w:cs="Times New Roman"/>
                <w:szCs w:val="24"/>
              </w:rPr>
              <w:t>7.8</w:t>
            </w:r>
          </w:p>
        </w:tc>
        <w:tc>
          <w:tcPr>
            <w:tcW w:w="447" w:type="pct"/>
            <w:vAlign w:val="bottom"/>
          </w:tcPr>
          <w:p w14:paraId="3DC1371C" w14:textId="77777777" w:rsidR="00127FA1" w:rsidRPr="00A67840" w:rsidRDefault="00127FA1" w:rsidP="00090BF3">
            <w:pPr>
              <w:jc w:val="center"/>
              <w:rPr>
                <w:rFonts w:cs="Times New Roman"/>
                <w:szCs w:val="24"/>
                <w:lang w:val="es-ES"/>
              </w:rPr>
            </w:pPr>
            <w:r w:rsidRPr="00A67840">
              <w:rPr>
                <w:rFonts w:cs="Times New Roman"/>
                <w:szCs w:val="24"/>
                <w:lang w:val="es-ES"/>
              </w:rPr>
              <w:t>23</w:t>
            </w:r>
          </w:p>
        </w:tc>
        <w:tc>
          <w:tcPr>
            <w:tcW w:w="384" w:type="pct"/>
            <w:vAlign w:val="bottom"/>
          </w:tcPr>
          <w:p w14:paraId="386C0657" w14:textId="77777777" w:rsidR="00127FA1" w:rsidRPr="00A67840" w:rsidRDefault="00127FA1" w:rsidP="00090BF3">
            <w:pPr>
              <w:jc w:val="center"/>
              <w:rPr>
                <w:rFonts w:cs="Times New Roman"/>
                <w:szCs w:val="24"/>
                <w:lang w:val="es-ES"/>
              </w:rPr>
            </w:pPr>
            <w:r w:rsidRPr="00A67840">
              <w:rPr>
                <w:rFonts w:cs="Times New Roman"/>
                <w:szCs w:val="24"/>
                <w:lang w:val="es-ES"/>
              </w:rPr>
              <w:t>8.3</w:t>
            </w:r>
          </w:p>
        </w:tc>
        <w:tc>
          <w:tcPr>
            <w:tcW w:w="447" w:type="pct"/>
            <w:vAlign w:val="bottom"/>
          </w:tcPr>
          <w:p w14:paraId="233BFF50" w14:textId="77777777" w:rsidR="00127FA1" w:rsidRPr="00A67840" w:rsidRDefault="00127FA1" w:rsidP="00090BF3">
            <w:pPr>
              <w:jc w:val="center"/>
              <w:rPr>
                <w:rFonts w:cs="Times New Roman"/>
                <w:szCs w:val="24"/>
              </w:rPr>
            </w:pPr>
            <w:r w:rsidRPr="00A67840">
              <w:rPr>
                <w:rFonts w:cs="Times New Roman"/>
                <w:szCs w:val="24"/>
              </w:rPr>
              <w:t>47</w:t>
            </w:r>
          </w:p>
        </w:tc>
        <w:tc>
          <w:tcPr>
            <w:tcW w:w="383" w:type="pct"/>
            <w:vAlign w:val="bottom"/>
          </w:tcPr>
          <w:p w14:paraId="4FBE7362" w14:textId="77777777" w:rsidR="00127FA1" w:rsidRPr="00A67840" w:rsidRDefault="00127FA1" w:rsidP="00090BF3">
            <w:pPr>
              <w:jc w:val="center"/>
              <w:rPr>
                <w:rFonts w:cs="Times New Roman"/>
                <w:szCs w:val="24"/>
              </w:rPr>
            </w:pPr>
            <w:r w:rsidRPr="00A67840">
              <w:rPr>
                <w:rFonts w:cs="Times New Roman"/>
                <w:szCs w:val="24"/>
              </w:rPr>
              <w:t>8.0</w:t>
            </w:r>
          </w:p>
        </w:tc>
      </w:tr>
      <w:tr w:rsidR="00127FA1" w:rsidRPr="00A67840" w14:paraId="191B779F" w14:textId="77777777" w:rsidTr="00090BF3">
        <w:trPr>
          <w:trHeight w:val="330"/>
        </w:trPr>
        <w:tc>
          <w:tcPr>
            <w:tcW w:w="1069" w:type="pct"/>
            <w:vMerge/>
          </w:tcPr>
          <w:p w14:paraId="0ECCD1C3" w14:textId="77777777" w:rsidR="00127FA1" w:rsidRPr="00C83A42" w:rsidRDefault="00127FA1" w:rsidP="00090BF3">
            <w:pPr>
              <w:rPr>
                <w:rFonts w:cs="Times New Roman"/>
                <w:szCs w:val="24"/>
              </w:rPr>
            </w:pPr>
          </w:p>
        </w:tc>
        <w:tc>
          <w:tcPr>
            <w:tcW w:w="1438" w:type="pct"/>
            <w:vAlign w:val="bottom"/>
          </w:tcPr>
          <w:p w14:paraId="6297D378" w14:textId="77777777" w:rsidR="00127FA1" w:rsidRPr="00C83A42" w:rsidRDefault="00127FA1" w:rsidP="00090BF3">
            <w:pPr>
              <w:rPr>
                <w:rFonts w:cs="Times New Roman"/>
                <w:i/>
                <w:szCs w:val="24"/>
              </w:rPr>
            </w:pPr>
            <w:r w:rsidRPr="00C83A42">
              <w:rPr>
                <w:rFonts w:cs="Times New Roman"/>
                <w:i/>
                <w:szCs w:val="24"/>
              </w:rPr>
              <w:t>A pea sized amount</w:t>
            </w:r>
          </w:p>
        </w:tc>
        <w:tc>
          <w:tcPr>
            <w:tcW w:w="447" w:type="pct"/>
            <w:vAlign w:val="bottom"/>
          </w:tcPr>
          <w:p w14:paraId="7598942F" w14:textId="77777777" w:rsidR="00127FA1" w:rsidRPr="00A67840" w:rsidRDefault="00127FA1" w:rsidP="00090BF3">
            <w:pPr>
              <w:jc w:val="center"/>
              <w:rPr>
                <w:rFonts w:cs="Times New Roman"/>
                <w:szCs w:val="24"/>
              </w:rPr>
            </w:pPr>
            <w:r w:rsidRPr="00A67840">
              <w:rPr>
                <w:rFonts w:cs="Times New Roman"/>
                <w:szCs w:val="24"/>
              </w:rPr>
              <w:t>250</w:t>
            </w:r>
          </w:p>
        </w:tc>
        <w:tc>
          <w:tcPr>
            <w:tcW w:w="385" w:type="pct"/>
            <w:vAlign w:val="bottom"/>
          </w:tcPr>
          <w:p w14:paraId="7979B6FF" w14:textId="77777777" w:rsidR="00127FA1" w:rsidRPr="00A67840" w:rsidRDefault="00127FA1" w:rsidP="00090BF3">
            <w:pPr>
              <w:jc w:val="center"/>
              <w:rPr>
                <w:rFonts w:cs="Times New Roman"/>
                <w:szCs w:val="24"/>
              </w:rPr>
            </w:pPr>
            <w:r w:rsidRPr="00A67840">
              <w:rPr>
                <w:rFonts w:cs="Times New Roman"/>
                <w:szCs w:val="24"/>
              </w:rPr>
              <w:t>81.4</w:t>
            </w:r>
          </w:p>
        </w:tc>
        <w:tc>
          <w:tcPr>
            <w:tcW w:w="447" w:type="pct"/>
            <w:vAlign w:val="bottom"/>
          </w:tcPr>
          <w:p w14:paraId="4D6E5271" w14:textId="77777777" w:rsidR="00127FA1" w:rsidRPr="00A67840" w:rsidRDefault="00127FA1" w:rsidP="00090BF3">
            <w:pPr>
              <w:jc w:val="center"/>
              <w:rPr>
                <w:rFonts w:cs="Times New Roman"/>
                <w:szCs w:val="24"/>
                <w:lang w:val="es-ES"/>
              </w:rPr>
            </w:pPr>
            <w:r w:rsidRPr="00A67840">
              <w:rPr>
                <w:rFonts w:cs="Times New Roman"/>
                <w:szCs w:val="24"/>
                <w:lang w:val="es-ES"/>
              </w:rPr>
              <w:t>222</w:t>
            </w:r>
          </w:p>
        </w:tc>
        <w:tc>
          <w:tcPr>
            <w:tcW w:w="384" w:type="pct"/>
            <w:vAlign w:val="bottom"/>
          </w:tcPr>
          <w:p w14:paraId="1C5D91FE" w14:textId="77777777" w:rsidR="00127FA1" w:rsidRPr="00A67840" w:rsidRDefault="00127FA1" w:rsidP="00090BF3">
            <w:pPr>
              <w:jc w:val="center"/>
              <w:rPr>
                <w:rFonts w:cs="Times New Roman"/>
                <w:szCs w:val="24"/>
                <w:lang w:val="es-ES"/>
              </w:rPr>
            </w:pPr>
            <w:r w:rsidRPr="00A67840">
              <w:rPr>
                <w:rFonts w:cs="Times New Roman"/>
                <w:szCs w:val="24"/>
                <w:lang w:val="es-ES"/>
              </w:rPr>
              <w:t>80.1</w:t>
            </w:r>
          </w:p>
        </w:tc>
        <w:tc>
          <w:tcPr>
            <w:tcW w:w="447" w:type="pct"/>
            <w:vAlign w:val="bottom"/>
          </w:tcPr>
          <w:p w14:paraId="4CB6880D" w14:textId="77777777" w:rsidR="00127FA1" w:rsidRPr="00A67840" w:rsidRDefault="00127FA1" w:rsidP="00090BF3">
            <w:pPr>
              <w:jc w:val="center"/>
              <w:rPr>
                <w:rFonts w:cs="Times New Roman"/>
                <w:szCs w:val="24"/>
              </w:rPr>
            </w:pPr>
            <w:r w:rsidRPr="00A67840">
              <w:rPr>
                <w:rFonts w:cs="Times New Roman"/>
                <w:szCs w:val="24"/>
              </w:rPr>
              <w:t>472</w:t>
            </w:r>
          </w:p>
        </w:tc>
        <w:tc>
          <w:tcPr>
            <w:tcW w:w="383" w:type="pct"/>
            <w:vAlign w:val="bottom"/>
          </w:tcPr>
          <w:p w14:paraId="118E3F34" w14:textId="77777777" w:rsidR="00127FA1" w:rsidRPr="00A67840" w:rsidRDefault="00127FA1" w:rsidP="00090BF3">
            <w:pPr>
              <w:jc w:val="center"/>
              <w:rPr>
                <w:rFonts w:cs="Times New Roman"/>
                <w:szCs w:val="24"/>
              </w:rPr>
            </w:pPr>
            <w:r w:rsidRPr="00A67840">
              <w:rPr>
                <w:rFonts w:cs="Times New Roman"/>
                <w:szCs w:val="24"/>
              </w:rPr>
              <w:t>80.8</w:t>
            </w:r>
          </w:p>
        </w:tc>
      </w:tr>
      <w:tr w:rsidR="00127FA1" w:rsidRPr="00A67840" w14:paraId="732338F9" w14:textId="77777777" w:rsidTr="00090BF3">
        <w:trPr>
          <w:trHeight w:val="327"/>
        </w:trPr>
        <w:tc>
          <w:tcPr>
            <w:tcW w:w="1069" w:type="pct"/>
            <w:vMerge/>
          </w:tcPr>
          <w:p w14:paraId="4DC8DE69" w14:textId="77777777" w:rsidR="00127FA1" w:rsidRPr="00C83A42" w:rsidRDefault="00127FA1" w:rsidP="00090BF3">
            <w:pPr>
              <w:rPr>
                <w:rFonts w:cs="Times New Roman"/>
                <w:szCs w:val="24"/>
              </w:rPr>
            </w:pPr>
          </w:p>
        </w:tc>
        <w:tc>
          <w:tcPr>
            <w:tcW w:w="1438" w:type="pct"/>
            <w:vAlign w:val="bottom"/>
          </w:tcPr>
          <w:p w14:paraId="2E093F35" w14:textId="77777777" w:rsidR="00127FA1" w:rsidRPr="00C83A42" w:rsidRDefault="00127FA1" w:rsidP="00090BF3">
            <w:pPr>
              <w:rPr>
                <w:rFonts w:cs="Times New Roman"/>
                <w:i/>
                <w:szCs w:val="24"/>
              </w:rPr>
            </w:pPr>
            <w:r w:rsidRPr="00C83A42">
              <w:rPr>
                <w:rFonts w:cs="Times New Roman"/>
                <w:i/>
                <w:szCs w:val="24"/>
              </w:rPr>
              <w:t>Cover the bristles</w:t>
            </w:r>
          </w:p>
        </w:tc>
        <w:tc>
          <w:tcPr>
            <w:tcW w:w="447" w:type="pct"/>
            <w:vAlign w:val="bottom"/>
          </w:tcPr>
          <w:p w14:paraId="33CA9EA9" w14:textId="77777777" w:rsidR="00127FA1" w:rsidRPr="00A67840" w:rsidRDefault="00127FA1" w:rsidP="00090BF3">
            <w:pPr>
              <w:jc w:val="center"/>
              <w:rPr>
                <w:rFonts w:cs="Times New Roman"/>
                <w:szCs w:val="24"/>
              </w:rPr>
            </w:pPr>
            <w:r w:rsidRPr="00A67840">
              <w:rPr>
                <w:rFonts w:cs="Times New Roman"/>
                <w:szCs w:val="24"/>
              </w:rPr>
              <w:t>33</w:t>
            </w:r>
          </w:p>
        </w:tc>
        <w:tc>
          <w:tcPr>
            <w:tcW w:w="385" w:type="pct"/>
            <w:vAlign w:val="bottom"/>
          </w:tcPr>
          <w:p w14:paraId="7F357B07" w14:textId="77777777" w:rsidR="00127FA1" w:rsidRPr="00A67840" w:rsidRDefault="00127FA1" w:rsidP="00090BF3">
            <w:pPr>
              <w:jc w:val="center"/>
              <w:rPr>
                <w:rFonts w:cs="Times New Roman"/>
                <w:szCs w:val="24"/>
              </w:rPr>
            </w:pPr>
            <w:r w:rsidRPr="00A67840">
              <w:rPr>
                <w:rFonts w:cs="Times New Roman"/>
                <w:szCs w:val="24"/>
              </w:rPr>
              <w:t>10.7</w:t>
            </w:r>
          </w:p>
        </w:tc>
        <w:tc>
          <w:tcPr>
            <w:tcW w:w="447" w:type="pct"/>
            <w:vAlign w:val="bottom"/>
          </w:tcPr>
          <w:p w14:paraId="41BDC03E" w14:textId="77777777" w:rsidR="00127FA1" w:rsidRPr="00A67840" w:rsidRDefault="00127FA1" w:rsidP="00090BF3">
            <w:pPr>
              <w:jc w:val="center"/>
              <w:rPr>
                <w:rFonts w:cs="Times New Roman"/>
                <w:szCs w:val="24"/>
                <w:lang w:val="es-ES"/>
              </w:rPr>
            </w:pPr>
            <w:r w:rsidRPr="00A67840">
              <w:rPr>
                <w:rFonts w:cs="Times New Roman"/>
                <w:szCs w:val="24"/>
                <w:lang w:val="es-ES"/>
              </w:rPr>
              <w:t>32</w:t>
            </w:r>
          </w:p>
        </w:tc>
        <w:tc>
          <w:tcPr>
            <w:tcW w:w="384" w:type="pct"/>
            <w:vAlign w:val="bottom"/>
          </w:tcPr>
          <w:p w14:paraId="2784D860" w14:textId="77777777" w:rsidR="00127FA1" w:rsidRPr="00A67840" w:rsidRDefault="00127FA1" w:rsidP="00090BF3">
            <w:pPr>
              <w:jc w:val="center"/>
              <w:rPr>
                <w:rFonts w:cs="Times New Roman"/>
                <w:szCs w:val="24"/>
                <w:lang w:val="es-ES"/>
              </w:rPr>
            </w:pPr>
            <w:r w:rsidRPr="00A67840">
              <w:rPr>
                <w:rFonts w:cs="Times New Roman"/>
                <w:szCs w:val="24"/>
                <w:lang w:val="es-ES"/>
              </w:rPr>
              <w:t>11.6</w:t>
            </w:r>
          </w:p>
        </w:tc>
        <w:tc>
          <w:tcPr>
            <w:tcW w:w="447" w:type="pct"/>
            <w:vAlign w:val="bottom"/>
          </w:tcPr>
          <w:p w14:paraId="2E6DAA27" w14:textId="77777777" w:rsidR="00127FA1" w:rsidRPr="00A67840" w:rsidRDefault="00127FA1" w:rsidP="00090BF3">
            <w:pPr>
              <w:jc w:val="center"/>
              <w:rPr>
                <w:rFonts w:cs="Times New Roman"/>
                <w:szCs w:val="24"/>
              </w:rPr>
            </w:pPr>
            <w:r w:rsidRPr="00A67840">
              <w:rPr>
                <w:rFonts w:cs="Times New Roman"/>
                <w:szCs w:val="24"/>
              </w:rPr>
              <w:t>65</w:t>
            </w:r>
          </w:p>
        </w:tc>
        <w:tc>
          <w:tcPr>
            <w:tcW w:w="383" w:type="pct"/>
            <w:vAlign w:val="bottom"/>
          </w:tcPr>
          <w:p w14:paraId="40255463" w14:textId="77777777" w:rsidR="00127FA1" w:rsidRPr="00A67840" w:rsidRDefault="00127FA1" w:rsidP="00090BF3">
            <w:pPr>
              <w:jc w:val="center"/>
              <w:rPr>
                <w:rFonts w:cs="Times New Roman"/>
                <w:szCs w:val="24"/>
              </w:rPr>
            </w:pPr>
            <w:r w:rsidRPr="00A67840">
              <w:rPr>
                <w:rFonts w:cs="Times New Roman"/>
                <w:szCs w:val="24"/>
              </w:rPr>
              <w:t>11.1</w:t>
            </w:r>
          </w:p>
        </w:tc>
      </w:tr>
      <w:tr w:rsidR="00127FA1" w:rsidRPr="00A67840" w14:paraId="0BA0D930" w14:textId="77777777" w:rsidTr="00090BF3">
        <w:tc>
          <w:tcPr>
            <w:tcW w:w="2507" w:type="pct"/>
            <w:gridSpan w:val="2"/>
          </w:tcPr>
          <w:p w14:paraId="294D8E96" w14:textId="77777777" w:rsidR="00127FA1" w:rsidRPr="00C83A42" w:rsidRDefault="00127FA1" w:rsidP="00090BF3">
            <w:pPr>
              <w:rPr>
                <w:rFonts w:cs="Times New Roman"/>
                <w:szCs w:val="24"/>
              </w:rPr>
            </w:pPr>
            <w:r w:rsidRPr="00C83A42">
              <w:rPr>
                <w:rFonts w:cs="Times New Roman"/>
                <w:szCs w:val="24"/>
              </w:rPr>
              <w:t>Use of mouthwash</w:t>
            </w:r>
          </w:p>
        </w:tc>
        <w:tc>
          <w:tcPr>
            <w:tcW w:w="447" w:type="pct"/>
            <w:vAlign w:val="bottom"/>
          </w:tcPr>
          <w:p w14:paraId="1F63DA26" w14:textId="77777777" w:rsidR="00127FA1" w:rsidRPr="00A67840" w:rsidRDefault="00127FA1" w:rsidP="00090BF3">
            <w:pPr>
              <w:jc w:val="center"/>
              <w:rPr>
                <w:rFonts w:cs="Times New Roman"/>
                <w:szCs w:val="24"/>
              </w:rPr>
            </w:pPr>
            <w:r w:rsidRPr="00A67840">
              <w:rPr>
                <w:rFonts w:cs="Times New Roman"/>
                <w:szCs w:val="24"/>
              </w:rPr>
              <w:t>97</w:t>
            </w:r>
          </w:p>
        </w:tc>
        <w:tc>
          <w:tcPr>
            <w:tcW w:w="385" w:type="pct"/>
            <w:vAlign w:val="bottom"/>
          </w:tcPr>
          <w:p w14:paraId="54B4AC7C" w14:textId="77777777" w:rsidR="00127FA1" w:rsidRPr="00A67840" w:rsidRDefault="00127FA1" w:rsidP="00090BF3">
            <w:pPr>
              <w:jc w:val="center"/>
              <w:rPr>
                <w:rFonts w:cs="Times New Roman"/>
                <w:szCs w:val="24"/>
              </w:rPr>
            </w:pPr>
            <w:r w:rsidRPr="00A67840">
              <w:rPr>
                <w:rFonts w:cs="Times New Roman"/>
                <w:szCs w:val="24"/>
              </w:rPr>
              <w:t>32.1</w:t>
            </w:r>
          </w:p>
        </w:tc>
        <w:tc>
          <w:tcPr>
            <w:tcW w:w="447" w:type="pct"/>
            <w:vAlign w:val="bottom"/>
          </w:tcPr>
          <w:p w14:paraId="3249F23B" w14:textId="77777777" w:rsidR="00127FA1" w:rsidRPr="00A67840" w:rsidRDefault="00127FA1" w:rsidP="00090BF3">
            <w:pPr>
              <w:jc w:val="center"/>
              <w:rPr>
                <w:rFonts w:cs="Times New Roman"/>
                <w:szCs w:val="24"/>
                <w:lang w:val="es-ES"/>
              </w:rPr>
            </w:pPr>
            <w:r w:rsidRPr="00A67840">
              <w:rPr>
                <w:rFonts w:cs="Times New Roman"/>
                <w:szCs w:val="24"/>
                <w:lang w:val="es-ES"/>
              </w:rPr>
              <w:t>82</w:t>
            </w:r>
          </w:p>
        </w:tc>
        <w:tc>
          <w:tcPr>
            <w:tcW w:w="384" w:type="pct"/>
            <w:vAlign w:val="bottom"/>
          </w:tcPr>
          <w:p w14:paraId="59DE8B76" w14:textId="77777777" w:rsidR="00127FA1" w:rsidRPr="00A67840" w:rsidRDefault="00127FA1" w:rsidP="00090BF3">
            <w:pPr>
              <w:jc w:val="center"/>
              <w:rPr>
                <w:rFonts w:cs="Times New Roman"/>
                <w:szCs w:val="24"/>
                <w:lang w:val="es-ES"/>
              </w:rPr>
            </w:pPr>
            <w:r w:rsidRPr="00A67840">
              <w:rPr>
                <w:rFonts w:cs="Times New Roman"/>
                <w:szCs w:val="24"/>
                <w:lang w:val="es-ES"/>
              </w:rPr>
              <w:t>30.3</w:t>
            </w:r>
          </w:p>
        </w:tc>
        <w:tc>
          <w:tcPr>
            <w:tcW w:w="447" w:type="pct"/>
            <w:vAlign w:val="bottom"/>
          </w:tcPr>
          <w:p w14:paraId="49991964" w14:textId="77777777" w:rsidR="00127FA1" w:rsidRPr="00A67840" w:rsidRDefault="00127FA1" w:rsidP="00090BF3">
            <w:pPr>
              <w:jc w:val="center"/>
              <w:rPr>
                <w:rFonts w:cs="Times New Roman"/>
                <w:szCs w:val="24"/>
              </w:rPr>
            </w:pPr>
            <w:r w:rsidRPr="00A67840">
              <w:rPr>
                <w:rFonts w:cs="Times New Roman"/>
                <w:szCs w:val="24"/>
              </w:rPr>
              <w:t>179</w:t>
            </w:r>
          </w:p>
        </w:tc>
        <w:tc>
          <w:tcPr>
            <w:tcW w:w="383" w:type="pct"/>
            <w:vAlign w:val="bottom"/>
          </w:tcPr>
          <w:p w14:paraId="116FDDE8" w14:textId="77777777" w:rsidR="00127FA1" w:rsidRPr="00A67840" w:rsidRDefault="00127FA1" w:rsidP="00090BF3">
            <w:pPr>
              <w:jc w:val="center"/>
              <w:rPr>
                <w:rFonts w:cs="Times New Roman"/>
                <w:szCs w:val="24"/>
              </w:rPr>
            </w:pPr>
            <w:r w:rsidRPr="00A67840">
              <w:rPr>
                <w:rFonts w:cs="Times New Roman"/>
                <w:szCs w:val="24"/>
              </w:rPr>
              <w:t>31.2</w:t>
            </w:r>
          </w:p>
        </w:tc>
      </w:tr>
      <w:tr w:rsidR="00127FA1" w:rsidRPr="00A67840" w14:paraId="68865086" w14:textId="77777777" w:rsidTr="00090BF3">
        <w:tc>
          <w:tcPr>
            <w:tcW w:w="2507" w:type="pct"/>
            <w:gridSpan w:val="2"/>
          </w:tcPr>
          <w:p w14:paraId="34B8B9FD" w14:textId="77777777" w:rsidR="00127FA1" w:rsidRPr="00C83A42" w:rsidRDefault="00127FA1" w:rsidP="00090BF3">
            <w:pPr>
              <w:rPr>
                <w:rFonts w:cs="Times New Roman"/>
                <w:szCs w:val="24"/>
              </w:rPr>
            </w:pPr>
            <w:r w:rsidRPr="00C83A42">
              <w:rPr>
                <w:rFonts w:cs="Times New Roman"/>
                <w:szCs w:val="24"/>
              </w:rPr>
              <w:t>Use of fluoride tablets</w:t>
            </w:r>
          </w:p>
        </w:tc>
        <w:tc>
          <w:tcPr>
            <w:tcW w:w="447" w:type="pct"/>
            <w:vAlign w:val="bottom"/>
          </w:tcPr>
          <w:p w14:paraId="2DC3F78D" w14:textId="77777777" w:rsidR="00127FA1" w:rsidRPr="00A67840" w:rsidRDefault="00127FA1" w:rsidP="00090BF3">
            <w:pPr>
              <w:jc w:val="center"/>
              <w:rPr>
                <w:rFonts w:cs="Times New Roman"/>
                <w:szCs w:val="24"/>
              </w:rPr>
            </w:pPr>
            <w:r w:rsidRPr="00A67840">
              <w:rPr>
                <w:rFonts w:cs="Times New Roman"/>
                <w:szCs w:val="24"/>
              </w:rPr>
              <w:t>2</w:t>
            </w:r>
          </w:p>
        </w:tc>
        <w:tc>
          <w:tcPr>
            <w:tcW w:w="385" w:type="pct"/>
            <w:vAlign w:val="bottom"/>
          </w:tcPr>
          <w:p w14:paraId="51FCB17E" w14:textId="77777777" w:rsidR="00127FA1" w:rsidRPr="00A67840" w:rsidRDefault="00127FA1" w:rsidP="00090BF3">
            <w:pPr>
              <w:jc w:val="center"/>
              <w:rPr>
                <w:rFonts w:cs="Times New Roman"/>
                <w:szCs w:val="24"/>
              </w:rPr>
            </w:pPr>
            <w:r w:rsidRPr="00A67840">
              <w:rPr>
                <w:rFonts w:cs="Times New Roman"/>
                <w:szCs w:val="24"/>
              </w:rPr>
              <w:t>0.9</w:t>
            </w:r>
          </w:p>
        </w:tc>
        <w:tc>
          <w:tcPr>
            <w:tcW w:w="447" w:type="pct"/>
            <w:vAlign w:val="bottom"/>
          </w:tcPr>
          <w:p w14:paraId="6631FD5F" w14:textId="77777777" w:rsidR="00127FA1" w:rsidRPr="00A67840" w:rsidRDefault="00127FA1" w:rsidP="00090BF3">
            <w:pPr>
              <w:jc w:val="center"/>
              <w:rPr>
                <w:rFonts w:cs="Times New Roman"/>
                <w:szCs w:val="24"/>
              </w:rPr>
            </w:pPr>
            <w:r w:rsidRPr="00A67840">
              <w:rPr>
                <w:rFonts w:cs="Times New Roman"/>
                <w:szCs w:val="24"/>
              </w:rPr>
              <w:t>0</w:t>
            </w:r>
          </w:p>
        </w:tc>
        <w:tc>
          <w:tcPr>
            <w:tcW w:w="384" w:type="pct"/>
            <w:vAlign w:val="bottom"/>
          </w:tcPr>
          <w:p w14:paraId="26D2141C" w14:textId="77777777" w:rsidR="00127FA1" w:rsidRPr="00A67840" w:rsidRDefault="00127FA1" w:rsidP="00090BF3">
            <w:pPr>
              <w:jc w:val="center"/>
              <w:rPr>
                <w:rFonts w:cs="Times New Roman"/>
                <w:szCs w:val="24"/>
              </w:rPr>
            </w:pPr>
            <w:r w:rsidRPr="00A67840">
              <w:rPr>
                <w:rFonts w:cs="Times New Roman"/>
                <w:szCs w:val="24"/>
              </w:rPr>
              <w:t>0.0</w:t>
            </w:r>
          </w:p>
        </w:tc>
        <w:tc>
          <w:tcPr>
            <w:tcW w:w="447" w:type="pct"/>
            <w:vAlign w:val="bottom"/>
          </w:tcPr>
          <w:p w14:paraId="645A2D8B" w14:textId="77777777" w:rsidR="00127FA1" w:rsidRPr="00A67840" w:rsidRDefault="00127FA1" w:rsidP="00090BF3">
            <w:pPr>
              <w:jc w:val="center"/>
              <w:rPr>
                <w:rFonts w:cs="Times New Roman"/>
                <w:szCs w:val="24"/>
              </w:rPr>
            </w:pPr>
            <w:r w:rsidRPr="00A67840">
              <w:rPr>
                <w:rFonts w:cs="Times New Roman"/>
                <w:szCs w:val="24"/>
              </w:rPr>
              <w:t>2</w:t>
            </w:r>
          </w:p>
        </w:tc>
        <w:tc>
          <w:tcPr>
            <w:tcW w:w="383" w:type="pct"/>
            <w:vAlign w:val="bottom"/>
          </w:tcPr>
          <w:p w14:paraId="72921040" w14:textId="77777777" w:rsidR="00127FA1" w:rsidRPr="00A67840" w:rsidRDefault="00127FA1" w:rsidP="00090BF3">
            <w:pPr>
              <w:jc w:val="center"/>
              <w:rPr>
                <w:rFonts w:cs="Times New Roman"/>
                <w:szCs w:val="24"/>
              </w:rPr>
            </w:pPr>
            <w:r w:rsidRPr="00A67840">
              <w:rPr>
                <w:rFonts w:cs="Times New Roman"/>
                <w:szCs w:val="24"/>
              </w:rPr>
              <w:t>0.5</w:t>
            </w:r>
          </w:p>
        </w:tc>
      </w:tr>
      <w:tr w:rsidR="00127FA1" w:rsidRPr="00A67840" w14:paraId="4134B33D" w14:textId="77777777" w:rsidTr="00090BF3">
        <w:tc>
          <w:tcPr>
            <w:tcW w:w="2507" w:type="pct"/>
            <w:gridSpan w:val="2"/>
          </w:tcPr>
          <w:p w14:paraId="03CC0677" w14:textId="77777777" w:rsidR="00127FA1" w:rsidRPr="00C83A42" w:rsidRDefault="00127FA1" w:rsidP="00090BF3">
            <w:pPr>
              <w:rPr>
                <w:rFonts w:cs="Times New Roman"/>
                <w:szCs w:val="24"/>
              </w:rPr>
            </w:pPr>
            <w:r w:rsidRPr="00C83A42">
              <w:rPr>
                <w:rFonts w:cs="Times New Roman"/>
                <w:szCs w:val="24"/>
              </w:rPr>
              <w:t>Use of fluoride drops</w:t>
            </w:r>
          </w:p>
        </w:tc>
        <w:tc>
          <w:tcPr>
            <w:tcW w:w="447" w:type="pct"/>
            <w:vAlign w:val="bottom"/>
          </w:tcPr>
          <w:p w14:paraId="4520B848" w14:textId="77777777" w:rsidR="00127FA1" w:rsidRPr="00A67840" w:rsidRDefault="00127FA1" w:rsidP="00090BF3">
            <w:pPr>
              <w:jc w:val="center"/>
              <w:rPr>
                <w:rFonts w:cs="Times New Roman"/>
                <w:szCs w:val="24"/>
              </w:rPr>
            </w:pPr>
            <w:r w:rsidRPr="00A67840">
              <w:rPr>
                <w:rFonts w:cs="Times New Roman"/>
                <w:szCs w:val="24"/>
              </w:rPr>
              <w:t>0</w:t>
            </w:r>
          </w:p>
        </w:tc>
        <w:tc>
          <w:tcPr>
            <w:tcW w:w="385" w:type="pct"/>
            <w:vAlign w:val="bottom"/>
          </w:tcPr>
          <w:p w14:paraId="134A6CB7" w14:textId="77777777" w:rsidR="00127FA1" w:rsidRPr="00A67840" w:rsidRDefault="00127FA1" w:rsidP="00090BF3">
            <w:pPr>
              <w:jc w:val="center"/>
              <w:rPr>
                <w:rFonts w:cs="Times New Roman"/>
                <w:szCs w:val="24"/>
              </w:rPr>
            </w:pPr>
            <w:r w:rsidRPr="00A67840">
              <w:rPr>
                <w:rFonts w:cs="Times New Roman"/>
                <w:szCs w:val="24"/>
              </w:rPr>
              <w:t>0.0</w:t>
            </w:r>
          </w:p>
        </w:tc>
        <w:tc>
          <w:tcPr>
            <w:tcW w:w="447" w:type="pct"/>
            <w:vAlign w:val="bottom"/>
          </w:tcPr>
          <w:p w14:paraId="293951B1" w14:textId="77777777" w:rsidR="00127FA1" w:rsidRPr="00A67840" w:rsidRDefault="00127FA1" w:rsidP="00090BF3">
            <w:pPr>
              <w:jc w:val="center"/>
              <w:rPr>
                <w:rFonts w:cs="Times New Roman"/>
                <w:szCs w:val="24"/>
              </w:rPr>
            </w:pPr>
            <w:r w:rsidRPr="00A67840">
              <w:rPr>
                <w:rFonts w:cs="Times New Roman"/>
                <w:szCs w:val="24"/>
              </w:rPr>
              <w:t>0</w:t>
            </w:r>
          </w:p>
        </w:tc>
        <w:tc>
          <w:tcPr>
            <w:tcW w:w="384" w:type="pct"/>
            <w:vAlign w:val="bottom"/>
          </w:tcPr>
          <w:p w14:paraId="16FFC965" w14:textId="77777777" w:rsidR="00127FA1" w:rsidRPr="00A67840" w:rsidRDefault="00127FA1" w:rsidP="00090BF3">
            <w:pPr>
              <w:jc w:val="center"/>
              <w:rPr>
                <w:rFonts w:cs="Times New Roman"/>
                <w:szCs w:val="24"/>
              </w:rPr>
            </w:pPr>
            <w:r w:rsidRPr="00A67840">
              <w:rPr>
                <w:rFonts w:cs="Times New Roman"/>
                <w:szCs w:val="24"/>
              </w:rPr>
              <w:t>0.0</w:t>
            </w:r>
          </w:p>
        </w:tc>
        <w:tc>
          <w:tcPr>
            <w:tcW w:w="447" w:type="pct"/>
            <w:vAlign w:val="bottom"/>
          </w:tcPr>
          <w:p w14:paraId="6DDDF637" w14:textId="77777777" w:rsidR="00127FA1" w:rsidRPr="00A67840" w:rsidRDefault="00127FA1" w:rsidP="00090BF3">
            <w:pPr>
              <w:jc w:val="center"/>
              <w:rPr>
                <w:rFonts w:cs="Times New Roman"/>
                <w:szCs w:val="24"/>
              </w:rPr>
            </w:pPr>
            <w:r w:rsidRPr="00A67840">
              <w:rPr>
                <w:rFonts w:cs="Times New Roman"/>
                <w:szCs w:val="24"/>
              </w:rPr>
              <w:t>0</w:t>
            </w:r>
          </w:p>
        </w:tc>
        <w:tc>
          <w:tcPr>
            <w:tcW w:w="383" w:type="pct"/>
            <w:vAlign w:val="bottom"/>
          </w:tcPr>
          <w:p w14:paraId="773B839A" w14:textId="77777777" w:rsidR="00127FA1" w:rsidRPr="00A67840" w:rsidRDefault="00127FA1" w:rsidP="00090BF3">
            <w:pPr>
              <w:jc w:val="center"/>
              <w:rPr>
                <w:rFonts w:cs="Times New Roman"/>
                <w:szCs w:val="24"/>
              </w:rPr>
            </w:pPr>
            <w:r w:rsidRPr="00A67840">
              <w:rPr>
                <w:rFonts w:cs="Times New Roman"/>
                <w:szCs w:val="24"/>
              </w:rPr>
              <w:t>0.0</w:t>
            </w:r>
          </w:p>
        </w:tc>
      </w:tr>
      <w:tr w:rsidR="00127FA1" w:rsidRPr="00A67840" w14:paraId="0D09166A" w14:textId="77777777" w:rsidTr="00090BF3">
        <w:tc>
          <w:tcPr>
            <w:tcW w:w="2507" w:type="pct"/>
            <w:gridSpan w:val="2"/>
          </w:tcPr>
          <w:p w14:paraId="1DCD1496" w14:textId="77777777" w:rsidR="00127FA1" w:rsidRPr="00C83A42" w:rsidRDefault="00127FA1" w:rsidP="00090BF3">
            <w:pPr>
              <w:rPr>
                <w:rFonts w:cs="Times New Roman"/>
                <w:szCs w:val="24"/>
              </w:rPr>
            </w:pPr>
            <w:r w:rsidRPr="00C83A42">
              <w:rPr>
                <w:rFonts w:cs="Times New Roman"/>
                <w:szCs w:val="24"/>
              </w:rPr>
              <w:t>Use of fluoride varnish</w:t>
            </w:r>
          </w:p>
        </w:tc>
        <w:tc>
          <w:tcPr>
            <w:tcW w:w="447" w:type="pct"/>
            <w:vAlign w:val="bottom"/>
          </w:tcPr>
          <w:p w14:paraId="5F9B87C5" w14:textId="77777777" w:rsidR="00127FA1" w:rsidRPr="00A67840" w:rsidRDefault="00127FA1" w:rsidP="00090BF3">
            <w:pPr>
              <w:jc w:val="center"/>
              <w:rPr>
                <w:rFonts w:cs="Times New Roman"/>
                <w:szCs w:val="24"/>
              </w:rPr>
            </w:pPr>
            <w:r w:rsidRPr="00A67840">
              <w:rPr>
                <w:rFonts w:cs="Times New Roman"/>
                <w:szCs w:val="24"/>
              </w:rPr>
              <w:t>51</w:t>
            </w:r>
          </w:p>
        </w:tc>
        <w:tc>
          <w:tcPr>
            <w:tcW w:w="385" w:type="pct"/>
            <w:vAlign w:val="bottom"/>
          </w:tcPr>
          <w:p w14:paraId="6CB48321" w14:textId="77777777" w:rsidR="00127FA1" w:rsidRPr="00A67840" w:rsidRDefault="00127FA1" w:rsidP="00090BF3">
            <w:pPr>
              <w:jc w:val="center"/>
              <w:rPr>
                <w:rFonts w:cs="Times New Roman"/>
                <w:szCs w:val="24"/>
              </w:rPr>
            </w:pPr>
            <w:r w:rsidRPr="00A67840">
              <w:rPr>
                <w:rFonts w:cs="Times New Roman"/>
                <w:szCs w:val="24"/>
              </w:rPr>
              <w:t>16.6</w:t>
            </w:r>
          </w:p>
        </w:tc>
        <w:tc>
          <w:tcPr>
            <w:tcW w:w="447" w:type="pct"/>
            <w:vAlign w:val="bottom"/>
          </w:tcPr>
          <w:p w14:paraId="64177EC6" w14:textId="77777777" w:rsidR="00127FA1" w:rsidRPr="00A67840" w:rsidRDefault="00127FA1" w:rsidP="00090BF3">
            <w:pPr>
              <w:jc w:val="center"/>
              <w:rPr>
                <w:rFonts w:cs="Times New Roman"/>
                <w:szCs w:val="24"/>
              </w:rPr>
            </w:pPr>
            <w:r w:rsidRPr="00A67840">
              <w:rPr>
                <w:rFonts w:cs="Times New Roman"/>
                <w:szCs w:val="24"/>
              </w:rPr>
              <w:t>35</w:t>
            </w:r>
          </w:p>
        </w:tc>
        <w:tc>
          <w:tcPr>
            <w:tcW w:w="384" w:type="pct"/>
            <w:vAlign w:val="bottom"/>
          </w:tcPr>
          <w:p w14:paraId="74676072" w14:textId="77777777" w:rsidR="00127FA1" w:rsidRPr="00A67840" w:rsidRDefault="00127FA1" w:rsidP="00090BF3">
            <w:pPr>
              <w:jc w:val="center"/>
              <w:rPr>
                <w:rFonts w:cs="Times New Roman"/>
                <w:szCs w:val="24"/>
              </w:rPr>
            </w:pPr>
            <w:r w:rsidRPr="00A67840">
              <w:rPr>
                <w:rFonts w:cs="Times New Roman"/>
                <w:szCs w:val="24"/>
              </w:rPr>
              <w:t>12.6</w:t>
            </w:r>
          </w:p>
        </w:tc>
        <w:tc>
          <w:tcPr>
            <w:tcW w:w="447" w:type="pct"/>
            <w:vAlign w:val="bottom"/>
          </w:tcPr>
          <w:p w14:paraId="3CEBF28B" w14:textId="77777777" w:rsidR="00127FA1" w:rsidRPr="00A67840" w:rsidRDefault="00127FA1" w:rsidP="00090BF3">
            <w:pPr>
              <w:jc w:val="center"/>
              <w:rPr>
                <w:rFonts w:cs="Times New Roman"/>
                <w:szCs w:val="24"/>
              </w:rPr>
            </w:pPr>
            <w:r w:rsidRPr="00A67840">
              <w:rPr>
                <w:rFonts w:cs="Times New Roman"/>
                <w:szCs w:val="24"/>
              </w:rPr>
              <w:t>86</w:t>
            </w:r>
          </w:p>
        </w:tc>
        <w:tc>
          <w:tcPr>
            <w:tcW w:w="383" w:type="pct"/>
            <w:vAlign w:val="bottom"/>
          </w:tcPr>
          <w:p w14:paraId="42C4A55F" w14:textId="77777777" w:rsidR="00127FA1" w:rsidRPr="00A67840" w:rsidRDefault="00127FA1" w:rsidP="00090BF3">
            <w:pPr>
              <w:jc w:val="center"/>
              <w:rPr>
                <w:rFonts w:cs="Times New Roman"/>
                <w:szCs w:val="24"/>
              </w:rPr>
            </w:pPr>
            <w:r w:rsidRPr="00A67840">
              <w:rPr>
                <w:rFonts w:cs="Times New Roman"/>
                <w:szCs w:val="24"/>
              </w:rPr>
              <w:t>14.7</w:t>
            </w:r>
          </w:p>
        </w:tc>
      </w:tr>
      <w:tr w:rsidR="00127FA1" w:rsidRPr="00A67840" w14:paraId="1297BDD3" w14:textId="77777777" w:rsidTr="00090BF3">
        <w:tc>
          <w:tcPr>
            <w:tcW w:w="2507" w:type="pct"/>
            <w:gridSpan w:val="2"/>
          </w:tcPr>
          <w:p w14:paraId="30AD9F60" w14:textId="77777777" w:rsidR="00127FA1" w:rsidRPr="00C83A42" w:rsidRDefault="00127FA1" w:rsidP="00090BF3">
            <w:pPr>
              <w:rPr>
                <w:rFonts w:cs="Times New Roman"/>
                <w:szCs w:val="24"/>
              </w:rPr>
            </w:pPr>
            <w:r w:rsidRPr="00C83A42">
              <w:rPr>
                <w:rFonts w:cs="Times New Roman"/>
                <w:szCs w:val="24"/>
              </w:rPr>
              <w:t>Lifetime resident in South Wales</w:t>
            </w:r>
          </w:p>
        </w:tc>
        <w:tc>
          <w:tcPr>
            <w:tcW w:w="447" w:type="pct"/>
            <w:vAlign w:val="bottom"/>
          </w:tcPr>
          <w:p w14:paraId="0FC7E890" w14:textId="77777777" w:rsidR="00127FA1" w:rsidRPr="00A67840" w:rsidRDefault="00127FA1" w:rsidP="00090BF3">
            <w:pPr>
              <w:jc w:val="center"/>
              <w:rPr>
                <w:rFonts w:cs="Times New Roman"/>
                <w:szCs w:val="24"/>
              </w:rPr>
            </w:pPr>
            <w:r w:rsidRPr="00A67840">
              <w:rPr>
                <w:rFonts w:cs="Times New Roman"/>
                <w:szCs w:val="24"/>
              </w:rPr>
              <w:t>238</w:t>
            </w:r>
          </w:p>
        </w:tc>
        <w:tc>
          <w:tcPr>
            <w:tcW w:w="385" w:type="pct"/>
            <w:vAlign w:val="bottom"/>
          </w:tcPr>
          <w:p w14:paraId="0331A91E" w14:textId="77777777" w:rsidR="00127FA1" w:rsidRPr="00A67840" w:rsidRDefault="00127FA1" w:rsidP="00090BF3">
            <w:pPr>
              <w:jc w:val="center"/>
              <w:rPr>
                <w:rFonts w:cs="Times New Roman"/>
                <w:szCs w:val="24"/>
              </w:rPr>
            </w:pPr>
            <w:r w:rsidRPr="00A67840">
              <w:rPr>
                <w:rFonts w:cs="Times New Roman"/>
                <w:szCs w:val="24"/>
              </w:rPr>
              <w:t>90.8</w:t>
            </w:r>
          </w:p>
        </w:tc>
        <w:tc>
          <w:tcPr>
            <w:tcW w:w="447" w:type="pct"/>
            <w:vAlign w:val="bottom"/>
          </w:tcPr>
          <w:p w14:paraId="23319E58" w14:textId="77777777" w:rsidR="00127FA1" w:rsidRPr="00A67840" w:rsidRDefault="00127FA1" w:rsidP="00090BF3">
            <w:pPr>
              <w:jc w:val="center"/>
              <w:rPr>
                <w:rFonts w:cs="Times New Roman"/>
                <w:szCs w:val="24"/>
              </w:rPr>
            </w:pPr>
            <w:r w:rsidRPr="00A67840">
              <w:rPr>
                <w:rFonts w:cs="Times New Roman"/>
                <w:szCs w:val="24"/>
              </w:rPr>
              <w:t>215</w:t>
            </w:r>
          </w:p>
        </w:tc>
        <w:tc>
          <w:tcPr>
            <w:tcW w:w="384" w:type="pct"/>
            <w:vAlign w:val="bottom"/>
          </w:tcPr>
          <w:p w14:paraId="41946386" w14:textId="77777777" w:rsidR="00127FA1" w:rsidRPr="00A67840" w:rsidRDefault="00127FA1" w:rsidP="00090BF3">
            <w:pPr>
              <w:jc w:val="center"/>
              <w:rPr>
                <w:rFonts w:cs="Times New Roman"/>
                <w:szCs w:val="24"/>
              </w:rPr>
            </w:pPr>
            <w:r w:rsidRPr="00A67840">
              <w:rPr>
                <w:rFonts w:cs="Times New Roman"/>
                <w:szCs w:val="24"/>
              </w:rPr>
              <w:t>91.9</w:t>
            </w:r>
          </w:p>
        </w:tc>
        <w:tc>
          <w:tcPr>
            <w:tcW w:w="447" w:type="pct"/>
            <w:vAlign w:val="bottom"/>
          </w:tcPr>
          <w:p w14:paraId="74BAD615" w14:textId="77777777" w:rsidR="00127FA1" w:rsidRPr="00A67840" w:rsidRDefault="00127FA1" w:rsidP="00090BF3">
            <w:pPr>
              <w:jc w:val="center"/>
              <w:rPr>
                <w:rFonts w:cs="Times New Roman"/>
                <w:szCs w:val="24"/>
              </w:rPr>
            </w:pPr>
            <w:r w:rsidRPr="00A67840">
              <w:rPr>
                <w:rFonts w:cs="Times New Roman"/>
                <w:szCs w:val="24"/>
              </w:rPr>
              <w:t>453</w:t>
            </w:r>
          </w:p>
        </w:tc>
        <w:tc>
          <w:tcPr>
            <w:tcW w:w="383" w:type="pct"/>
            <w:vAlign w:val="bottom"/>
          </w:tcPr>
          <w:p w14:paraId="3EB3CBA1" w14:textId="77777777" w:rsidR="00127FA1" w:rsidRPr="00A67840" w:rsidRDefault="00127FA1" w:rsidP="00090BF3">
            <w:pPr>
              <w:jc w:val="center"/>
              <w:rPr>
                <w:rFonts w:cs="Times New Roman"/>
                <w:szCs w:val="24"/>
              </w:rPr>
            </w:pPr>
            <w:r w:rsidRPr="00A67840">
              <w:rPr>
                <w:rFonts w:cs="Times New Roman"/>
                <w:szCs w:val="24"/>
              </w:rPr>
              <w:t>91.3</w:t>
            </w:r>
          </w:p>
        </w:tc>
      </w:tr>
    </w:tbl>
    <w:p w14:paraId="625A156D" w14:textId="77777777" w:rsidR="00127FA1" w:rsidRPr="00A67840" w:rsidRDefault="00127FA1" w:rsidP="00127FA1">
      <w:pPr>
        <w:rPr>
          <w:rFonts w:cs="Times New Roman"/>
          <w:szCs w:val="24"/>
        </w:rPr>
      </w:pPr>
    </w:p>
    <w:p w14:paraId="34F4E545" w14:textId="77777777" w:rsidR="00127FA1" w:rsidRDefault="00127FA1" w:rsidP="00127FA1">
      <w:pPr>
        <w:rPr>
          <w:rFonts w:cs="Times New Roman"/>
          <w:color w:val="7030A0"/>
          <w:szCs w:val="24"/>
        </w:rPr>
        <w:sectPr w:rsidR="00127FA1" w:rsidSect="00090BF3">
          <w:pgSz w:w="11906" w:h="16838"/>
          <w:pgMar w:top="1440" w:right="1440" w:bottom="1440" w:left="1440" w:header="708" w:footer="708" w:gutter="0"/>
          <w:cols w:space="708"/>
          <w:docGrid w:linePitch="360"/>
        </w:sectPr>
      </w:pPr>
    </w:p>
    <w:p w14:paraId="320C4668" w14:textId="77777777" w:rsidR="00127FA1" w:rsidRPr="00AE6E10" w:rsidRDefault="00127FA1" w:rsidP="00127FA1">
      <w:pPr>
        <w:spacing w:line="259" w:lineRule="auto"/>
        <w:rPr>
          <w:rFonts w:cs="Times New Roman"/>
          <w:color w:val="7030A0"/>
          <w:szCs w:val="24"/>
        </w:rPr>
      </w:pPr>
    </w:p>
    <w:p w14:paraId="1BF5E26B" w14:textId="77777777" w:rsidR="00127FA1" w:rsidRPr="00AE6E10" w:rsidRDefault="00127FA1" w:rsidP="00127FA1">
      <w:pPr>
        <w:spacing w:line="259" w:lineRule="auto"/>
        <w:rPr>
          <w:rFonts w:cs="Times New Roman"/>
          <w:b/>
          <w:iCs/>
          <w:szCs w:val="24"/>
        </w:rPr>
      </w:pPr>
      <w:r w:rsidRPr="00AE6E10">
        <w:rPr>
          <w:rFonts w:cs="Times New Roman"/>
          <w:b/>
          <w:iCs/>
          <w:szCs w:val="24"/>
        </w:rPr>
        <w:t>Table 9 Global Oral Health Regimen – summary score of reported oral hygiene habits during the trial by intervention arm.</w:t>
      </w:r>
    </w:p>
    <w:tbl>
      <w:tblPr>
        <w:tblStyle w:val="TableGrid"/>
        <w:tblW w:w="3812" w:type="pct"/>
        <w:tblLook w:val="04A0" w:firstRow="1" w:lastRow="0" w:firstColumn="1" w:lastColumn="0" w:noHBand="0" w:noVBand="1"/>
      </w:tblPr>
      <w:tblGrid>
        <w:gridCol w:w="1178"/>
        <w:gridCol w:w="1543"/>
        <w:gridCol w:w="670"/>
        <w:gridCol w:w="955"/>
        <w:gridCol w:w="1072"/>
        <w:gridCol w:w="670"/>
        <w:gridCol w:w="955"/>
        <w:gridCol w:w="1070"/>
        <w:gridCol w:w="670"/>
        <w:gridCol w:w="955"/>
        <w:gridCol w:w="1068"/>
      </w:tblGrid>
      <w:tr w:rsidR="00127FA1" w:rsidRPr="00AE6E10" w14:paraId="47B1E6A8" w14:textId="77777777" w:rsidTr="00090BF3">
        <w:tc>
          <w:tcPr>
            <w:tcW w:w="545" w:type="pct"/>
          </w:tcPr>
          <w:p w14:paraId="42FBE628" w14:textId="77777777" w:rsidR="00127FA1" w:rsidRPr="00AE6E10" w:rsidRDefault="00127FA1" w:rsidP="00090BF3">
            <w:pPr>
              <w:spacing w:after="160" w:line="259" w:lineRule="auto"/>
              <w:rPr>
                <w:szCs w:val="24"/>
              </w:rPr>
            </w:pPr>
          </w:p>
        </w:tc>
        <w:tc>
          <w:tcPr>
            <w:tcW w:w="714" w:type="pct"/>
          </w:tcPr>
          <w:p w14:paraId="54B96AB7" w14:textId="77777777" w:rsidR="00127FA1" w:rsidRPr="00AE6E10" w:rsidRDefault="00127FA1" w:rsidP="00090BF3">
            <w:pPr>
              <w:spacing w:after="160" w:line="259" w:lineRule="auto"/>
              <w:rPr>
                <w:szCs w:val="24"/>
              </w:rPr>
            </w:pPr>
          </w:p>
        </w:tc>
        <w:tc>
          <w:tcPr>
            <w:tcW w:w="1248" w:type="pct"/>
            <w:gridSpan w:val="3"/>
            <w:vAlign w:val="bottom"/>
            <w:hideMark/>
          </w:tcPr>
          <w:p w14:paraId="683FD4AE" w14:textId="77777777" w:rsidR="00127FA1" w:rsidRPr="00AE6E10" w:rsidRDefault="00127FA1" w:rsidP="00090BF3">
            <w:pPr>
              <w:spacing w:after="160" w:line="259" w:lineRule="auto"/>
              <w:rPr>
                <w:szCs w:val="24"/>
              </w:rPr>
            </w:pPr>
            <w:r w:rsidRPr="00AE6E10">
              <w:rPr>
                <w:szCs w:val="24"/>
              </w:rPr>
              <w:t>Pit and Fissure Sealant</w:t>
            </w:r>
          </w:p>
        </w:tc>
        <w:tc>
          <w:tcPr>
            <w:tcW w:w="1247" w:type="pct"/>
            <w:gridSpan w:val="3"/>
            <w:vAlign w:val="bottom"/>
            <w:hideMark/>
          </w:tcPr>
          <w:p w14:paraId="73CF0E1F" w14:textId="77777777" w:rsidR="00127FA1" w:rsidRPr="00AE6E10" w:rsidRDefault="00127FA1" w:rsidP="00090BF3">
            <w:pPr>
              <w:spacing w:after="160" w:line="259" w:lineRule="auto"/>
              <w:rPr>
                <w:szCs w:val="24"/>
              </w:rPr>
            </w:pPr>
            <w:r w:rsidRPr="00AE6E10">
              <w:rPr>
                <w:szCs w:val="24"/>
              </w:rPr>
              <w:t>Fluoride Varnish</w:t>
            </w:r>
          </w:p>
        </w:tc>
        <w:tc>
          <w:tcPr>
            <w:tcW w:w="1246" w:type="pct"/>
            <w:gridSpan w:val="3"/>
            <w:vAlign w:val="bottom"/>
            <w:hideMark/>
          </w:tcPr>
          <w:p w14:paraId="695D9F37" w14:textId="77777777" w:rsidR="00127FA1" w:rsidRPr="00AE6E10" w:rsidRDefault="00127FA1" w:rsidP="00090BF3">
            <w:pPr>
              <w:spacing w:after="160" w:line="259" w:lineRule="auto"/>
              <w:rPr>
                <w:szCs w:val="24"/>
              </w:rPr>
            </w:pPr>
            <w:r w:rsidRPr="00AE6E10">
              <w:rPr>
                <w:szCs w:val="24"/>
              </w:rPr>
              <w:t>Overall</w:t>
            </w:r>
          </w:p>
        </w:tc>
      </w:tr>
      <w:tr w:rsidR="00127FA1" w:rsidRPr="00AE6E10" w14:paraId="62C0F981" w14:textId="77777777" w:rsidTr="00090BF3">
        <w:tc>
          <w:tcPr>
            <w:tcW w:w="545" w:type="pct"/>
          </w:tcPr>
          <w:p w14:paraId="0EEAA788" w14:textId="77777777" w:rsidR="00127FA1" w:rsidRPr="00AE6E10" w:rsidRDefault="00127FA1" w:rsidP="00090BF3">
            <w:pPr>
              <w:spacing w:after="160" w:line="259" w:lineRule="auto"/>
              <w:rPr>
                <w:szCs w:val="24"/>
              </w:rPr>
            </w:pPr>
          </w:p>
        </w:tc>
        <w:tc>
          <w:tcPr>
            <w:tcW w:w="714" w:type="pct"/>
          </w:tcPr>
          <w:p w14:paraId="5B29C07B" w14:textId="77777777" w:rsidR="00127FA1" w:rsidRPr="00AE6E10" w:rsidRDefault="00127FA1" w:rsidP="00090BF3">
            <w:pPr>
              <w:spacing w:after="160" w:line="259" w:lineRule="auto"/>
              <w:rPr>
                <w:szCs w:val="24"/>
              </w:rPr>
            </w:pPr>
          </w:p>
        </w:tc>
        <w:tc>
          <w:tcPr>
            <w:tcW w:w="310" w:type="pct"/>
            <w:vAlign w:val="bottom"/>
            <w:hideMark/>
          </w:tcPr>
          <w:p w14:paraId="6BCA11BD" w14:textId="77777777" w:rsidR="00127FA1" w:rsidRPr="00AE6E10" w:rsidRDefault="00127FA1" w:rsidP="00090BF3">
            <w:pPr>
              <w:spacing w:after="160" w:line="259" w:lineRule="auto"/>
              <w:rPr>
                <w:szCs w:val="24"/>
              </w:rPr>
            </w:pPr>
            <w:r w:rsidRPr="00AE6E10">
              <w:rPr>
                <w:szCs w:val="24"/>
              </w:rPr>
              <w:t>N</w:t>
            </w:r>
          </w:p>
        </w:tc>
        <w:tc>
          <w:tcPr>
            <w:tcW w:w="442" w:type="pct"/>
            <w:vAlign w:val="bottom"/>
            <w:hideMark/>
          </w:tcPr>
          <w:p w14:paraId="42175E72" w14:textId="77777777" w:rsidR="00127FA1" w:rsidRPr="00AE6E10" w:rsidRDefault="00127FA1" w:rsidP="00090BF3">
            <w:pPr>
              <w:spacing w:after="160" w:line="259" w:lineRule="auto"/>
              <w:rPr>
                <w:szCs w:val="24"/>
              </w:rPr>
            </w:pPr>
            <w:r w:rsidRPr="00AE6E10">
              <w:rPr>
                <w:szCs w:val="24"/>
              </w:rPr>
              <w:t>Mean</w:t>
            </w:r>
          </w:p>
        </w:tc>
        <w:tc>
          <w:tcPr>
            <w:tcW w:w="496" w:type="pct"/>
            <w:vAlign w:val="bottom"/>
            <w:hideMark/>
          </w:tcPr>
          <w:p w14:paraId="158F0CB7" w14:textId="77777777" w:rsidR="00127FA1" w:rsidRPr="00AE6E10" w:rsidRDefault="00127FA1" w:rsidP="00090BF3">
            <w:pPr>
              <w:spacing w:after="160" w:line="259" w:lineRule="auto"/>
              <w:rPr>
                <w:szCs w:val="24"/>
              </w:rPr>
            </w:pPr>
            <w:r w:rsidRPr="00AE6E10">
              <w:rPr>
                <w:szCs w:val="24"/>
              </w:rPr>
              <w:t>SD</w:t>
            </w:r>
          </w:p>
        </w:tc>
        <w:tc>
          <w:tcPr>
            <w:tcW w:w="310" w:type="pct"/>
            <w:vAlign w:val="bottom"/>
            <w:hideMark/>
          </w:tcPr>
          <w:p w14:paraId="2BE77F08" w14:textId="77777777" w:rsidR="00127FA1" w:rsidRPr="00AE6E10" w:rsidRDefault="00127FA1" w:rsidP="00090BF3">
            <w:pPr>
              <w:spacing w:after="160" w:line="259" w:lineRule="auto"/>
              <w:rPr>
                <w:szCs w:val="24"/>
              </w:rPr>
            </w:pPr>
            <w:r w:rsidRPr="00AE6E10">
              <w:rPr>
                <w:szCs w:val="24"/>
              </w:rPr>
              <w:t>N</w:t>
            </w:r>
          </w:p>
        </w:tc>
        <w:tc>
          <w:tcPr>
            <w:tcW w:w="442" w:type="pct"/>
            <w:vAlign w:val="bottom"/>
            <w:hideMark/>
          </w:tcPr>
          <w:p w14:paraId="6B01125F" w14:textId="77777777" w:rsidR="00127FA1" w:rsidRPr="00AE6E10" w:rsidRDefault="00127FA1" w:rsidP="00090BF3">
            <w:pPr>
              <w:spacing w:after="160" w:line="259" w:lineRule="auto"/>
              <w:rPr>
                <w:szCs w:val="24"/>
              </w:rPr>
            </w:pPr>
            <w:r w:rsidRPr="00AE6E10">
              <w:rPr>
                <w:szCs w:val="24"/>
              </w:rPr>
              <w:t>Mean</w:t>
            </w:r>
          </w:p>
        </w:tc>
        <w:tc>
          <w:tcPr>
            <w:tcW w:w="495" w:type="pct"/>
            <w:vAlign w:val="bottom"/>
            <w:hideMark/>
          </w:tcPr>
          <w:p w14:paraId="232AB6C2" w14:textId="77777777" w:rsidR="00127FA1" w:rsidRPr="00AE6E10" w:rsidRDefault="00127FA1" w:rsidP="00090BF3">
            <w:pPr>
              <w:spacing w:after="160" w:line="259" w:lineRule="auto"/>
              <w:rPr>
                <w:szCs w:val="24"/>
              </w:rPr>
            </w:pPr>
            <w:r w:rsidRPr="00AE6E10">
              <w:rPr>
                <w:szCs w:val="24"/>
              </w:rPr>
              <w:t>SD</w:t>
            </w:r>
          </w:p>
        </w:tc>
        <w:tc>
          <w:tcPr>
            <w:tcW w:w="310" w:type="pct"/>
            <w:vAlign w:val="bottom"/>
            <w:hideMark/>
          </w:tcPr>
          <w:p w14:paraId="38B1E7B3" w14:textId="77777777" w:rsidR="00127FA1" w:rsidRPr="00AE6E10" w:rsidRDefault="00127FA1" w:rsidP="00090BF3">
            <w:pPr>
              <w:spacing w:after="160" w:line="259" w:lineRule="auto"/>
              <w:rPr>
                <w:szCs w:val="24"/>
              </w:rPr>
            </w:pPr>
            <w:r w:rsidRPr="00AE6E10">
              <w:rPr>
                <w:szCs w:val="24"/>
              </w:rPr>
              <w:t>N</w:t>
            </w:r>
          </w:p>
        </w:tc>
        <w:tc>
          <w:tcPr>
            <w:tcW w:w="442" w:type="pct"/>
            <w:vAlign w:val="bottom"/>
            <w:hideMark/>
          </w:tcPr>
          <w:p w14:paraId="1C1292D9" w14:textId="77777777" w:rsidR="00127FA1" w:rsidRPr="00AE6E10" w:rsidRDefault="00127FA1" w:rsidP="00090BF3">
            <w:pPr>
              <w:spacing w:after="160" w:line="259" w:lineRule="auto"/>
              <w:rPr>
                <w:szCs w:val="24"/>
              </w:rPr>
            </w:pPr>
            <w:r w:rsidRPr="00AE6E10">
              <w:rPr>
                <w:szCs w:val="24"/>
              </w:rPr>
              <w:t>Mean</w:t>
            </w:r>
          </w:p>
        </w:tc>
        <w:tc>
          <w:tcPr>
            <w:tcW w:w="494" w:type="pct"/>
            <w:vAlign w:val="bottom"/>
            <w:hideMark/>
          </w:tcPr>
          <w:p w14:paraId="0F9859FD" w14:textId="77777777" w:rsidR="00127FA1" w:rsidRPr="00AE6E10" w:rsidRDefault="00127FA1" w:rsidP="00090BF3">
            <w:pPr>
              <w:spacing w:after="160" w:line="259" w:lineRule="auto"/>
              <w:rPr>
                <w:szCs w:val="24"/>
              </w:rPr>
            </w:pPr>
            <w:r w:rsidRPr="00AE6E10">
              <w:rPr>
                <w:szCs w:val="24"/>
              </w:rPr>
              <w:t>SD</w:t>
            </w:r>
          </w:p>
        </w:tc>
      </w:tr>
      <w:tr w:rsidR="00127FA1" w:rsidRPr="00AE6E10" w14:paraId="3EA01559" w14:textId="77777777" w:rsidTr="00090BF3">
        <w:tc>
          <w:tcPr>
            <w:tcW w:w="545" w:type="pct"/>
          </w:tcPr>
          <w:p w14:paraId="2030A55A" w14:textId="77777777" w:rsidR="00127FA1" w:rsidRPr="00AE6E10" w:rsidRDefault="00127FA1" w:rsidP="00090BF3">
            <w:pPr>
              <w:spacing w:after="160" w:line="259" w:lineRule="auto"/>
              <w:rPr>
                <w:szCs w:val="24"/>
              </w:rPr>
            </w:pPr>
          </w:p>
        </w:tc>
        <w:tc>
          <w:tcPr>
            <w:tcW w:w="714" w:type="pct"/>
          </w:tcPr>
          <w:p w14:paraId="05443F39" w14:textId="77777777" w:rsidR="00127FA1" w:rsidRPr="00AE6E10" w:rsidRDefault="00127FA1" w:rsidP="00090BF3">
            <w:pPr>
              <w:spacing w:after="160" w:line="259" w:lineRule="auto"/>
              <w:rPr>
                <w:szCs w:val="24"/>
              </w:rPr>
            </w:pPr>
          </w:p>
        </w:tc>
        <w:tc>
          <w:tcPr>
            <w:tcW w:w="310" w:type="pct"/>
          </w:tcPr>
          <w:p w14:paraId="263A12CC" w14:textId="77777777" w:rsidR="00127FA1" w:rsidRPr="00AE6E10" w:rsidRDefault="00127FA1" w:rsidP="00090BF3">
            <w:pPr>
              <w:spacing w:after="160" w:line="259" w:lineRule="auto"/>
              <w:rPr>
                <w:szCs w:val="24"/>
              </w:rPr>
            </w:pPr>
          </w:p>
        </w:tc>
        <w:tc>
          <w:tcPr>
            <w:tcW w:w="442" w:type="pct"/>
          </w:tcPr>
          <w:p w14:paraId="1CEFF294" w14:textId="77777777" w:rsidR="00127FA1" w:rsidRPr="00AE6E10" w:rsidRDefault="00127FA1" w:rsidP="00090BF3">
            <w:pPr>
              <w:spacing w:after="160" w:line="259" w:lineRule="auto"/>
              <w:rPr>
                <w:szCs w:val="24"/>
              </w:rPr>
            </w:pPr>
          </w:p>
        </w:tc>
        <w:tc>
          <w:tcPr>
            <w:tcW w:w="496" w:type="pct"/>
          </w:tcPr>
          <w:p w14:paraId="3C39E2C5" w14:textId="77777777" w:rsidR="00127FA1" w:rsidRPr="00AE6E10" w:rsidRDefault="00127FA1" w:rsidP="00090BF3">
            <w:pPr>
              <w:spacing w:after="160" w:line="259" w:lineRule="auto"/>
              <w:rPr>
                <w:szCs w:val="24"/>
              </w:rPr>
            </w:pPr>
          </w:p>
        </w:tc>
        <w:tc>
          <w:tcPr>
            <w:tcW w:w="310" w:type="pct"/>
          </w:tcPr>
          <w:p w14:paraId="13BD7297" w14:textId="77777777" w:rsidR="00127FA1" w:rsidRPr="00AE6E10" w:rsidRDefault="00127FA1" w:rsidP="00090BF3">
            <w:pPr>
              <w:spacing w:after="160" w:line="259" w:lineRule="auto"/>
              <w:rPr>
                <w:szCs w:val="24"/>
              </w:rPr>
            </w:pPr>
          </w:p>
        </w:tc>
        <w:tc>
          <w:tcPr>
            <w:tcW w:w="442" w:type="pct"/>
          </w:tcPr>
          <w:p w14:paraId="65E1C838" w14:textId="77777777" w:rsidR="00127FA1" w:rsidRPr="00AE6E10" w:rsidRDefault="00127FA1" w:rsidP="00090BF3">
            <w:pPr>
              <w:spacing w:after="160" w:line="259" w:lineRule="auto"/>
              <w:rPr>
                <w:szCs w:val="24"/>
              </w:rPr>
            </w:pPr>
          </w:p>
        </w:tc>
        <w:tc>
          <w:tcPr>
            <w:tcW w:w="495" w:type="pct"/>
          </w:tcPr>
          <w:p w14:paraId="21CB037B" w14:textId="77777777" w:rsidR="00127FA1" w:rsidRPr="00AE6E10" w:rsidRDefault="00127FA1" w:rsidP="00090BF3">
            <w:pPr>
              <w:spacing w:after="160" w:line="259" w:lineRule="auto"/>
              <w:rPr>
                <w:szCs w:val="24"/>
              </w:rPr>
            </w:pPr>
          </w:p>
        </w:tc>
        <w:tc>
          <w:tcPr>
            <w:tcW w:w="310" w:type="pct"/>
          </w:tcPr>
          <w:p w14:paraId="0451582F" w14:textId="77777777" w:rsidR="00127FA1" w:rsidRPr="00AE6E10" w:rsidRDefault="00127FA1" w:rsidP="00090BF3">
            <w:pPr>
              <w:spacing w:after="160" w:line="259" w:lineRule="auto"/>
              <w:rPr>
                <w:szCs w:val="24"/>
              </w:rPr>
            </w:pPr>
          </w:p>
        </w:tc>
        <w:tc>
          <w:tcPr>
            <w:tcW w:w="442" w:type="pct"/>
          </w:tcPr>
          <w:p w14:paraId="3FB0B607" w14:textId="77777777" w:rsidR="00127FA1" w:rsidRPr="00AE6E10" w:rsidRDefault="00127FA1" w:rsidP="00090BF3">
            <w:pPr>
              <w:spacing w:after="160" w:line="259" w:lineRule="auto"/>
              <w:rPr>
                <w:szCs w:val="24"/>
              </w:rPr>
            </w:pPr>
          </w:p>
        </w:tc>
        <w:tc>
          <w:tcPr>
            <w:tcW w:w="494" w:type="pct"/>
          </w:tcPr>
          <w:p w14:paraId="7943F1CC" w14:textId="77777777" w:rsidR="00127FA1" w:rsidRPr="00AE6E10" w:rsidRDefault="00127FA1" w:rsidP="00090BF3">
            <w:pPr>
              <w:spacing w:after="160" w:line="259" w:lineRule="auto"/>
              <w:rPr>
                <w:szCs w:val="24"/>
              </w:rPr>
            </w:pPr>
          </w:p>
        </w:tc>
      </w:tr>
      <w:tr w:rsidR="00127FA1" w:rsidRPr="00AE6E10" w14:paraId="164F2BEA" w14:textId="77777777" w:rsidTr="00090BF3">
        <w:tc>
          <w:tcPr>
            <w:tcW w:w="545" w:type="pct"/>
            <w:vMerge w:val="restart"/>
            <w:vAlign w:val="center"/>
            <w:hideMark/>
          </w:tcPr>
          <w:p w14:paraId="1E5FC2F0" w14:textId="77777777" w:rsidR="00127FA1" w:rsidRPr="00AE6E10" w:rsidRDefault="00127FA1" w:rsidP="00090BF3">
            <w:pPr>
              <w:spacing w:after="160" w:line="259" w:lineRule="auto"/>
              <w:rPr>
                <w:szCs w:val="24"/>
              </w:rPr>
            </w:pPr>
            <w:r w:rsidRPr="00AE6E10">
              <w:rPr>
                <w:szCs w:val="24"/>
              </w:rPr>
              <w:t>Global Oral Health Regimen</w:t>
            </w:r>
          </w:p>
        </w:tc>
        <w:tc>
          <w:tcPr>
            <w:tcW w:w="714" w:type="pct"/>
            <w:vAlign w:val="center"/>
            <w:hideMark/>
          </w:tcPr>
          <w:p w14:paraId="5AC62F3A" w14:textId="77777777" w:rsidR="00127FA1" w:rsidRPr="00AE6E10" w:rsidRDefault="00127FA1" w:rsidP="00090BF3">
            <w:pPr>
              <w:spacing w:after="160" w:line="259" w:lineRule="auto"/>
              <w:rPr>
                <w:szCs w:val="24"/>
              </w:rPr>
            </w:pPr>
            <w:r w:rsidRPr="00AE6E10">
              <w:rPr>
                <w:szCs w:val="24"/>
              </w:rPr>
              <w:t>Baseline</w:t>
            </w:r>
          </w:p>
        </w:tc>
        <w:tc>
          <w:tcPr>
            <w:tcW w:w="310" w:type="pct"/>
            <w:vAlign w:val="center"/>
            <w:hideMark/>
          </w:tcPr>
          <w:p w14:paraId="000EAD33" w14:textId="77777777" w:rsidR="00127FA1" w:rsidRPr="00AE6E10" w:rsidRDefault="00127FA1" w:rsidP="00090BF3">
            <w:pPr>
              <w:spacing w:after="160" w:line="259" w:lineRule="auto"/>
              <w:rPr>
                <w:szCs w:val="24"/>
              </w:rPr>
            </w:pPr>
            <w:r w:rsidRPr="00AE6E10">
              <w:rPr>
                <w:szCs w:val="24"/>
              </w:rPr>
              <w:t>309</w:t>
            </w:r>
          </w:p>
        </w:tc>
        <w:tc>
          <w:tcPr>
            <w:tcW w:w="442" w:type="pct"/>
            <w:vAlign w:val="center"/>
            <w:hideMark/>
          </w:tcPr>
          <w:p w14:paraId="4E172AEF" w14:textId="77777777" w:rsidR="00127FA1" w:rsidRPr="00AE6E10" w:rsidRDefault="00127FA1" w:rsidP="00090BF3">
            <w:pPr>
              <w:spacing w:after="160" w:line="259" w:lineRule="auto"/>
              <w:rPr>
                <w:szCs w:val="24"/>
              </w:rPr>
            </w:pPr>
            <w:r w:rsidRPr="00AE6E10">
              <w:rPr>
                <w:szCs w:val="24"/>
              </w:rPr>
              <w:t>2.50</w:t>
            </w:r>
          </w:p>
        </w:tc>
        <w:tc>
          <w:tcPr>
            <w:tcW w:w="496" w:type="pct"/>
            <w:vAlign w:val="center"/>
            <w:hideMark/>
          </w:tcPr>
          <w:p w14:paraId="69D6EF82" w14:textId="77777777" w:rsidR="00127FA1" w:rsidRPr="00AE6E10" w:rsidRDefault="00127FA1" w:rsidP="00090BF3">
            <w:pPr>
              <w:spacing w:after="160" w:line="259" w:lineRule="auto"/>
              <w:rPr>
                <w:szCs w:val="24"/>
              </w:rPr>
            </w:pPr>
            <w:r w:rsidRPr="00AE6E10">
              <w:rPr>
                <w:szCs w:val="24"/>
              </w:rPr>
              <w:t>1.083</w:t>
            </w:r>
          </w:p>
        </w:tc>
        <w:tc>
          <w:tcPr>
            <w:tcW w:w="310" w:type="pct"/>
            <w:vAlign w:val="center"/>
            <w:hideMark/>
          </w:tcPr>
          <w:p w14:paraId="75AF5026" w14:textId="77777777" w:rsidR="00127FA1" w:rsidRPr="00AE6E10" w:rsidRDefault="00127FA1" w:rsidP="00090BF3">
            <w:pPr>
              <w:spacing w:after="160" w:line="259" w:lineRule="auto"/>
              <w:rPr>
                <w:szCs w:val="24"/>
              </w:rPr>
            </w:pPr>
            <w:r w:rsidRPr="00AE6E10">
              <w:rPr>
                <w:szCs w:val="24"/>
              </w:rPr>
              <w:t>280</w:t>
            </w:r>
          </w:p>
        </w:tc>
        <w:tc>
          <w:tcPr>
            <w:tcW w:w="442" w:type="pct"/>
            <w:vAlign w:val="center"/>
            <w:hideMark/>
          </w:tcPr>
          <w:p w14:paraId="61A2C0A8" w14:textId="77777777" w:rsidR="00127FA1" w:rsidRPr="00AE6E10" w:rsidRDefault="00127FA1" w:rsidP="00090BF3">
            <w:pPr>
              <w:spacing w:after="160" w:line="259" w:lineRule="auto"/>
              <w:rPr>
                <w:szCs w:val="24"/>
              </w:rPr>
            </w:pPr>
            <w:r w:rsidRPr="00AE6E10">
              <w:rPr>
                <w:szCs w:val="24"/>
              </w:rPr>
              <w:t>2.47</w:t>
            </w:r>
          </w:p>
        </w:tc>
        <w:tc>
          <w:tcPr>
            <w:tcW w:w="495" w:type="pct"/>
            <w:vAlign w:val="center"/>
            <w:hideMark/>
          </w:tcPr>
          <w:p w14:paraId="3BC5DACD" w14:textId="77777777" w:rsidR="00127FA1" w:rsidRPr="00AE6E10" w:rsidRDefault="00127FA1" w:rsidP="00090BF3">
            <w:pPr>
              <w:spacing w:after="160" w:line="259" w:lineRule="auto"/>
              <w:rPr>
                <w:szCs w:val="24"/>
              </w:rPr>
            </w:pPr>
            <w:r w:rsidRPr="00AE6E10">
              <w:rPr>
                <w:szCs w:val="24"/>
              </w:rPr>
              <w:t>1.018</w:t>
            </w:r>
          </w:p>
        </w:tc>
        <w:tc>
          <w:tcPr>
            <w:tcW w:w="310" w:type="pct"/>
            <w:vAlign w:val="center"/>
            <w:hideMark/>
          </w:tcPr>
          <w:p w14:paraId="3067C849" w14:textId="77777777" w:rsidR="00127FA1" w:rsidRPr="00AE6E10" w:rsidRDefault="00127FA1" w:rsidP="00090BF3">
            <w:pPr>
              <w:spacing w:after="160" w:line="259" w:lineRule="auto"/>
              <w:rPr>
                <w:szCs w:val="24"/>
              </w:rPr>
            </w:pPr>
            <w:r w:rsidRPr="00AE6E10">
              <w:rPr>
                <w:szCs w:val="24"/>
              </w:rPr>
              <w:t>589</w:t>
            </w:r>
          </w:p>
        </w:tc>
        <w:tc>
          <w:tcPr>
            <w:tcW w:w="442" w:type="pct"/>
            <w:vAlign w:val="center"/>
            <w:hideMark/>
          </w:tcPr>
          <w:p w14:paraId="187B5BE2" w14:textId="77777777" w:rsidR="00127FA1" w:rsidRPr="00AE6E10" w:rsidRDefault="00127FA1" w:rsidP="00090BF3">
            <w:pPr>
              <w:spacing w:after="160" w:line="259" w:lineRule="auto"/>
              <w:rPr>
                <w:szCs w:val="24"/>
              </w:rPr>
            </w:pPr>
            <w:r w:rsidRPr="00AE6E10">
              <w:rPr>
                <w:szCs w:val="24"/>
              </w:rPr>
              <w:t>2.49</w:t>
            </w:r>
          </w:p>
        </w:tc>
        <w:tc>
          <w:tcPr>
            <w:tcW w:w="494" w:type="pct"/>
            <w:vAlign w:val="center"/>
            <w:hideMark/>
          </w:tcPr>
          <w:p w14:paraId="4F80ABE4" w14:textId="77777777" w:rsidR="00127FA1" w:rsidRPr="00AE6E10" w:rsidRDefault="00127FA1" w:rsidP="00090BF3">
            <w:pPr>
              <w:spacing w:after="160" w:line="259" w:lineRule="auto"/>
              <w:rPr>
                <w:szCs w:val="24"/>
              </w:rPr>
            </w:pPr>
            <w:r w:rsidRPr="00AE6E10">
              <w:rPr>
                <w:szCs w:val="24"/>
              </w:rPr>
              <w:t>1.052</w:t>
            </w:r>
          </w:p>
        </w:tc>
      </w:tr>
      <w:tr w:rsidR="00127FA1" w:rsidRPr="00AE6E10" w14:paraId="23ECE7FF" w14:textId="77777777" w:rsidTr="00090BF3">
        <w:tc>
          <w:tcPr>
            <w:tcW w:w="545" w:type="pct"/>
            <w:vMerge/>
            <w:vAlign w:val="center"/>
            <w:hideMark/>
          </w:tcPr>
          <w:p w14:paraId="76545A90" w14:textId="77777777" w:rsidR="00127FA1" w:rsidRPr="00AE6E10" w:rsidRDefault="00127FA1" w:rsidP="00090BF3">
            <w:pPr>
              <w:spacing w:after="160" w:line="259" w:lineRule="auto"/>
              <w:rPr>
                <w:szCs w:val="24"/>
              </w:rPr>
            </w:pPr>
          </w:p>
        </w:tc>
        <w:tc>
          <w:tcPr>
            <w:tcW w:w="714" w:type="pct"/>
            <w:vAlign w:val="center"/>
            <w:hideMark/>
          </w:tcPr>
          <w:p w14:paraId="1D234D1C" w14:textId="77777777" w:rsidR="00127FA1" w:rsidRPr="00AE6E10" w:rsidRDefault="00127FA1" w:rsidP="00090BF3">
            <w:pPr>
              <w:spacing w:after="160" w:line="259" w:lineRule="auto"/>
              <w:rPr>
                <w:szCs w:val="24"/>
              </w:rPr>
            </w:pPr>
            <w:r w:rsidRPr="00AE6E10">
              <w:rPr>
                <w:szCs w:val="24"/>
              </w:rPr>
              <w:t>12 months</w:t>
            </w:r>
          </w:p>
        </w:tc>
        <w:tc>
          <w:tcPr>
            <w:tcW w:w="310" w:type="pct"/>
            <w:vAlign w:val="center"/>
            <w:hideMark/>
          </w:tcPr>
          <w:p w14:paraId="6E51FC51" w14:textId="77777777" w:rsidR="00127FA1" w:rsidRPr="00AE6E10" w:rsidRDefault="00127FA1" w:rsidP="00090BF3">
            <w:pPr>
              <w:spacing w:after="160" w:line="259" w:lineRule="auto"/>
              <w:rPr>
                <w:szCs w:val="24"/>
              </w:rPr>
            </w:pPr>
            <w:r w:rsidRPr="00AE6E10">
              <w:rPr>
                <w:szCs w:val="24"/>
              </w:rPr>
              <w:t>296</w:t>
            </w:r>
          </w:p>
        </w:tc>
        <w:tc>
          <w:tcPr>
            <w:tcW w:w="442" w:type="pct"/>
            <w:vAlign w:val="center"/>
            <w:hideMark/>
          </w:tcPr>
          <w:p w14:paraId="5A49A4C3" w14:textId="77777777" w:rsidR="00127FA1" w:rsidRPr="00AE6E10" w:rsidRDefault="00127FA1" w:rsidP="00090BF3">
            <w:pPr>
              <w:spacing w:after="160" w:line="259" w:lineRule="auto"/>
              <w:rPr>
                <w:szCs w:val="24"/>
              </w:rPr>
            </w:pPr>
            <w:r w:rsidRPr="00AE6E10">
              <w:rPr>
                <w:szCs w:val="24"/>
              </w:rPr>
              <w:t>2.72</w:t>
            </w:r>
          </w:p>
        </w:tc>
        <w:tc>
          <w:tcPr>
            <w:tcW w:w="496" w:type="pct"/>
            <w:vAlign w:val="center"/>
            <w:hideMark/>
          </w:tcPr>
          <w:p w14:paraId="5642B7E9" w14:textId="77777777" w:rsidR="00127FA1" w:rsidRPr="00AE6E10" w:rsidRDefault="00127FA1" w:rsidP="00090BF3">
            <w:pPr>
              <w:spacing w:after="160" w:line="259" w:lineRule="auto"/>
              <w:rPr>
                <w:szCs w:val="24"/>
              </w:rPr>
            </w:pPr>
            <w:r w:rsidRPr="00AE6E10">
              <w:rPr>
                <w:szCs w:val="24"/>
              </w:rPr>
              <w:t>1.136</w:t>
            </w:r>
          </w:p>
        </w:tc>
        <w:tc>
          <w:tcPr>
            <w:tcW w:w="310" w:type="pct"/>
            <w:vAlign w:val="center"/>
            <w:hideMark/>
          </w:tcPr>
          <w:p w14:paraId="58965523" w14:textId="77777777" w:rsidR="00127FA1" w:rsidRPr="00AE6E10" w:rsidRDefault="00127FA1" w:rsidP="00090BF3">
            <w:pPr>
              <w:spacing w:after="160" w:line="259" w:lineRule="auto"/>
              <w:rPr>
                <w:szCs w:val="24"/>
              </w:rPr>
            </w:pPr>
            <w:r w:rsidRPr="00AE6E10">
              <w:rPr>
                <w:szCs w:val="24"/>
              </w:rPr>
              <w:t>270</w:t>
            </w:r>
          </w:p>
        </w:tc>
        <w:tc>
          <w:tcPr>
            <w:tcW w:w="442" w:type="pct"/>
            <w:vAlign w:val="center"/>
            <w:hideMark/>
          </w:tcPr>
          <w:p w14:paraId="1A4D0459" w14:textId="77777777" w:rsidR="00127FA1" w:rsidRPr="00AE6E10" w:rsidRDefault="00127FA1" w:rsidP="00090BF3">
            <w:pPr>
              <w:spacing w:after="160" w:line="259" w:lineRule="auto"/>
              <w:rPr>
                <w:szCs w:val="24"/>
              </w:rPr>
            </w:pPr>
            <w:r w:rsidRPr="00AE6E10">
              <w:rPr>
                <w:szCs w:val="24"/>
              </w:rPr>
              <w:t>2.81</w:t>
            </w:r>
          </w:p>
        </w:tc>
        <w:tc>
          <w:tcPr>
            <w:tcW w:w="495" w:type="pct"/>
            <w:vAlign w:val="center"/>
            <w:hideMark/>
          </w:tcPr>
          <w:p w14:paraId="17AC7BA3" w14:textId="77777777" w:rsidR="00127FA1" w:rsidRPr="00AE6E10" w:rsidRDefault="00127FA1" w:rsidP="00090BF3">
            <w:pPr>
              <w:spacing w:after="160" w:line="259" w:lineRule="auto"/>
              <w:rPr>
                <w:szCs w:val="24"/>
              </w:rPr>
            </w:pPr>
            <w:r w:rsidRPr="00AE6E10">
              <w:rPr>
                <w:szCs w:val="24"/>
              </w:rPr>
              <w:t>1.183</w:t>
            </w:r>
          </w:p>
        </w:tc>
        <w:tc>
          <w:tcPr>
            <w:tcW w:w="310" w:type="pct"/>
            <w:vAlign w:val="center"/>
            <w:hideMark/>
          </w:tcPr>
          <w:p w14:paraId="4F0FE39F" w14:textId="77777777" w:rsidR="00127FA1" w:rsidRPr="00AE6E10" w:rsidRDefault="00127FA1" w:rsidP="00090BF3">
            <w:pPr>
              <w:spacing w:after="160" w:line="259" w:lineRule="auto"/>
              <w:rPr>
                <w:szCs w:val="24"/>
              </w:rPr>
            </w:pPr>
            <w:r w:rsidRPr="00AE6E10">
              <w:rPr>
                <w:szCs w:val="24"/>
              </w:rPr>
              <w:t>566</w:t>
            </w:r>
          </w:p>
        </w:tc>
        <w:tc>
          <w:tcPr>
            <w:tcW w:w="442" w:type="pct"/>
            <w:vAlign w:val="center"/>
            <w:hideMark/>
          </w:tcPr>
          <w:p w14:paraId="2F9C2893" w14:textId="77777777" w:rsidR="00127FA1" w:rsidRPr="00AE6E10" w:rsidRDefault="00127FA1" w:rsidP="00090BF3">
            <w:pPr>
              <w:spacing w:after="160" w:line="259" w:lineRule="auto"/>
              <w:rPr>
                <w:szCs w:val="24"/>
              </w:rPr>
            </w:pPr>
            <w:r w:rsidRPr="00AE6E10">
              <w:rPr>
                <w:szCs w:val="24"/>
              </w:rPr>
              <w:t>2.76</w:t>
            </w:r>
          </w:p>
        </w:tc>
        <w:tc>
          <w:tcPr>
            <w:tcW w:w="494" w:type="pct"/>
            <w:vAlign w:val="center"/>
            <w:hideMark/>
          </w:tcPr>
          <w:p w14:paraId="14CD52C4" w14:textId="77777777" w:rsidR="00127FA1" w:rsidRPr="00AE6E10" w:rsidRDefault="00127FA1" w:rsidP="00090BF3">
            <w:pPr>
              <w:spacing w:after="160" w:line="259" w:lineRule="auto"/>
              <w:rPr>
                <w:szCs w:val="24"/>
              </w:rPr>
            </w:pPr>
            <w:r w:rsidRPr="00AE6E10">
              <w:rPr>
                <w:szCs w:val="24"/>
              </w:rPr>
              <w:t>1.159</w:t>
            </w:r>
          </w:p>
        </w:tc>
      </w:tr>
      <w:tr w:rsidR="00127FA1" w:rsidRPr="00AE6E10" w14:paraId="256D41FA" w14:textId="77777777" w:rsidTr="00090BF3">
        <w:tc>
          <w:tcPr>
            <w:tcW w:w="545" w:type="pct"/>
            <w:vMerge/>
            <w:vAlign w:val="center"/>
            <w:hideMark/>
          </w:tcPr>
          <w:p w14:paraId="528CDD5B" w14:textId="77777777" w:rsidR="00127FA1" w:rsidRPr="00AE6E10" w:rsidRDefault="00127FA1" w:rsidP="00090BF3">
            <w:pPr>
              <w:spacing w:after="160" w:line="259" w:lineRule="auto"/>
              <w:rPr>
                <w:szCs w:val="24"/>
              </w:rPr>
            </w:pPr>
          </w:p>
        </w:tc>
        <w:tc>
          <w:tcPr>
            <w:tcW w:w="714" w:type="pct"/>
            <w:vAlign w:val="center"/>
            <w:hideMark/>
          </w:tcPr>
          <w:p w14:paraId="0114BCFC" w14:textId="77777777" w:rsidR="00127FA1" w:rsidRPr="00AE6E10" w:rsidRDefault="00127FA1" w:rsidP="00090BF3">
            <w:pPr>
              <w:spacing w:after="160" w:line="259" w:lineRule="auto"/>
              <w:rPr>
                <w:szCs w:val="24"/>
              </w:rPr>
            </w:pPr>
            <w:r w:rsidRPr="00AE6E10">
              <w:rPr>
                <w:szCs w:val="24"/>
              </w:rPr>
              <w:t>24 months</w:t>
            </w:r>
          </w:p>
        </w:tc>
        <w:tc>
          <w:tcPr>
            <w:tcW w:w="310" w:type="pct"/>
            <w:vAlign w:val="center"/>
            <w:hideMark/>
          </w:tcPr>
          <w:p w14:paraId="13A2C99F" w14:textId="77777777" w:rsidR="00127FA1" w:rsidRPr="00AE6E10" w:rsidRDefault="00127FA1" w:rsidP="00090BF3">
            <w:pPr>
              <w:spacing w:after="160" w:line="259" w:lineRule="auto"/>
              <w:rPr>
                <w:szCs w:val="24"/>
              </w:rPr>
            </w:pPr>
            <w:r w:rsidRPr="00AE6E10">
              <w:rPr>
                <w:szCs w:val="24"/>
              </w:rPr>
              <w:t>312</w:t>
            </w:r>
          </w:p>
        </w:tc>
        <w:tc>
          <w:tcPr>
            <w:tcW w:w="442" w:type="pct"/>
            <w:vAlign w:val="center"/>
            <w:hideMark/>
          </w:tcPr>
          <w:p w14:paraId="671D8378" w14:textId="77777777" w:rsidR="00127FA1" w:rsidRPr="00AE6E10" w:rsidRDefault="00127FA1" w:rsidP="00090BF3">
            <w:pPr>
              <w:spacing w:after="160" w:line="259" w:lineRule="auto"/>
              <w:rPr>
                <w:szCs w:val="24"/>
              </w:rPr>
            </w:pPr>
            <w:r w:rsidRPr="00AE6E10">
              <w:rPr>
                <w:szCs w:val="24"/>
              </w:rPr>
              <w:t>2.71</w:t>
            </w:r>
          </w:p>
        </w:tc>
        <w:tc>
          <w:tcPr>
            <w:tcW w:w="496" w:type="pct"/>
            <w:vAlign w:val="center"/>
            <w:hideMark/>
          </w:tcPr>
          <w:p w14:paraId="72498C76" w14:textId="77777777" w:rsidR="00127FA1" w:rsidRPr="00AE6E10" w:rsidRDefault="00127FA1" w:rsidP="00090BF3">
            <w:pPr>
              <w:spacing w:after="160" w:line="259" w:lineRule="auto"/>
              <w:rPr>
                <w:szCs w:val="24"/>
              </w:rPr>
            </w:pPr>
            <w:r w:rsidRPr="00AE6E10">
              <w:rPr>
                <w:szCs w:val="24"/>
              </w:rPr>
              <w:t>1.204</w:t>
            </w:r>
          </w:p>
        </w:tc>
        <w:tc>
          <w:tcPr>
            <w:tcW w:w="310" w:type="pct"/>
            <w:vAlign w:val="center"/>
            <w:hideMark/>
          </w:tcPr>
          <w:p w14:paraId="0A9E88C0" w14:textId="77777777" w:rsidR="00127FA1" w:rsidRPr="00AE6E10" w:rsidRDefault="00127FA1" w:rsidP="00090BF3">
            <w:pPr>
              <w:spacing w:after="160" w:line="259" w:lineRule="auto"/>
              <w:rPr>
                <w:szCs w:val="24"/>
              </w:rPr>
            </w:pPr>
            <w:r w:rsidRPr="00AE6E10">
              <w:rPr>
                <w:szCs w:val="24"/>
              </w:rPr>
              <w:t>292</w:t>
            </w:r>
          </w:p>
        </w:tc>
        <w:tc>
          <w:tcPr>
            <w:tcW w:w="442" w:type="pct"/>
            <w:vAlign w:val="center"/>
            <w:hideMark/>
          </w:tcPr>
          <w:p w14:paraId="7EF0E737" w14:textId="77777777" w:rsidR="00127FA1" w:rsidRPr="00AE6E10" w:rsidRDefault="00127FA1" w:rsidP="00090BF3">
            <w:pPr>
              <w:spacing w:after="160" w:line="259" w:lineRule="auto"/>
              <w:rPr>
                <w:szCs w:val="24"/>
              </w:rPr>
            </w:pPr>
            <w:r w:rsidRPr="00AE6E10">
              <w:rPr>
                <w:szCs w:val="24"/>
              </w:rPr>
              <w:t>2.78</w:t>
            </w:r>
          </w:p>
        </w:tc>
        <w:tc>
          <w:tcPr>
            <w:tcW w:w="495" w:type="pct"/>
            <w:vAlign w:val="center"/>
            <w:hideMark/>
          </w:tcPr>
          <w:p w14:paraId="7AE33565" w14:textId="77777777" w:rsidR="00127FA1" w:rsidRPr="00AE6E10" w:rsidRDefault="00127FA1" w:rsidP="00090BF3">
            <w:pPr>
              <w:spacing w:after="160" w:line="259" w:lineRule="auto"/>
              <w:rPr>
                <w:szCs w:val="24"/>
              </w:rPr>
            </w:pPr>
            <w:r w:rsidRPr="00AE6E10">
              <w:rPr>
                <w:szCs w:val="24"/>
              </w:rPr>
              <w:t>1.130</w:t>
            </w:r>
          </w:p>
        </w:tc>
        <w:tc>
          <w:tcPr>
            <w:tcW w:w="310" w:type="pct"/>
            <w:vAlign w:val="center"/>
            <w:hideMark/>
          </w:tcPr>
          <w:p w14:paraId="79844CAA" w14:textId="77777777" w:rsidR="00127FA1" w:rsidRPr="00AE6E10" w:rsidRDefault="00127FA1" w:rsidP="00090BF3">
            <w:pPr>
              <w:spacing w:after="160" w:line="259" w:lineRule="auto"/>
              <w:rPr>
                <w:szCs w:val="24"/>
              </w:rPr>
            </w:pPr>
            <w:r w:rsidRPr="00AE6E10">
              <w:rPr>
                <w:szCs w:val="24"/>
              </w:rPr>
              <w:t>604</w:t>
            </w:r>
          </w:p>
        </w:tc>
        <w:tc>
          <w:tcPr>
            <w:tcW w:w="442" w:type="pct"/>
            <w:vAlign w:val="center"/>
            <w:hideMark/>
          </w:tcPr>
          <w:p w14:paraId="637E0207" w14:textId="77777777" w:rsidR="00127FA1" w:rsidRPr="00AE6E10" w:rsidRDefault="00127FA1" w:rsidP="00090BF3">
            <w:pPr>
              <w:spacing w:after="160" w:line="259" w:lineRule="auto"/>
              <w:rPr>
                <w:szCs w:val="24"/>
              </w:rPr>
            </w:pPr>
            <w:r w:rsidRPr="00AE6E10">
              <w:rPr>
                <w:szCs w:val="24"/>
              </w:rPr>
              <w:t>2.74</w:t>
            </w:r>
          </w:p>
        </w:tc>
        <w:tc>
          <w:tcPr>
            <w:tcW w:w="494" w:type="pct"/>
            <w:vAlign w:val="center"/>
            <w:hideMark/>
          </w:tcPr>
          <w:p w14:paraId="7420B283" w14:textId="77777777" w:rsidR="00127FA1" w:rsidRPr="00AE6E10" w:rsidRDefault="00127FA1" w:rsidP="00090BF3">
            <w:pPr>
              <w:spacing w:after="160" w:line="259" w:lineRule="auto"/>
              <w:rPr>
                <w:szCs w:val="24"/>
              </w:rPr>
            </w:pPr>
            <w:r w:rsidRPr="00AE6E10">
              <w:rPr>
                <w:szCs w:val="24"/>
              </w:rPr>
              <w:t>1.169</w:t>
            </w:r>
          </w:p>
        </w:tc>
      </w:tr>
      <w:tr w:rsidR="00127FA1" w:rsidRPr="00AE6E10" w14:paraId="5F76C84E" w14:textId="77777777" w:rsidTr="00090BF3">
        <w:tc>
          <w:tcPr>
            <w:tcW w:w="545" w:type="pct"/>
            <w:vMerge/>
            <w:vAlign w:val="center"/>
            <w:hideMark/>
          </w:tcPr>
          <w:p w14:paraId="6B88ED5B" w14:textId="77777777" w:rsidR="00127FA1" w:rsidRPr="00AE6E10" w:rsidRDefault="00127FA1" w:rsidP="00090BF3">
            <w:pPr>
              <w:spacing w:after="160" w:line="259" w:lineRule="auto"/>
              <w:rPr>
                <w:szCs w:val="24"/>
              </w:rPr>
            </w:pPr>
          </w:p>
        </w:tc>
        <w:tc>
          <w:tcPr>
            <w:tcW w:w="714" w:type="pct"/>
            <w:vAlign w:val="center"/>
            <w:hideMark/>
          </w:tcPr>
          <w:p w14:paraId="7F06BE95" w14:textId="77777777" w:rsidR="00127FA1" w:rsidRPr="00AE6E10" w:rsidRDefault="00127FA1" w:rsidP="00090BF3">
            <w:pPr>
              <w:spacing w:after="160" w:line="259" w:lineRule="auto"/>
              <w:rPr>
                <w:szCs w:val="24"/>
              </w:rPr>
            </w:pPr>
            <w:r w:rsidRPr="00AE6E10">
              <w:rPr>
                <w:szCs w:val="24"/>
              </w:rPr>
              <w:t>36 months</w:t>
            </w:r>
          </w:p>
        </w:tc>
        <w:tc>
          <w:tcPr>
            <w:tcW w:w="310" w:type="pct"/>
            <w:vAlign w:val="center"/>
            <w:hideMark/>
          </w:tcPr>
          <w:p w14:paraId="40CA4401" w14:textId="77777777" w:rsidR="00127FA1" w:rsidRPr="00AE6E10" w:rsidRDefault="00127FA1" w:rsidP="00090BF3">
            <w:pPr>
              <w:spacing w:after="160" w:line="259" w:lineRule="auto"/>
              <w:rPr>
                <w:szCs w:val="24"/>
              </w:rPr>
            </w:pPr>
            <w:r w:rsidRPr="00AE6E10">
              <w:rPr>
                <w:szCs w:val="24"/>
              </w:rPr>
              <w:t>269</w:t>
            </w:r>
          </w:p>
        </w:tc>
        <w:tc>
          <w:tcPr>
            <w:tcW w:w="442" w:type="pct"/>
            <w:vAlign w:val="center"/>
            <w:hideMark/>
          </w:tcPr>
          <w:p w14:paraId="2A9FA72B" w14:textId="77777777" w:rsidR="00127FA1" w:rsidRPr="00AE6E10" w:rsidRDefault="00127FA1" w:rsidP="00090BF3">
            <w:pPr>
              <w:spacing w:after="160" w:line="259" w:lineRule="auto"/>
              <w:rPr>
                <w:szCs w:val="24"/>
              </w:rPr>
            </w:pPr>
            <w:r w:rsidRPr="00AE6E10">
              <w:rPr>
                <w:szCs w:val="24"/>
              </w:rPr>
              <w:t>2.70</w:t>
            </w:r>
          </w:p>
        </w:tc>
        <w:tc>
          <w:tcPr>
            <w:tcW w:w="496" w:type="pct"/>
            <w:vAlign w:val="center"/>
            <w:hideMark/>
          </w:tcPr>
          <w:p w14:paraId="49DCD711" w14:textId="77777777" w:rsidR="00127FA1" w:rsidRPr="00AE6E10" w:rsidRDefault="00127FA1" w:rsidP="00090BF3">
            <w:pPr>
              <w:spacing w:after="160" w:line="259" w:lineRule="auto"/>
              <w:rPr>
                <w:szCs w:val="24"/>
              </w:rPr>
            </w:pPr>
            <w:r w:rsidRPr="00AE6E10">
              <w:rPr>
                <w:szCs w:val="24"/>
              </w:rPr>
              <w:t>1.035</w:t>
            </w:r>
          </w:p>
        </w:tc>
        <w:tc>
          <w:tcPr>
            <w:tcW w:w="310" w:type="pct"/>
            <w:vAlign w:val="center"/>
            <w:hideMark/>
          </w:tcPr>
          <w:p w14:paraId="383374BA" w14:textId="77777777" w:rsidR="00127FA1" w:rsidRPr="00AE6E10" w:rsidRDefault="00127FA1" w:rsidP="00090BF3">
            <w:pPr>
              <w:spacing w:after="160" w:line="259" w:lineRule="auto"/>
              <w:rPr>
                <w:szCs w:val="24"/>
              </w:rPr>
            </w:pPr>
            <w:r w:rsidRPr="00AE6E10">
              <w:rPr>
                <w:szCs w:val="24"/>
              </w:rPr>
              <w:t>254</w:t>
            </w:r>
          </w:p>
        </w:tc>
        <w:tc>
          <w:tcPr>
            <w:tcW w:w="442" w:type="pct"/>
            <w:vAlign w:val="center"/>
            <w:hideMark/>
          </w:tcPr>
          <w:p w14:paraId="2911DD56" w14:textId="77777777" w:rsidR="00127FA1" w:rsidRPr="00AE6E10" w:rsidRDefault="00127FA1" w:rsidP="00090BF3">
            <w:pPr>
              <w:spacing w:after="160" w:line="259" w:lineRule="auto"/>
              <w:rPr>
                <w:szCs w:val="24"/>
              </w:rPr>
            </w:pPr>
            <w:r w:rsidRPr="00AE6E10">
              <w:rPr>
                <w:szCs w:val="24"/>
              </w:rPr>
              <w:t>2.83</w:t>
            </w:r>
          </w:p>
        </w:tc>
        <w:tc>
          <w:tcPr>
            <w:tcW w:w="495" w:type="pct"/>
            <w:vAlign w:val="center"/>
            <w:hideMark/>
          </w:tcPr>
          <w:p w14:paraId="2D64F6F2" w14:textId="77777777" w:rsidR="00127FA1" w:rsidRPr="00AE6E10" w:rsidRDefault="00127FA1" w:rsidP="00090BF3">
            <w:pPr>
              <w:spacing w:after="160" w:line="259" w:lineRule="auto"/>
              <w:rPr>
                <w:szCs w:val="24"/>
              </w:rPr>
            </w:pPr>
            <w:r w:rsidRPr="00AE6E10">
              <w:rPr>
                <w:szCs w:val="24"/>
              </w:rPr>
              <w:t>1.090</w:t>
            </w:r>
          </w:p>
        </w:tc>
        <w:tc>
          <w:tcPr>
            <w:tcW w:w="310" w:type="pct"/>
            <w:vAlign w:val="center"/>
            <w:hideMark/>
          </w:tcPr>
          <w:p w14:paraId="15627F6D" w14:textId="77777777" w:rsidR="00127FA1" w:rsidRPr="00AE6E10" w:rsidRDefault="00127FA1" w:rsidP="00090BF3">
            <w:pPr>
              <w:spacing w:after="160" w:line="259" w:lineRule="auto"/>
              <w:rPr>
                <w:szCs w:val="24"/>
              </w:rPr>
            </w:pPr>
            <w:r w:rsidRPr="00AE6E10">
              <w:rPr>
                <w:szCs w:val="24"/>
              </w:rPr>
              <w:t>523</w:t>
            </w:r>
          </w:p>
        </w:tc>
        <w:tc>
          <w:tcPr>
            <w:tcW w:w="442" w:type="pct"/>
            <w:vAlign w:val="center"/>
            <w:hideMark/>
          </w:tcPr>
          <w:p w14:paraId="7EBF4672" w14:textId="77777777" w:rsidR="00127FA1" w:rsidRPr="00AE6E10" w:rsidRDefault="00127FA1" w:rsidP="00090BF3">
            <w:pPr>
              <w:spacing w:after="160" w:line="259" w:lineRule="auto"/>
              <w:rPr>
                <w:szCs w:val="24"/>
              </w:rPr>
            </w:pPr>
            <w:r w:rsidRPr="00AE6E10">
              <w:rPr>
                <w:szCs w:val="24"/>
              </w:rPr>
              <w:t>2.76</w:t>
            </w:r>
          </w:p>
        </w:tc>
        <w:tc>
          <w:tcPr>
            <w:tcW w:w="494" w:type="pct"/>
            <w:vAlign w:val="center"/>
            <w:hideMark/>
          </w:tcPr>
          <w:p w14:paraId="0AFE790E" w14:textId="77777777" w:rsidR="00127FA1" w:rsidRPr="00AE6E10" w:rsidRDefault="00127FA1" w:rsidP="00090BF3">
            <w:pPr>
              <w:spacing w:after="160" w:line="259" w:lineRule="auto"/>
              <w:rPr>
                <w:szCs w:val="24"/>
              </w:rPr>
            </w:pPr>
            <w:r w:rsidRPr="00AE6E10">
              <w:rPr>
                <w:szCs w:val="24"/>
              </w:rPr>
              <w:t>1.063</w:t>
            </w:r>
          </w:p>
        </w:tc>
      </w:tr>
    </w:tbl>
    <w:p w14:paraId="6AEF3758" w14:textId="77777777" w:rsidR="00127FA1" w:rsidRPr="00AE6E10" w:rsidRDefault="00127FA1" w:rsidP="00127FA1">
      <w:pPr>
        <w:spacing w:line="259" w:lineRule="auto"/>
        <w:rPr>
          <w:rFonts w:cs="Times New Roman"/>
          <w:color w:val="7030A0"/>
          <w:szCs w:val="24"/>
        </w:rPr>
      </w:pPr>
    </w:p>
    <w:p w14:paraId="762B1118" w14:textId="77777777" w:rsidR="00127FA1" w:rsidRDefault="00127FA1" w:rsidP="00127FA1">
      <w:pPr>
        <w:spacing w:line="259" w:lineRule="auto"/>
        <w:rPr>
          <w:rFonts w:cs="Times New Roman"/>
          <w:color w:val="7030A0"/>
          <w:szCs w:val="24"/>
        </w:rPr>
      </w:pPr>
      <w:r>
        <w:rPr>
          <w:rFonts w:cs="Times New Roman"/>
          <w:color w:val="7030A0"/>
          <w:szCs w:val="24"/>
        </w:rPr>
        <w:br w:type="page"/>
      </w:r>
    </w:p>
    <w:p w14:paraId="6D3BB5BC" w14:textId="77777777" w:rsidR="00127FA1" w:rsidRPr="00F210BF" w:rsidRDefault="00127FA1" w:rsidP="00127FA1">
      <w:pPr>
        <w:rPr>
          <w:rFonts w:cs="Times New Roman"/>
          <w:color w:val="7030A0"/>
          <w:szCs w:val="24"/>
        </w:rPr>
      </w:pPr>
    </w:p>
    <w:p w14:paraId="26B7DC6B" w14:textId="77777777" w:rsidR="00127FA1" w:rsidRPr="00CD1A09" w:rsidRDefault="00127FA1" w:rsidP="00127FA1">
      <w:pPr>
        <w:rPr>
          <w:rFonts w:cs="Times New Roman"/>
          <w:b/>
          <w:szCs w:val="24"/>
        </w:rPr>
      </w:pPr>
      <w:r>
        <w:rPr>
          <w:rFonts w:cs="Times New Roman"/>
          <w:b/>
          <w:szCs w:val="24"/>
        </w:rPr>
        <w:t xml:space="preserve">Table 10 </w:t>
      </w:r>
      <w:r w:rsidRPr="00CD1A09">
        <w:rPr>
          <w:rFonts w:cs="Times New Roman"/>
          <w:b/>
          <w:szCs w:val="24"/>
        </w:rPr>
        <w:t>Reported diet at baseline by intervention arm.</w:t>
      </w:r>
    </w:p>
    <w:p w14:paraId="768FB6BB" w14:textId="77777777" w:rsidR="00127FA1" w:rsidRPr="00FA1E1D" w:rsidRDefault="00127FA1" w:rsidP="00127FA1">
      <w:pPr>
        <w:spacing w:line="276" w:lineRule="auto"/>
        <w:rPr>
          <w:rFonts w:cs="Times New Roman"/>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8"/>
        <w:gridCol w:w="3634"/>
        <w:gridCol w:w="1015"/>
        <w:gridCol w:w="1259"/>
        <w:gridCol w:w="995"/>
        <w:gridCol w:w="1111"/>
        <w:gridCol w:w="984"/>
        <w:gridCol w:w="1188"/>
      </w:tblGrid>
      <w:tr w:rsidR="00127FA1" w:rsidRPr="00FA1E1D" w14:paraId="5B1701D6" w14:textId="77777777" w:rsidTr="00090BF3">
        <w:tc>
          <w:tcPr>
            <w:tcW w:w="1407" w:type="pct"/>
          </w:tcPr>
          <w:p w14:paraId="0262172D" w14:textId="77777777" w:rsidR="00127FA1" w:rsidRPr="00FA1E1D" w:rsidRDefault="00127FA1" w:rsidP="00090BF3">
            <w:pPr>
              <w:spacing w:line="276" w:lineRule="auto"/>
              <w:rPr>
                <w:rFonts w:cs="Times New Roman"/>
                <w:szCs w:val="24"/>
              </w:rPr>
            </w:pPr>
            <w:r w:rsidRPr="00FA1E1D">
              <w:rPr>
                <w:rFonts w:cs="Times New Roman"/>
                <w:szCs w:val="24"/>
              </w:rPr>
              <w:t>Variable</w:t>
            </w:r>
          </w:p>
        </w:tc>
        <w:tc>
          <w:tcPr>
            <w:tcW w:w="1282" w:type="pct"/>
          </w:tcPr>
          <w:p w14:paraId="081FDAC4" w14:textId="77777777" w:rsidR="00127FA1" w:rsidRPr="00FA1E1D" w:rsidRDefault="00127FA1" w:rsidP="00090BF3">
            <w:pPr>
              <w:spacing w:line="276" w:lineRule="auto"/>
              <w:rPr>
                <w:rFonts w:cs="Times New Roman"/>
                <w:szCs w:val="24"/>
              </w:rPr>
            </w:pPr>
            <w:r w:rsidRPr="00FA1E1D">
              <w:rPr>
                <w:rFonts w:cs="Times New Roman"/>
                <w:szCs w:val="24"/>
              </w:rPr>
              <w:t>Scoring</w:t>
            </w:r>
          </w:p>
        </w:tc>
        <w:tc>
          <w:tcPr>
            <w:tcW w:w="802" w:type="pct"/>
            <w:gridSpan w:val="2"/>
          </w:tcPr>
          <w:p w14:paraId="49183446" w14:textId="77777777" w:rsidR="00127FA1" w:rsidRPr="00FA1E1D" w:rsidRDefault="00127FA1" w:rsidP="00090BF3">
            <w:pPr>
              <w:spacing w:line="276" w:lineRule="auto"/>
              <w:jc w:val="center"/>
              <w:rPr>
                <w:rFonts w:cs="Times New Roman"/>
                <w:szCs w:val="24"/>
              </w:rPr>
            </w:pPr>
            <w:r w:rsidRPr="00FA1E1D">
              <w:rPr>
                <w:rFonts w:cs="Times New Roman"/>
                <w:szCs w:val="24"/>
              </w:rPr>
              <w:t>Fissure sealant</w:t>
            </w:r>
          </w:p>
        </w:tc>
        <w:tc>
          <w:tcPr>
            <w:tcW w:w="743" w:type="pct"/>
            <w:gridSpan w:val="2"/>
          </w:tcPr>
          <w:p w14:paraId="409A2C33" w14:textId="77777777" w:rsidR="00127FA1" w:rsidRPr="00FA1E1D" w:rsidRDefault="00127FA1" w:rsidP="00090BF3">
            <w:pPr>
              <w:spacing w:line="276" w:lineRule="auto"/>
              <w:jc w:val="center"/>
              <w:rPr>
                <w:rFonts w:cs="Times New Roman"/>
                <w:szCs w:val="24"/>
              </w:rPr>
            </w:pPr>
            <w:r w:rsidRPr="00FA1E1D">
              <w:rPr>
                <w:rFonts w:cs="Times New Roman"/>
                <w:szCs w:val="24"/>
              </w:rPr>
              <w:t>Fluoride varnish</w:t>
            </w:r>
          </w:p>
        </w:tc>
        <w:tc>
          <w:tcPr>
            <w:tcW w:w="766" w:type="pct"/>
            <w:gridSpan w:val="2"/>
          </w:tcPr>
          <w:p w14:paraId="759E75B8" w14:textId="77777777" w:rsidR="00127FA1" w:rsidRPr="00FA1E1D" w:rsidRDefault="00127FA1" w:rsidP="00090BF3">
            <w:pPr>
              <w:spacing w:line="276" w:lineRule="auto"/>
              <w:jc w:val="center"/>
              <w:rPr>
                <w:rFonts w:cs="Times New Roman"/>
                <w:szCs w:val="24"/>
              </w:rPr>
            </w:pPr>
            <w:r w:rsidRPr="00FA1E1D">
              <w:rPr>
                <w:rFonts w:cs="Times New Roman"/>
                <w:szCs w:val="24"/>
              </w:rPr>
              <w:t>Total</w:t>
            </w:r>
          </w:p>
        </w:tc>
      </w:tr>
      <w:tr w:rsidR="00127FA1" w:rsidRPr="00FA1E1D" w14:paraId="642E06E1" w14:textId="77777777" w:rsidTr="00090BF3">
        <w:trPr>
          <w:trHeight w:val="73"/>
        </w:trPr>
        <w:tc>
          <w:tcPr>
            <w:tcW w:w="1407" w:type="pct"/>
          </w:tcPr>
          <w:p w14:paraId="1CAE6176" w14:textId="77777777" w:rsidR="00127FA1" w:rsidRPr="00FA1E1D" w:rsidRDefault="00127FA1" w:rsidP="00090BF3">
            <w:pPr>
              <w:spacing w:line="276" w:lineRule="auto"/>
              <w:rPr>
                <w:rFonts w:cs="Times New Roman"/>
                <w:szCs w:val="24"/>
              </w:rPr>
            </w:pPr>
          </w:p>
        </w:tc>
        <w:tc>
          <w:tcPr>
            <w:tcW w:w="1282" w:type="pct"/>
          </w:tcPr>
          <w:p w14:paraId="68DDA2DD" w14:textId="77777777" w:rsidR="00127FA1" w:rsidRPr="00FA1E1D" w:rsidRDefault="00127FA1" w:rsidP="00090BF3">
            <w:pPr>
              <w:spacing w:line="276" w:lineRule="auto"/>
              <w:rPr>
                <w:rFonts w:cs="Times New Roman"/>
                <w:szCs w:val="24"/>
              </w:rPr>
            </w:pPr>
          </w:p>
        </w:tc>
        <w:tc>
          <w:tcPr>
            <w:tcW w:w="358" w:type="pct"/>
            <w:vAlign w:val="center"/>
          </w:tcPr>
          <w:p w14:paraId="19BDDE91" w14:textId="77777777" w:rsidR="00127FA1" w:rsidRPr="00FA1E1D" w:rsidRDefault="00127FA1" w:rsidP="00090BF3">
            <w:pPr>
              <w:jc w:val="center"/>
              <w:rPr>
                <w:rFonts w:cs="Times New Roman"/>
                <w:szCs w:val="24"/>
              </w:rPr>
            </w:pPr>
            <w:r w:rsidRPr="00FA1E1D">
              <w:rPr>
                <w:rFonts w:cs="Times New Roman"/>
                <w:szCs w:val="24"/>
              </w:rPr>
              <w:t>n</w:t>
            </w:r>
          </w:p>
        </w:tc>
        <w:tc>
          <w:tcPr>
            <w:tcW w:w="444" w:type="pct"/>
            <w:vAlign w:val="center"/>
          </w:tcPr>
          <w:p w14:paraId="241011D5" w14:textId="77777777" w:rsidR="00127FA1" w:rsidRPr="00FA1E1D" w:rsidRDefault="00127FA1" w:rsidP="00090BF3">
            <w:pPr>
              <w:jc w:val="center"/>
              <w:rPr>
                <w:rFonts w:cs="Times New Roman"/>
                <w:szCs w:val="24"/>
              </w:rPr>
            </w:pPr>
            <w:r w:rsidRPr="00FA1E1D">
              <w:rPr>
                <w:rFonts w:cs="Times New Roman"/>
                <w:szCs w:val="24"/>
              </w:rPr>
              <w:t>%</w:t>
            </w:r>
          </w:p>
        </w:tc>
        <w:tc>
          <w:tcPr>
            <w:tcW w:w="351" w:type="pct"/>
            <w:vAlign w:val="center"/>
          </w:tcPr>
          <w:p w14:paraId="1788D1DA" w14:textId="77777777" w:rsidR="00127FA1" w:rsidRPr="00FA1E1D" w:rsidRDefault="00127FA1" w:rsidP="00090BF3">
            <w:pPr>
              <w:jc w:val="center"/>
              <w:rPr>
                <w:rFonts w:cs="Times New Roman"/>
                <w:szCs w:val="24"/>
              </w:rPr>
            </w:pPr>
            <w:r w:rsidRPr="00FA1E1D">
              <w:rPr>
                <w:rFonts w:cs="Times New Roman"/>
                <w:szCs w:val="24"/>
              </w:rPr>
              <w:t>n</w:t>
            </w:r>
          </w:p>
        </w:tc>
        <w:tc>
          <w:tcPr>
            <w:tcW w:w="392" w:type="pct"/>
            <w:vAlign w:val="center"/>
          </w:tcPr>
          <w:p w14:paraId="76E757E2" w14:textId="77777777" w:rsidR="00127FA1" w:rsidRPr="00FA1E1D" w:rsidRDefault="00127FA1" w:rsidP="00090BF3">
            <w:pPr>
              <w:jc w:val="center"/>
              <w:rPr>
                <w:rFonts w:cs="Times New Roman"/>
                <w:szCs w:val="24"/>
              </w:rPr>
            </w:pPr>
            <w:r w:rsidRPr="00FA1E1D">
              <w:rPr>
                <w:rFonts w:cs="Times New Roman"/>
                <w:szCs w:val="24"/>
              </w:rPr>
              <w:t>%</w:t>
            </w:r>
          </w:p>
        </w:tc>
        <w:tc>
          <w:tcPr>
            <w:tcW w:w="347" w:type="pct"/>
            <w:vAlign w:val="center"/>
          </w:tcPr>
          <w:p w14:paraId="24236214" w14:textId="77777777" w:rsidR="00127FA1" w:rsidRPr="00FA1E1D" w:rsidRDefault="00127FA1" w:rsidP="00090BF3">
            <w:pPr>
              <w:jc w:val="center"/>
              <w:rPr>
                <w:rFonts w:cs="Times New Roman"/>
                <w:szCs w:val="24"/>
              </w:rPr>
            </w:pPr>
            <w:r w:rsidRPr="00FA1E1D">
              <w:rPr>
                <w:rFonts w:cs="Times New Roman"/>
                <w:szCs w:val="24"/>
              </w:rPr>
              <w:t>N</w:t>
            </w:r>
          </w:p>
        </w:tc>
        <w:tc>
          <w:tcPr>
            <w:tcW w:w="419" w:type="pct"/>
            <w:vAlign w:val="center"/>
          </w:tcPr>
          <w:p w14:paraId="7C765F2C" w14:textId="77777777" w:rsidR="00127FA1" w:rsidRPr="00FA1E1D" w:rsidRDefault="00127FA1" w:rsidP="00090BF3">
            <w:pPr>
              <w:jc w:val="center"/>
              <w:rPr>
                <w:rFonts w:cs="Times New Roman"/>
                <w:szCs w:val="24"/>
              </w:rPr>
            </w:pPr>
            <w:r w:rsidRPr="00FA1E1D">
              <w:rPr>
                <w:rFonts w:cs="Times New Roman"/>
                <w:szCs w:val="24"/>
              </w:rPr>
              <w:t>%</w:t>
            </w:r>
          </w:p>
        </w:tc>
      </w:tr>
      <w:tr w:rsidR="00127FA1" w:rsidRPr="00FA1E1D" w14:paraId="33BE403E" w14:textId="77777777" w:rsidTr="00090BF3">
        <w:trPr>
          <w:trHeight w:val="300"/>
        </w:trPr>
        <w:tc>
          <w:tcPr>
            <w:tcW w:w="1407" w:type="pct"/>
            <w:vMerge w:val="restart"/>
          </w:tcPr>
          <w:p w14:paraId="54CAD528" w14:textId="77777777" w:rsidR="00127FA1" w:rsidRPr="00FA1E1D" w:rsidRDefault="00127FA1" w:rsidP="00090BF3">
            <w:pPr>
              <w:spacing w:line="276" w:lineRule="auto"/>
              <w:rPr>
                <w:rFonts w:cs="Times New Roman"/>
                <w:szCs w:val="24"/>
              </w:rPr>
            </w:pPr>
            <w:r w:rsidRPr="00FA1E1D">
              <w:rPr>
                <w:rFonts w:cs="Times New Roman"/>
                <w:szCs w:val="24"/>
              </w:rPr>
              <w:t>Milk</w:t>
            </w:r>
          </w:p>
        </w:tc>
        <w:tc>
          <w:tcPr>
            <w:tcW w:w="1282" w:type="pct"/>
          </w:tcPr>
          <w:p w14:paraId="04603D32"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7B185C96" w14:textId="77777777" w:rsidR="00127FA1" w:rsidRPr="00FA1E1D" w:rsidRDefault="00127FA1" w:rsidP="00090BF3">
            <w:pPr>
              <w:spacing w:line="276" w:lineRule="auto"/>
              <w:jc w:val="right"/>
              <w:rPr>
                <w:rFonts w:cs="Times New Roman"/>
                <w:szCs w:val="24"/>
              </w:rPr>
            </w:pPr>
            <w:r w:rsidRPr="00FA1E1D">
              <w:rPr>
                <w:rFonts w:cs="Times New Roman"/>
                <w:szCs w:val="24"/>
              </w:rPr>
              <w:t>102</w:t>
            </w:r>
          </w:p>
        </w:tc>
        <w:tc>
          <w:tcPr>
            <w:tcW w:w="444" w:type="pct"/>
            <w:vAlign w:val="bottom"/>
          </w:tcPr>
          <w:p w14:paraId="70A4D3E3" w14:textId="77777777" w:rsidR="00127FA1" w:rsidRPr="00FA1E1D" w:rsidRDefault="00127FA1" w:rsidP="00090BF3">
            <w:pPr>
              <w:spacing w:line="276" w:lineRule="auto"/>
              <w:jc w:val="right"/>
              <w:rPr>
                <w:rFonts w:cs="Times New Roman"/>
                <w:szCs w:val="24"/>
              </w:rPr>
            </w:pPr>
            <w:r w:rsidRPr="00FA1E1D">
              <w:rPr>
                <w:rFonts w:cs="Times New Roman"/>
                <w:szCs w:val="24"/>
              </w:rPr>
              <w:t>33.6</w:t>
            </w:r>
          </w:p>
        </w:tc>
        <w:tc>
          <w:tcPr>
            <w:tcW w:w="351" w:type="pct"/>
            <w:vAlign w:val="bottom"/>
          </w:tcPr>
          <w:p w14:paraId="7E618CCB" w14:textId="77777777" w:rsidR="00127FA1" w:rsidRPr="00FA1E1D" w:rsidRDefault="00127FA1" w:rsidP="00090BF3">
            <w:pPr>
              <w:spacing w:line="276" w:lineRule="auto"/>
              <w:jc w:val="right"/>
              <w:rPr>
                <w:rFonts w:cs="Times New Roman"/>
                <w:szCs w:val="24"/>
              </w:rPr>
            </w:pPr>
            <w:r w:rsidRPr="00FA1E1D">
              <w:rPr>
                <w:rFonts w:cs="Times New Roman"/>
                <w:szCs w:val="24"/>
              </w:rPr>
              <w:t>93</w:t>
            </w:r>
          </w:p>
        </w:tc>
        <w:tc>
          <w:tcPr>
            <w:tcW w:w="392" w:type="pct"/>
            <w:vAlign w:val="bottom"/>
          </w:tcPr>
          <w:p w14:paraId="7F634626" w14:textId="77777777" w:rsidR="00127FA1" w:rsidRPr="00FA1E1D" w:rsidRDefault="00127FA1" w:rsidP="00090BF3">
            <w:pPr>
              <w:spacing w:line="276" w:lineRule="auto"/>
              <w:jc w:val="right"/>
              <w:rPr>
                <w:rFonts w:cs="Times New Roman"/>
                <w:szCs w:val="24"/>
              </w:rPr>
            </w:pPr>
            <w:r w:rsidRPr="00FA1E1D">
              <w:rPr>
                <w:rFonts w:cs="Times New Roman"/>
                <w:szCs w:val="24"/>
              </w:rPr>
              <w:t>34.1</w:t>
            </w:r>
          </w:p>
        </w:tc>
        <w:tc>
          <w:tcPr>
            <w:tcW w:w="347" w:type="pct"/>
            <w:vAlign w:val="bottom"/>
          </w:tcPr>
          <w:p w14:paraId="1E870A21" w14:textId="77777777" w:rsidR="00127FA1" w:rsidRPr="00FA1E1D" w:rsidRDefault="00127FA1" w:rsidP="00090BF3">
            <w:pPr>
              <w:spacing w:line="276" w:lineRule="auto"/>
              <w:jc w:val="right"/>
              <w:rPr>
                <w:rFonts w:cs="Times New Roman"/>
                <w:szCs w:val="24"/>
              </w:rPr>
            </w:pPr>
            <w:r w:rsidRPr="00FA1E1D">
              <w:rPr>
                <w:rFonts w:cs="Times New Roman"/>
                <w:szCs w:val="24"/>
              </w:rPr>
              <w:t>195</w:t>
            </w:r>
          </w:p>
        </w:tc>
        <w:tc>
          <w:tcPr>
            <w:tcW w:w="419" w:type="pct"/>
            <w:vAlign w:val="bottom"/>
          </w:tcPr>
          <w:p w14:paraId="3D9C643D" w14:textId="77777777" w:rsidR="00127FA1" w:rsidRPr="00FA1E1D" w:rsidRDefault="00127FA1" w:rsidP="00090BF3">
            <w:pPr>
              <w:spacing w:line="276" w:lineRule="auto"/>
              <w:jc w:val="right"/>
              <w:rPr>
                <w:rFonts w:cs="Times New Roman"/>
                <w:szCs w:val="24"/>
              </w:rPr>
            </w:pPr>
            <w:r w:rsidRPr="00FA1E1D">
              <w:rPr>
                <w:rFonts w:cs="Times New Roman"/>
                <w:szCs w:val="24"/>
              </w:rPr>
              <w:t>33.8</w:t>
            </w:r>
          </w:p>
        </w:tc>
      </w:tr>
      <w:tr w:rsidR="00127FA1" w:rsidRPr="00FA1E1D" w14:paraId="46401201" w14:textId="77777777" w:rsidTr="00090BF3">
        <w:trPr>
          <w:trHeight w:val="307"/>
        </w:trPr>
        <w:tc>
          <w:tcPr>
            <w:tcW w:w="1407" w:type="pct"/>
            <w:vMerge/>
          </w:tcPr>
          <w:p w14:paraId="24B35A53" w14:textId="77777777" w:rsidR="00127FA1" w:rsidRPr="00FA1E1D" w:rsidRDefault="00127FA1" w:rsidP="00090BF3">
            <w:pPr>
              <w:spacing w:line="276" w:lineRule="auto"/>
              <w:rPr>
                <w:rFonts w:cs="Times New Roman"/>
                <w:szCs w:val="24"/>
              </w:rPr>
            </w:pPr>
          </w:p>
        </w:tc>
        <w:tc>
          <w:tcPr>
            <w:tcW w:w="1282" w:type="pct"/>
          </w:tcPr>
          <w:p w14:paraId="0F9CE6CA"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114E958C" w14:textId="77777777" w:rsidR="00127FA1" w:rsidRPr="00FA1E1D" w:rsidRDefault="00127FA1" w:rsidP="00090BF3">
            <w:pPr>
              <w:spacing w:line="276" w:lineRule="auto"/>
              <w:jc w:val="right"/>
              <w:rPr>
                <w:rFonts w:cs="Times New Roman"/>
                <w:szCs w:val="24"/>
              </w:rPr>
            </w:pPr>
            <w:r w:rsidRPr="00FA1E1D">
              <w:rPr>
                <w:rFonts w:cs="Times New Roman"/>
                <w:szCs w:val="24"/>
              </w:rPr>
              <w:t>202</w:t>
            </w:r>
          </w:p>
        </w:tc>
        <w:tc>
          <w:tcPr>
            <w:tcW w:w="444" w:type="pct"/>
            <w:vAlign w:val="bottom"/>
          </w:tcPr>
          <w:p w14:paraId="0ECBDE40" w14:textId="77777777" w:rsidR="00127FA1" w:rsidRPr="00FA1E1D" w:rsidRDefault="00127FA1" w:rsidP="00090BF3">
            <w:pPr>
              <w:spacing w:line="276" w:lineRule="auto"/>
              <w:jc w:val="right"/>
              <w:rPr>
                <w:rFonts w:cs="Times New Roman"/>
                <w:szCs w:val="24"/>
              </w:rPr>
            </w:pPr>
            <w:r w:rsidRPr="00FA1E1D">
              <w:rPr>
                <w:rFonts w:cs="Times New Roman"/>
                <w:szCs w:val="24"/>
              </w:rPr>
              <w:t>66.4</w:t>
            </w:r>
          </w:p>
        </w:tc>
        <w:tc>
          <w:tcPr>
            <w:tcW w:w="351" w:type="pct"/>
            <w:vAlign w:val="bottom"/>
          </w:tcPr>
          <w:p w14:paraId="3E19EE2E" w14:textId="77777777" w:rsidR="00127FA1" w:rsidRPr="00FA1E1D" w:rsidRDefault="00127FA1" w:rsidP="00090BF3">
            <w:pPr>
              <w:spacing w:line="276" w:lineRule="auto"/>
              <w:jc w:val="right"/>
              <w:rPr>
                <w:rFonts w:cs="Times New Roman"/>
                <w:szCs w:val="24"/>
              </w:rPr>
            </w:pPr>
            <w:r w:rsidRPr="00FA1E1D">
              <w:rPr>
                <w:rFonts w:cs="Times New Roman"/>
                <w:szCs w:val="24"/>
              </w:rPr>
              <w:t>180</w:t>
            </w:r>
          </w:p>
        </w:tc>
        <w:tc>
          <w:tcPr>
            <w:tcW w:w="392" w:type="pct"/>
            <w:vAlign w:val="bottom"/>
          </w:tcPr>
          <w:p w14:paraId="03D325A5" w14:textId="77777777" w:rsidR="00127FA1" w:rsidRPr="00FA1E1D" w:rsidRDefault="00127FA1" w:rsidP="00090BF3">
            <w:pPr>
              <w:spacing w:line="276" w:lineRule="auto"/>
              <w:jc w:val="right"/>
              <w:rPr>
                <w:rFonts w:cs="Times New Roman"/>
                <w:szCs w:val="24"/>
              </w:rPr>
            </w:pPr>
            <w:r w:rsidRPr="00FA1E1D">
              <w:rPr>
                <w:rFonts w:cs="Times New Roman"/>
                <w:szCs w:val="24"/>
              </w:rPr>
              <w:t>65.9</w:t>
            </w:r>
          </w:p>
        </w:tc>
        <w:tc>
          <w:tcPr>
            <w:tcW w:w="347" w:type="pct"/>
            <w:vAlign w:val="bottom"/>
          </w:tcPr>
          <w:p w14:paraId="5657D0A1" w14:textId="77777777" w:rsidR="00127FA1" w:rsidRPr="00FA1E1D" w:rsidRDefault="00127FA1" w:rsidP="00090BF3">
            <w:pPr>
              <w:spacing w:line="276" w:lineRule="auto"/>
              <w:jc w:val="right"/>
              <w:rPr>
                <w:rFonts w:cs="Times New Roman"/>
                <w:szCs w:val="24"/>
              </w:rPr>
            </w:pPr>
            <w:r w:rsidRPr="00FA1E1D">
              <w:rPr>
                <w:rFonts w:cs="Times New Roman"/>
                <w:szCs w:val="24"/>
              </w:rPr>
              <w:t>382</w:t>
            </w:r>
          </w:p>
        </w:tc>
        <w:tc>
          <w:tcPr>
            <w:tcW w:w="419" w:type="pct"/>
            <w:vAlign w:val="bottom"/>
          </w:tcPr>
          <w:p w14:paraId="01EB9858" w14:textId="77777777" w:rsidR="00127FA1" w:rsidRPr="00FA1E1D" w:rsidRDefault="00127FA1" w:rsidP="00090BF3">
            <w:pPr>
              <w:spacing w:line="276" w:lineRule="auto"/>
              <w:jc w:val="right"/>
              <w:rPr>
                <w:rFonts w:cs="Times New Roman"/>
                <w:szCs w:val="24"/>
              </w:rPr>
            </w:pPr>
            <w:r w:rsidRPr="00FA1E1D">
              <w:rPr>
                <w:rFonts w:cs="Times New Roman"/>
                <w:szCs w:val="24"/>
              </w:rPr>
              <w:t>66.2</w:t>
            </w:r>
          </w:p>
        </w:tc>
      </w:tr>
      <w:tr w:rsidR="00127FA1" w:rsidRPr="00FA1E1D" w14:paraId="0EBB26D6" w14:textId="77777777" w:rsidTr="00090BF3">
        <w:trPr>
          <w:trHeight w:val="285"/>
        </w:trPr>
        <w:tc>
          <w:tcPr>
            <w:tcW w:w="1407" w:type="pct"/>
            <w:vMerge w:val="restart"/>
          </w:tcPr>
          <w:p w14:paraId="22FF8663" w14:textId="77777777" w:rsidR="00127FA1" w:rsidRPr="00FA1E1D" w:rsidRDefault="00127FA1" w:rsidP="00090BF3">
            <w:pPr>
              <w:spacing w:line="276" w:lineRule="auto"/>
              <w:rPr>
                <w:rFonts w:cs="Times New Roman"/>
                <w:szCs w:val="24"/>
              </w:rPr>
            </w:pPr>
            <w:r w:rsidRPr="00FA1E1D">
              <w:rPr>
                <w:rFonts w:cs="Times New Roman"/>
                <w:szCs w:val="24"/>
              </w:rPr>
              <w:t>Water</w:t>
            </w:r>
          </w:p>
        </w:tc>
        <w:tc>
          <w:tcPr>
            <w:tcW w:w="1282" w:type="pct"/>
          </w:tcPr>
          <w:p w14:paraId="3FD33C29"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25B7D394" w14:textId="77777777" w:rsidR="00127FA1" w:rsidRPr="00FA1E1D" w:rsidRDefault="00127FA1" w:rsidP="00090BF3">
            <w:pPr>
              <w:spacing w:line="276" w:lineRule="auto"/>
              <w:jc w:val="right"/>
              <w:rPr>
                <w:rFonts w:cs="Times New Roman"/>
                <w:szCs w:val="24"/>
              </w:rPr>
            </w:pPr>
            <w:r w:rsidRPr="00FA1E1D">
              <w:rPr>
                <w:rFonts w:cs="Times New Roman"/>
                <w:szCs w:val="24"/>
              </w:rPr>
              <w:t>88</w:t>
            </w:r>
          </w:p>
        </w:tc>
        <w:tc>
          <w:tcPr>
            <w:tcW w:w="444" w:type="pct"/>
            <w:vAlign w:val="bottom"/>
          </w:tcPr>
          <w:p w14:paraId="183C90B6" w14:textId="77777777" w:rsidR="00127FA1" w:rsidRPr="00FA1E1D" w:rsidRDefault="00127FA1" w:rsidP="00090BF3">
            <w:pPr>
              <w:spacing w:line="276" w:lineRule="auto"/>
              <w:jc w:val="right"/>
              <w:rPr>
                <w:rFonts w:cs="Times New Roman"/>
                <w:szCs w:val="24"/>
              </w:rPr>
            </w:pPr>
            <w:r w:rsidRPr="00FA1E1D">
              <w:rPr>
                <w:rFonts w:cs="Times New Roman"/>
                <w:szCs w:val="24"/>
              </w:rPr>
              <w:t>29.4</w:t>
            </w:r>
          </w:p>
        </w:tc>
        <w:tc>
          <w:tcPr>
            <w:tcW w:w="351" w:type="pct"/>
            <w:vAlign w:val="bottom"/>
          </w:tcPr>
          <w:p w14:paraId="66885594" w14:textId="77777777" w:rsidR="00127FA1" w:rsidRPr="00FA1E1D" w:rsidRDefault="00127FA1" w:rsidP="00090BF3">
            <w:pPr>
              <w:spacing w:line="276" w:lineRule="auto"/>
              <w:jc w:val="right"/>
              <w:rPr>
                <w:rFonts w:cs="Times New Roman"/>
                <w:szCs w:val="24"/>
              </w:rPr>
            </w:pPr>
            <w:r w:rsidRPr="00FA1E1D">
              <w:rPr>
                <w:rFonts w:cs="Times New Roman"/>
                <w:szCs w:val="24"/>
              </w:rPr>
              <w:t>69</w:t>
            </w:r>
          </w:p>
        </w:tc>
        <w:tc>
          <w:tcPr>
            <w:tcW w:w="392" w:type="pct"/>
            <w:vAlign w:val="bottom"/>
          </w:tcPr>
          <w:p w14:paraId="17480934" w14:textId="77777777" w:rsidR="00127FA1" w:rsidRPr="00FA1E1D" w:rsidRDefault="00127FA1" w:rsidP="00090BF3">
            <w:pPr>
              <w:spacing w:line="276" w:lineRule="auto"/>
              <w:jc w:val="right"/>
              <w:rPr>
                <w:rFonts w:cs="Times New Roman"/>
                <w:szCs w:val="24"/>
              </w:rPr>
            </w:pPr>
            <w:r w:rsidRPr="00FA1E1D">
              <w:rPr>
                <w:rFonts w:cs="Times New Roman"/>
                <w:szCs w:val="24"/>
              </w:rPr>
              <w:t>25.3</w:t>
            </w:r>
          </w:p>
        </w:tc>
        <w:tc>
          <w:tcPr>
            <w:tcW w:w="347" w:type="pct"/>
            <w:vAlign w:val="bottom"/>
          </w:tcPr>
          <w:p w14:paraId="4195BBB9" w14:textId="77777777" w:rsidR="00127FA1" w:rsidRPr="00FA1E1D" w:rsidRDefault="00127FA1" w:rsidP="00090BF3">
            <w:pPr>
              <w:spacing w:line="276" w:lineRule="auto"/>
              <w:jc w:val="right"/>
              <w:rPr>
                <w:rFonts w:cs="Times New Roman"/>
                <w:szCs w:val="24"/>
              </w:rPr>
            </w:pPr>
            <w:r w:rsidRPr="00FA1E1D">
              <w:rPr>
                <w:rFonts w:cs="Times New Roman"/>
                <w:szCs w:val="24"/>
              </w:rPr>
              <w:t>157</w:t>
            </w:r>
          </w:p>
        </w:tc>
        <w:tc>
          <w:tcPr>
            <w:tcW w:w="419" w:type="pct"/>
            <w:vAlign w:val="bottom"/>
          </w:tcPr>
          <w:p w14:paraId="284F8C03" w14:textId="77777777" w:rsidR="00127FA1" w:rsidRPr="00FA1E1D" w:rsidRDefault="00127FA1" w:rsidP="00090BF3">
            <w:pPr>
              <w:spacing w:line="276" w:lineRule="auto"/>
              <w:jc w:val="right"/>
              <w:rPr>
                <w:rFonts w:cs="Times New Roman"/>
                <w:szCs w:val="24"/>
              </w:rPr>
            </w:pPr>
            <w:r w:rsidRPr="00FA1E1D">
              <w:rPr>
                <w:rFonts w:cs="Times New Roman"/>
                <w:szCs w:val="24"/>
              </w:rPr>
              <w:t>27.4</w:t>
            </w:r>
          </w:p>
        </w:tc>
      </w:tr>
      <w:tr w:rsidR="00127FA1" w:rsidRPr="00FA1E1D" w14:paraId="067E4394" w14:textId="77777777" w:rsidTr="00090BF3">
        <w:trPr>
          <w:trHeight w:val="615"/>
        </w:trPr>
        <w:tc>
          <w:tcPr>
            <w:tcW w:w="1407" w:type="pct"/>
            <w:vMerge/>
          </w:tcPr>
          <w:p w14:paraId="3CCD87C1" w14:textId="77777777" w:rsidR="00127FA1" w:rsidRPr="00FA1E1D" w:rsidRDefault="00127FA1" w:rsidP="00090BF3">
            <w:pPr>
              <w:spacing w:line="276" w:lineRule="auto"/>
              <w:rPr>
                <w:rFonts w:cs="Times New Roman"/>
                <w:szCs w:val="24"/>
              </w:rPr>
            </w:pPr>
          </w:p>
        </w:tc>
        <w:tc>
          <w:tcPr>
            <w:tcW w:w="1282" w:type="pct"/>
          </w:tcPr>
          <w:p w14:paraId="33DDD0CE"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5FA03292" w14:textId="77777777" w:rsidR="00127FA1" w:rsidRPr="00FA1E1D" w:rsidRDefault="00127FA1" w:rsidP="00090BF3">
            <w:pPr>
              <w:spacing w:line="276" w:lineRule="auto"/>
              <w:jc w:val="right"/>
              <w:rPr>
                <w:rFonts w:cs="Times New Roman"/>
                <w:szCs w:val="24"/>
              </w:rPr>
            </w:pPr>
            <w:r w:rsidRPr="00FA1E1D">
              <w:rPr>
                <w:rFonts w:cs="Times New Roman"/>
                <w:szCs w:val="24"/>
              </w:rPr>
              <w:t>211</w:t>
            </w:r>
          </w:p>
        </w:tc>
        <w:tc>
          <w:tcPr>
            <w:tcW w:w="444" w:type="pct"/>
            <w:vAlign w:val="bottom"/>
          </w:tcPr>
          <w:p w14:paraId="1FC0ECAC" w14:textId="77777777" w:rsidR="00127FA1" w:rsidRPr="00FA1E1D" w:rsidRDefault="00127FA1" w:rsidP="00090BF3">
            <w:pPr>
              <w:spacing w:line="276" w:lineRule="auto"/>
              <w:jc w:val="right"/>
              <w:rPr>
                <w:rFonts w:cs="Times New Roman"/>
                <w:szCs w:val="24"/>
              </w:rPr>
            </w:pPr>
            <w:r w:rsidRPr="00FA1E1D">
              <w:rPr>
                <w:rFonts w:cs="Times New Roman"/>
                <w:szCs w:val="24"/>
              </w:rPr>
              <w:t>70.6</w:t>
            </w:r>
          </w:p>
        </w:tc>
        <w:tc>
          <w:tcPr>
            <w:tcW w:w="351" w:type="pct"/>
            <w:vAlign w:val="bottom"/>
          </w:tcPr>
          <w:p w14:paraId="47444FF6" w14:textId="77777777" w:rsidR="00127FA1" w:rsidRPr="00FA1E1D" w:rsidRDefault="00127FA1" w:rsidP="00090BF3">
            <w:pPr>
              <w:spacing w:line="276" w:lineRule="auto"/>
              <w:jc w:val="right"/>
              <w:rPr>
                <w:rFonts w:cs="Times New Roman"/>
                <w:szCs w:val="24"/>
              </w:rPr>
            </w:pPr>
            <w:r w:rsidRPr="00FA1E1D">
              <w:rPr>
                <w:rFonts w:cs="Times New Roman"/>
                <w:szCs w:val="24"/>
              </w:rPr>
              <w:t>204</w:t>
            </w:r>
          </w:p>
        </w:tc>
        <w:tc>
          <w:tcPr>
            <w:tcW w:w="392" w:type="pct"/>
            <w:vAlign w:val="bottom"/>
          </w:tcPr>
          <w:p w14:paraId="22BC632A" w14:textId="77777777" w:rsidR="00127FA1" w:rsidRPr="00FA1E1D" w:rsidRDefault="00127FA1" w:rsidP="00090BF3">
            <w:pPr>
              <w:spacing w:line="276" w:lineRule="auto"/>
              <w:jc w:val="right"/>
              <w:rPr>
                <w:rFonts w:cs="Times New Roman"/>
                <w:szCs w:val="24"/>
              </w:rPr>
            </w:pPr>
            <w:r w:rsidRPr="00FA1E1D">
              <w:rPr>
                <w:rFonts w:cs="Times New Roman"/>
                <w:szCs w:val="24"/>
              </w:rPr>
              <w:t>74.7</w:t>
            </w:r>
          </w:p>
        </w:tc>
        <w:tc>
          <w:tcPr>
            <w:tcW w:w="347" w:type="pct"/>
            <w:vAlign w:val="bottom"/>
          </w:tcPr>
          <w:p w14:paraId="30351115" w14:textId="77777777" w:rsidR="00127FA1" w:rsidRPr="00FA1E1D" w:rsidRDefault="00127FA1" w:rsidP="00090BF3">
            <w:pPr>
              <w:spacing w:line="276" w:lineRule="auto"/>
              <w:jc w:val="right"/>
              <w:rPr>
                <w:rFonts w:cs="Times New Roman"/>
                <w:szCs w:val="24"/>
              </w:rPr>
            </w:pPr>
            <w:r w:rsidRPr="00FA1E1D">
              <w:rPr>
                <w:rFonts w:cs="Times New Roman"/>
                <w:szCs w:val="24"/>
              </w:rPr>
              <w:t>415</w:t>
            </w:r>
          </w:p>
        </w:tc>
        <w:tc>
          <w:tcPr>
            <w:tcW w:w="419" w:type="pct"/>
            <w:vAlign w:val="bottom"/>
          </w:tcPr>
          <w:p w14:paraId="7EDD2FC3" w14:textId="77777777" w:rsidR="00127FA1" w:rsidRPr="00FA1E1D" w:rsidRDefault="00127FA1" w:rsidP="00090BF3">
            <w:pPr>
              <w:spacing w:line="276" w:lineRule="auto"/>
              <w:jc w:val="right"/>
              <w:rPr>
                <w:rFonts w:cs="Times New Roman"/>
                <w:szCs w:val="24"/>
              </w:rPr>
            </w:pPr>
            <w:r w:rsidRPr="00FA1E1D">
              <w:rPr>
                <w:rFonts w:cs="Times New Roman"/>
                <w:szCs w:val="24"/>
              </w:rPr>
              <w:t>72.6</w:t>
            </w:r>
          </w:p>
        </w:tc>
      </w:tr>
      <w:tr w:rsidR="00127FA1" w:rsidRPr="00FA1E1D" w14:paraId="0B09FF3C" w14:textId="77777777" w:rsidTr="00090BF3">
        <w:trPr>
          <w:trHeight w:val="285"/>
        </w:trPr>
        <w:tc>
          <w:tcPr>
            <w:tcW w:w="1407" w:type="pct"/>
            <w:vMerge w:val="restart"/>
          </w:tcPr>
          <w:p w14:paraId="34F34248" w14:textId="77777777" w:rsidR="00127FA1" w:rsidRPr="00FA1E1D" w:rsidRDefault="00127FA1" w:rsidP="00090BF3">
            <w:pPr>
              <w:spacing w:line="276" w:lineRule="auto"/>
              <w:rPr>
                <w:rFonts w:cs="Times New Roman"/>
                <w:szCs w:val="24"/>
              </w:rPr>
            </w:pPr>
            <w:r w:rsidRPr="00FA1E1D">
              <w:rPr>
                <w:rFonts w:cs="Times New Roman"/>
                <w:szCs w:val="24"/>
              </w:rPr>
              <w:t>Fizzy drinks</w:t>
            </w:r>
          </w:p>
        </w:tc>
        <w:tc>
          <w:tcPr>
            <w:tcW w:w="1282" w:type="pct"/>
          </w:tcPr>
          <w:p w14:paraId="7342A2DD"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5E6EE8E7" w14:textId="77777777" w:rsidR="00127FA1" w:rsidRPr="00FA1E1D" w:rsidRDefault="00127FA1" w:rsidP="00090BF3">
            <w:pPr>
              <w:spacing w:line="276" w:lineRule="auto"/>
              <w:jc w:val="right"/>
              <w:rPr>
                <w:rFonts w:cs="Times New Roman"/>
                <w:szCs w:val="24"/>
              </w:rPr>
            </w:pPr>
            <w:r w:rsidRPr="00FA1E1D">
              <w:rPr>
                <w:rFonts w:cs="Times New Roman"/>
                <w:szCs w:val="24"/>
              </w:rPr>
              <w:t>264</w:t>
            </w:r>
          </w:p>
        </w:tc>
        <w:tc>
          <w:tcPr>
            <w:tcW w:w="444" w:type="pct"/>
            <w:vAlign w:val="bottom"/>
          </w:tcPr>
          <w:p w14:paraId="5FE9C00E" w14:textId="77777777" w:rsidR="00127FA1" w:rsidRPr="00FA1E1D" w:rsidRDefault="00127FA1" w:rsidP="00090BF3">
            <w:pPr>
              <w:spacing w:line="276" w:lineRule="auto"/>
              <w:jc w:val="right"/>
              <w:rPr>
                <w:rFonts w:cs="Times New Roman"/>
                <w:szCs w:val="24"/>
              </w:rPr>
            </w:pPr>
            <w:r w:rsidRPr="00FA1E1D">
              <w:rPr>
                <w:rFonts w:cs="Times New Roman"/>
                <w:szCs w:val="24"/>
              </w:rPr>
              <w:t>88.6</w:t>
            </w:r>
          </w:p>
        </w:tc>
        <w:tc>
          <w:tcPr>
            <w:tcW w:w="351" w:type="pct"/>
            <w:vAlign w:val="bottom"/>
          </w:tcPr>
          <w:p w14:paraId="2579C6A2" w14:textId="77777777" w:rsidR="00127FA1" w:rsidRPr="00FA1E1D" w:rsidRDefault="00127FA1" w:rsidP="00090BF3">
            <w:pPr>
              <w:spacing w:line="276" w:lineRule="auto"/>
              <w:jc w:val="right"/>
              <w:rPr>
                <w:rFonts w:cs="Times New Roman"/>
                <w:szCs w:val="24"/>
              </w:rPr>
            </w:pPr>
            <w:r w:rsidRPr="00FA1E1D">
              <w:rPr>
                <w:rFonts w:cs="Times New Roman"/>
                <w:szCs w:val="24"/>
              </w:rPr>
              <w:t>233</w:t>
            </w:r>
          </w:p>
        </w:tc>
        <w:tc>
          <w:tcPr>
            <w:tcW w:w="392" w:type="pct"/>
            <w:vAlign w:val="bottom"/>
          </w:tcPr>
          <w:p w14:paraId="4BC5FDC2" w14:textId="77777777" w:rsidR="00127FA1" w:rsidRPr="00FA1E1D" w:rsidRDefault="00127FA1" w:rsidP="00090BF3">
            <w:pPr>
              <w:spacing w:line="276" w:lineRule="auto"/>
              <w:jc w:val="right"/>
              <w:rPr>
                <w:rFonts w:cs="Times New Roman"/>
                <w:szCs w:val="24"/>
              </w:rPr>
            </w:pPr>
            <w:r w:rsidRPr="00FA1E1D">
              <w:rPr>
                <w:rFonts w:cs="Times New Roman"/>
                <w:szCs w:val="24"/>
              </w:rPr>
              <w:t>87.3</w:t>
            </w:r>
          </w:p>
        </w:tc>
        <w:tc>
          <w:tcPr>
            <w:tcW w:w="347" w:type="pct"/>
            <w:vAlign w:val="bottom"/>
          </w:tcPr>
          <w:p w14:paraId="05A4CB34" w14:textId="77777777" w:rsidR="00127FA1" w:rsidRPr="00FA1E1D" w:rsidRDefault="00127FA1" w:rsidP="00090BF3">
            <w:pPr>
              <w:spacing w:line="276" w:lineRule="auto"/>
              <w:jc w:val="right"/>
              <w:rPr>
                <w:rFonts w:cs="Times New Roman"/>
                <w:szCs w:val="24"/>
              </w:rPr>
            </w:pPr>
            <w:r w:rsidRPr="00FA1E1D">
              <w:rPr>
                <w:rFonts w:cs="Times New Roman"/>
                <w:szCs w:val="24"/>
              </w:rPr>
              <w:t>497</w:t>
            </w:r>
          </w:p>
        </w:tc>
        <w:tc>
          <w:tcPr>
            <w:tcW w:w="419" w:type="pct"/>
            <w:vAlign w:val="bottom"/>
          </w:tcPr>
          <w:p w14:paraId="1E14478F" w14:textId="77777777" w:rsidR="00127FA1" w:rsidRPr="00FA1E1D" w:rsidRDefault="00127FA1" w:rsidP="00090BF3">
            <w:pPr>
              <w:spacing w:line="276" w:lineRule="auto"/>
              <w:jc w:val="right"/>
              <w:rPr>
                <w:rFonts w:cs="Times New Roman"/>
                <w:szCs w:val="24"/>
              </w:rPr>
            </w:pPr>
            <w:r w:rsidRPr="00FA1E1D">
              <w:rPr>
                <w:rFonts w:cs="Times New Roman"/>
                <w:szCs w:val="24"/>
              </w:rPr>
              <w:t>88.0</w:t>
            </w:r>
          </w:p>
        </w:tc>
      </w:tr>
      <w:tr w:rsidR="00127FA1" w:rsidRPr="00FA1E1D" w14:paraId="26AE3C23" w14:textId="77777777" w:rsidTr="00090BF3">
        <w:trPr>
          <w:trHeight w:val="345"/>
        </w:trPr>
        <w:tc>
          <w:tcPr>
            <w:tcW w:w="1407" w:type="pct"/>
            <w:vMerge/>
          </w:tcPr>
          <w:p w14:paraId="199162D0" w14:textId="77777777" w:rsidR="00127FA1" w:rsidRPr="00FA1E1D" w:rsidRDefault="00127FA1" w:rsidP="00090BF3">
            <w:pPr>
              <w:spacing w:line="276" w:lineRule="auto"/>
              <w:rPr>
                <w:rFonts w:cs="Times New Roman"/>
                <w:szCs w:val="24"/>
              </w:rPr>
            </w:pPr>
          </w:p>
        </w:tc>
        <w:tc>
          <w:tcPr>
            <w:tcW w:w="1282" w:type="pct"/>
          </w:tcPr>
          <w:p w14:paraId="79887A02"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03BDA4A1" w14:textId="77777777" w:rsidR="00127FA1" w:rsidRPr="00FA1E1D" w:rsidRDefault="00127FA1" w:rsidP="00090BF3">
            <w:pPr>
              <w:spacing w:line="276" w:lineRule="auto"/>
              <w:jc w:val="right"/>
              <w:rPr>
                <w:rFonts w:cs="Times New Roman"/>
                <w:szCs w:val="24"/>
              </w:rPr>
            </w:pPr>
            <w:r w:rsidRPr="00FA1E1D">
              <w:rPr>
                <w:rFonts w:cs="Times New Roman"/>
                <w:szCs w:val="24"/>
              </w:rPr>
              <w:t>34</w:t>
            </w:r>
          </w:p>
        </w:tc>
        <w:tc>
          <w:tcPr>
            <w:tcW w:w="444" w:type="pct"/>
            <w:vAlign w:val="bottom"/>
          </w:tcPr>
          <w:p w14:paraId="1D615862" w14:textId="77777777" w:rsidR="00127FA1" w:rsidRPr="00FA1E1D" w:rsidRDefault="00127FA1" w:rsidP="00090BF3">
            <w:pPr>
              <w:spacing w:line="276" w:lineRule="auto"/>
              <w:jc w:val="right"/>
              <w:rPr>
                <w:rFonts w:cs="Times New Roman"/>
                <w:szCs w:val="24"/>
              </w:rPr>
            </w:pPr>
            <w:r w:rsidRPr="00FA1E1D">
              <w:rPr>
                <w:rFonts w:cs="Times New Roman"/>
                <w:szCs w:val="24"/>
              </w:rPr>
              <w:t>11.4</w:t>
            </w:r>
          </w:p>
        </w:tc>
        <w:tc>
          <w:tcPr>
            <w:tcW w:w="351" w:type="pct"/>
            <w:vAlign w:val="bottom"/>
          </w:tcPr>
          <w:p w14:paraId="3A885B4E" w14:textId="77777777" w:rsidR="00127FA1" w:rsidRPr="00FA1E1D" w:rsidRDefault="00127FA1" w:rsidP="00090BF3">
            <w:pPr>
              <w:spacing w:line="276" w:lineRule="auto"/>
              <w:jc w:val="right"/>
              <w:rPr>
                <w:rFonts w:cs="Times New Roman"/>
                <w:szCs w:val="24"/>
              </w:rPr>
            </w:pPr>
            <w:r w:rsidRPr="00FA1E1D">
              <w:rPr>
                <w:rFonts w:cs="Times New Roman"/>
                <w:szCs w:val="24"/>
              </w:rPr>
              <w:t>34</w:t>
            </w:r>
          </w:p>
        </w:tc>
        <w:tc>
          <w:tcPr>
            <w:tcW w:w="392" w:type="pct"/>
            <w:vAlign w:val="bottom"/>
          </w:tcPr>
          <w:p w14:paraId="1C237F8D" w14:textId="77777777" w:rsidR="00127FA1" w:rsidRPr="00FA1E1D" w:rsidRDefault="00127FA1" w:rsidP="00090BF3">
            <w:pPr>
              <w:spacing w:line="276" w:lineRule="auto"/>
              <w:jc w:val="right"/>
              <w:rPr>
                <w:rFonts w:cs="Times New Roman"/>
                <w:szCs w:val="24"/>
              </w:rPr>
            </w:pPr>
            <w:r w:rsidRPr="00FA1E1D">
              <w:rPr>
                <w:rFonts w:cs="Times New Roman"/>
                <w:szCs w:val="24"/>
              </w:rPr>
              <w:t>12.7</w:t>
            </w:r>
          </w:p>
        </w:tc>
        <w:tc>
          <w:tcPr>
            <w:tcW w:w="347" w:type="pct"/>
            <w:vAlign w:val="bottom"/>
          </w:tcPr>
          <w:p w14:paraId="18E11140" w14:textId="77777777" w:rsidR="00127FA1" w:rsidRPr="00FA1E1D" w:rsidRDefault="00127FA1" w:rsidP="00090BF3">
            <w:pPr>
              <w:spacing w:line="276" w:lineRule="auto"/>
              <w:jc w:val="right"/>
              <w:rPr>
                <w:rFonts w:cs="Times New Roman"/>
                <w:szCs w:val="24"/>
              </w:rPr>
            </w:pPr>
            <w:r w:rsidRPr="00FA1E1D">
              <w:rPr>
                <w:rFonts w:cs="Times New Roman"/>
                <w:szCs w:val="24"/>
              </w:rPr>
              <w:t>68</w:t>
            </w:r>
          </w:p>
        </w:tc>
        <w:tc>
          <w:tcPr>
            <w:tcW w:w="419" w:type="pct"/>
            <w:vAlign w:val="bottom"/>
          </w:tcPr>
          <w:p w14:paraId="0D5F939A" w14:textId="77777777" w:rsidR="00127FA1" w:rsidRPr="00FA1E1D" w:rsidRDefault="00127FA1" w:rsidP="00090BF3">
            <w:pPr>
              <w:spacing w:line="276" w:lineRule="auto"/>
              <w:jc w:val="right"/>
              <w:rPr>
                <w:rFonts w:cs="Times New Roman"/>
                <w:szCs w:val="24"/>
              </w:rPr>
            </w:pPr>
            <w:r w:rsidRPr="00FA1E1D">
              <w:rPr>
                <w:rFonts w:cs="Times New Roman"/>
                <w:szCs w:val="24"/>
              </w:rPr>
              <w:t>12.0</w:t>
            </w:r>
          </w:p>
        </w:tc>
      </w:tr>
      <w:tr w:rsidR="00127FA1" w:rsidRPr="00FA1E1D" w14:paraId="7A7E4A68" w14:textId="77777777" w:rsidTr="00090BF3">
        <w:trPr>
          <w:trHeight w:val="315"/>
        </w:trPr>
        <w:tc>
          <w:tcPr>
            <w:tcW w:w="1407" w:type="pct"/>
            <w:vMerge w:val="restart"/>
          </w:tcPr>
          <w:p w14:paraId="0545BF3E" w14:textId="77777777" w:rsidR="00127FA1" w:rsidRPr="00FA1E1D" w:rsidRDefault="00127FA1" w:rsidP="00090BF3">
            <w:pPr>
              <w:spacing w:line="276" w:lineRule="auto"/>
              <w:rPr>
                <w:rFonts w:cs="Times New Roman"/>
                <w:szCs w:val="24"/>
              </w:rPr>
            </w:pPr>
            <w:r w:rsidRPr="00FA1E1D">
              <w:rPr>
                <w:rFonts w:cs="Times New Roman"/>
                <w:szCs w:val="24"/>
              </w:rPr>
              <w:t>Squash</w:t>
            </w:r>
          </w:p>
        </w:tc>
        <w:tc>
          <w:tcPr>
            <w:tcW w:w="1282" w:type="pct"/>
          </w:tcPr>
          <w:p w14:paraId="5FC66DA9"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5A69D8D1" w14:textId="77777777" w:rsidR="00127FA1" w:rsidRPr="00FA1E1D" w:rsidRDefault="00127FA1" w:rsidP="00090BF3">
            <w:pPr>
              <w:spacing w:line="276" w:lineRule="auto"/>
              <w:jc w:val="right"/>
              <w:rPr>
                <w:rFonts w:cs="Times New Roman"/>
                <w:szCs w:val="24"/>
              </w:rPr>
            </w:pPr>
            <w:r w:rsidRPr="00FA1E1D">
              <w:rPr>
                <w:rFonts w:cs="Times New Roman"/>
                <w:szCs w:val="24"/>
              </w:rPr>
              <w:t>174</w:t>
            </w:r>
          </w:p>
        </w:tc>
        <w:tc>
          <w:tcPr>
            <w:tcW w:w="444" w:type="pct"/>
            <w:vAlign w:val="bottom"/>
          </w:tcPr>
          <w:p w14:paraId="29AF9D66" w14:textId="77777777" w:rsidR="00127FA1" w:rsidRPr="00FA1E1D" w:rsidRDefault="00127FA1" w:rsidP="00090BF3">
            <w:pPr>
              <w:spacing w:line="276" w:lineRule="auto"/>
              <w:jc w:val="right"/>
              <w:rPr>
                <w:rFonts w:cs="Times New Roman"/>
                <w:szCs w:val="24"/>
              </w:rPr>
            </w:pPr>
            <w:r w:rsidRPr="00FA1E1D">
              <w:rPr>
                <w:rFonts w:cs="Times New Roman"/>
                <w:szCs w:val="24"/>
              </w:rPr>
              <w:t>60.0</w:t>
            </w:r>
          </w:p>
        </w:tc>
        <w:tc>
          <w:tcPr>
            <w:tcW w:w="351" w:type="pct"/>
            <w:vAlign w:val="bottom"/>
          </w:tcPr>
          <w:p w14:paraId="513612DE" w14:textId="77777777" w:rsidR="00127FA1" w:rsidRPr="00FA1E1D" w:rsidRDefault="00127FA1" w:rsidP="00090BF3">
            <w:pPr>
              <w:spacing w:line="276" w:lineRule="auto"/>
              <w:jc w:val="right"/>
              <w:rPr>
                <w:rFonts w:cs="Times New Roman"/>
                <w:szCs w:val="24"/>
              </w:rPr>
            </w:pPr>
            <w:r w:rsidRPr="00FA1E1D">
              <w:rPr>
                <w:rFonts w:cs="Times New Roman"/>
                <w:szCs w:val="24"/>
              </w:rPr>
              <w:t>135</w:t>
            </w:r>
          </w:p>
        </w:tc>
        <w:tc>
          <w:tcPr>
            <w:tcW w:w="392" w:type="pct"/>
            <w:vAlign w:val="bottom"/>
          </w:tcPr>
          <w:p w14:paraId="227EAD0F" w14:textId="77777777" w:rsidR="00127FA1" w:rsidRPr="00FA1E1D" w:rsidRDefault="00127FA1" w:rsidP="00090BF3">
            <w:pPr>
              <w:spacing w:line="276" w:lineRule="auto"/>
              <w:jc w:val="right"/>
              <w:rPr>
                <w:rFonts w:cs="Times New Roman"/>
                <w:szCs w:val="24"/>
              </w:rPr>
            </w:pPr>
            <w:r w:rsidRPr="00FA1E1D">
              <w:rPr>
                <w:rFonts w:cs="Times New Roman"/>
                <w:szCs w:val="24"/>
              </w:rPr>
              <w:t>51.5</w:t>
            </w:r>
          </w:p>
        </w:tc>
        <w:tc>
          <w:tcPr>
            <w:tcW w:w="347" w:type="pct"/>
            <w:vAlign w:val="bottom"/>
          </w:tcPr>
          <w:p w14:paraId="70C1ED31" w14:textId="77777777" w:rsidR="00127FA1" w:rsidRPr="00FA1E1D" w:rsidRDefault="00127FA1" w:rsidP="00090BF3">
            <w:pPr>
              <w:spacing w:line="276" w:lineRule="auto"/>
              <w:jc w:val="right"/>
              <w:rPr>
                <w:rFonts w:cs="Times New Roman"/>
                <w:szCs w:val="24"/>
              </w:rPr>
            </w:pPr>
            <w:r w:rsidRPr="00FA1E1D">
              <w:rPr>
                <w:rFonts w:cs="Times New Roman"/>
                <w:szCs w:val="24"/>
              </w:rPr>
              <w:t>309</w:t>
            </w:r>
          </w:p>
        </w:tc>
        <w:tc>
          <w:tcPr>
            <w:tcW w:w="419" w:type="pct"/>
            <w:vAlign w:val="bottom"/>
          </w:tcPr>
          <w:p w14:paraId="5AB55B59" w14:textId="77777777" w:rsidR="00127FA1" w:rsidRPr="00FA1E1D" w:rsidRDefault="00127FA1" w:rsidP="00090BF3">
            <w:pPr>
              <w:spacing w:line="276" w:lineRule="auto"/>
              <w:jc w:val="right"/>
              <w:rPr>
                <w:rFonts w:cs="Times New Roman"/>
                <w:szCs w:val="24"/>
              </w:rPr>
            </w:pPr>
            <w:r w:rsidRPr="00FA1E1D">
              <w:rPr>
                <w:rFonts w:cs="Times New Roman"/>
                <w:szCs w:val="24"/>
              </w:rPr>
              <w:t>56.0</w:t>
            </w:r>
          </w:p>
        </w:tc>
      </w:tr>
      <w:tr w:rsidR="00127FA1" w:rsidRPr="00FA1E1D" w14:paraId="64066C23" w14:textId="77777777" w:rsidTr="00090BF3">
        <w:trPr>
          <w:trHeight w:val="285"/>
        </w:trPr>
        <w:tc>
          <w:tcPr>
            <w:tcW w:w="1407" w:type="pct"/>
            <w:vMerge/>
          </w:tcPr>
          <w:p w14:paraId="59F97942" w14:textId="77777777" w:rsidR="00127FA1" w:rsidRPr="00FA1E1D" w:rsidRDefault="00127FA1" w:rsidP="00090BF3">
            <w:pPr>
              <w:spacing w:line="276" w:lineRule="auto"/>
              <w:rPr>
                <w:rFonts w:cs="Times New Roman"/>
                <w:szCs w:val="24"/>
              </w:rPr>
            </w:pPr>
          </w:p>
        </w:tc>
        <w:tc>
          <w:tcPr>
            <w:tcW w:w="1282" w:type="pct"/>
          </w:tcPr>
          <w:p w14:paraId="52ADAE05"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6BF9D5DF" w14:textId="77777777" w:rsidR="00127FA1" w:rsidRPr="00FA1E1D" w:rsidRDefault="00127FA1" w:rsidP="00090BF3">
            <w:pPr>
              <w:spacing w:line="276" w:lineRule="auto"/>
              <w:jc w:val="right"/>
              <w:rPr>
                <w:rFonts w:cs="Times New Roman"/>
                <w:szCs w:val="24"/>
              </w:rPr>
            </w:pPr>
            <w:r w:rsidRPr="00FA1E1D">
              <w:rPr>
                <w:rFonts w:cs="Times New Roman"/>
                <w:szCs w:val="24"/>
              </w:rPr>
              <w:t>116</w:t>
            </w:r>
          </w:p>
        </w:tc>
        <w:tc>
          <w:tcPr>
            <w:tcW w:w="444" w:type="pct"/>
            <w:vAlign w:val="bottom"/>
          </w:tcPr>
          <w:p w14:paraId="6A8EC6F7" w14:textId="77777777" w:rsidR="00127FA1" w:rsidRPr="00FA1E1D" w:rsidRDefault="00127FA1" w:rsidP="00090BF3">
            <w:pPr>
              <w:spacing w:line="276" w:lineRule="auto"/>
              <w:jc w:val="right"/>
              <w:rPr>
                <w:rFonts w:cs="Times New Roman"/>
                <w:szCs w:val="24"/>
              </w:rPr>
            </w:pPr>
            <w:r w:rsidRPr="00FA1E1D">
              <w:rPr>
                <w:rFonts w:cs="Times New Roman"/>
                <w:szCs w:val="24"/>
              </w:rPr>
              <w:t>40.0</w:t>
            </w:r>
          </w:p>
        </w:tc>
        <w:tc>
          <w:tcPr>
            <w:tcW w:w="351" w:type="pct"/>
            <w:vAlign w:val="bottom"/>
          </w:tcPr>
          <w:p w14:paraId="0273F4C9" w14:textId="77777777" w:rsidR="00127FA1" w:rsidRPr="00FA1E1D" w:rsidRDefault="00127FA1" w:rsidP="00090BF3">
            <w:pPr>
              <w:spacing w:line="276" w:lineRule="auto"/>
              <w:jc w:val="right"/>
              <w:rPr>
                <w:rFonts w:cs="Times New Roman"/>
                <w:szCs w:val="24"/>
              </w:rPr>
            </w:pPr>
            <w:r w:rsidRPr="00FA1E1D">
              <w:rPr>
                <w:rFonts w:cs="Times New Roman"/>
                <w:szCs w:val="24"/>
              </w:rPr>
              <w:t>127</w:t>
            </w:r>
          </w:p>
        </w:tc>
        <w:tc>
          <w:tcPr>
            <w:tcW w:w="392" w:type="pct"/>
            <w:vAlign w:val="bottom"/>
          </w:tcPr>
          <w:p w14:paraId="35826A95" w14:textId="77777777" w:rsidR="00127FA1" w:rsidRPr="00FA1E1D" w:rsidRDefault="00127FA1" w:rsidP="00090BF3">
            <w:pPr>
              <w:spacing w:line="276" w:lineRule="auto"/>
              <w:jc w:val="right"/>
              <w:rPr>
                <w:rFonts w:cs="Times New Roman"/>
                <w:szCs w:val="24"/>
              </w:rPr>
            </w:pPr>
            <w:r w:rsidRPr="00FA1E1D">
              <w:rPr>
                <w:rFonts w:cs="Times New Roman"/>
                <w:szCs w:val="24"/>
              </w:rPr>
              <w:t>48.5</w:t>
            </w:r>
          </w:p>
        </w:tc>
        <w:tc>
          <w:tcPr>
            <w:tcW w:w="347" w:type="pct"/>
            <w:vAlign w:val="bottom"/>
          </w:tcPr>
          <w:p w14:paraId="673FAC5F" w14:textId="77777777" w:rsidR="00127FA1" w:rsidRPr="00FA1E1D" w:rsidRDefault="00127FA1" w:rsidP="00090BF3">
            <w:pPr>
              <w:spacing w:line="276" w:lineRule="auto"/>
              <w:jc w:val="right"/>
              <w:rPr>
                <w:rFonts w:cs="Times New Roman"/>
                <w:szCs w:val="24"/>
              </w:rPr>
            </w:pPr>
            <w:r w:rsidRPr="00FA1E1D">
              <w:rPr>
                <w:rFonts w:cs="Times New Roman"/>
                <w:szCs w:val="24"/>
              </w:rPr>
              <w:t>243</w:t>
            </w:r>
          </w:p>
        </w:tc>
        <w:tc>
          <w:tcPr>
            <w:tcW w:w="419" w:type="pct"/>
            <w:vAlign w:val="bottom"/>
          </w:tcPr>
          <w:p w14:paraId="10C4ABFB" w14:textId="77777777" w:rsidR="00127FA1" w:rsidRPr="00FA1E1D" w:rsidRDefault="00127FA1" w:rsidP="00090BF3">
            <w:pPr>
              <w:spacing w:line="276" w:lineRule="auto"/>
              <w:jc w:val="right"/>
              <w:rPr>
                <w:rFonts w:cs="Times New Roman"/>
                <w:szCs w:val="24"/>
              </w:rPr>
            </w:pPr>
            <w:r w:rsidRPr="00FA1E1D">
              <w:rPr>
                <w:rFonts w:cs="Times New Roman"/>
                <w:szCs w:val="24"/>
              </w:rPr>
              <w:t>44.0</w:t>
            </w:r>
          </w:p>
        </w:tc>
      </w:tr>
      <w:tr w:rsidR="00127FA1" w:rsidRPr="00FA1E1D" w14:paraId="369DEAC2" w14:textId="77777777" w:rsidTr="00090BF3">
        <w:trPr>
          <w:trHeight w:val="330"/>
        </w:trPr>
        <w:tc>
          <w:tcPr>
            <w:tcW w:w="1407" w:type="pct"/>
            <w:vMerge w:val="restart"/>
          </w:tcPr>
          <w:p w14:paraId="656F5E25" w14:textId="77777777" w:rsidR="00127FA1" w:rsidRPr="00FA1E1D" w:rsidRDefault="00127FA1" w:rsidP="00090BF3">
            <w:pPr>
              <w:spacing w:line="276" w:lineRule="auto"/>
              <w:rPr>
                <w:rFonts w:cs="Times New Roman"/>
                <w:szCs w:val="24"/>
              </w:rPr>
            </w:pPr>
            <w:r w:rsidRPr="00FA1E1D">
              <w:rPr>
                <w:rFonts w:cs="Times New Roman"/>
                <w:szCs w:val="24"/>
              </w:rPr>
              <w:t>Fruit juice</w:t>
            </w:r>
          </w:p>
        </w:tc>
        <w:tc>
          <w:tcPr>
            <w:tcW w:w="1282" w:type="pct"/>
          </w:tcPr>
          <w:p w14:paraId="7C7B8CB3"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2AD1B85F" w14:textId="77777777" w:rsidR="00127FA1" w:rsidRPr="00FA1E1D" w:rsidRDefault="00127FA1" w:rsidP="00090BF3">
            <w:pPr>
              <w:spacing w:line="276" w:lineRule="auto"/>
              <w:jc w:val="right"/>
              <w:rPr>
                <w:rFonts w:cs="Times New Roman"/>
                <w:szCs w:val="24"/>
              </w:rPr>
            </w:pPr>
            <w:r w:rsidRPr="00FA1E1D">
              <w:rPr>
                <w:rFonts w:cs="Times New Roman"/>
                <w:szCs w:val="24"/>
              </w:rPr>
              <w:t>210</w:t>
            </w:r>
          </w:p>
        </w:tc>
        <w:tc>
          <w:tcPr>
            <w:tcW w:w="444" w:type="pct"/>
            <w:vAlign w:val="bottom"/>
          </w:tcPr>
          <w:p w14:paraId="4A9AEC67" w14:textId="77777777" w:rsidR="00127FA1" w:rsidRPr="00FA1E1D" w:rsidRDefault="00127FA1" w:rsidP="00090BF3">
            <w:pPr>
              <w:spacing w:line="276" w:lineRule="auto"/>
              <w:jc w:val="right"/>
              <w:rPr>
                <w:rFonts w:cs="Times New Roman"/>
                <w:szCs w:val="24"/>
              </w:rPr>
            </w:pPr>
            <w:r w:rsidRPr="00FA1E1D">
              <w:rPr>
                <w:rFonts w:cs="Times New Roman"/>
                <w:szCs w:val="24"/>
              </w:rPr>
              <w:t>72.2</w:t>
            </w:r>
          </w:p>
        </w:tc>
        <w:tc>
          <w:tcPr>
            <w:tcW w:w="351" w:type="pct"/>
            <w:vAlign w:val="bottom"/>
          </w:tcPr>
          <w:p w14:paraId="346C07BB" w14:textId="77777777" w:rsidR="00127FA1" w:rsidRPr="00FA1E1D" w:rsidRDefault="00127FA1" w:rsidP="00090BF3">
            <w:pPr>
              <w:spacing w:line="276" w:lineRule="auto"/>
              <w:jc w:val="right"/>
              <w:rPr>
                <w:rFonts w:cs="Times New Roman"/>
                <w:szCs w:val="24"/>
              </w:rPr>
            </w:pPr>
            <w:r w:rsidRPr="00FA1E1D">
              <w:rPr>
                <w:rFonts w:cs="Times New Roman"/>
                <w:szCs w:val="24"/>
              </w:rPr>
              <w:t>186</w:t>
            </w:r>
          </w:p>
        </w:tc>
        <w:tc>
          <w:tcPr>
            <w:tcW w:w="392" w:type="pct"/>
            <w:vAlign w:val="bottom"/>
          </w:tcPr>
          <w:p w14:paraId="2F716262" w14:textId="77777777" w:rsidR="00127FA1" w:rsidRPr="00FA1E1D" w:rsidRDefault="00127FA1" w:rsidP="00090BF3">
            <w:pPr>
              <w:spacing w:line="276" w:lineRule="auto"/>
              <w:jc w:val="right"/>
              <w:rPr>
                <w:rFonts w:cs="Times New Roman"/>
                <w:szCs w:val="24"/>
              </w:rPr>
            </w:pPr>
            <w:r w:rsidRPr="00FA1E1D">
              <w:rPr>
                <w:rFonts w:cs="Times New Roman"/>
                <w:szCs w:val="24"/>
              </w:rPr>
              <w:t>70.3</w:t>
            </w:r>
          </w:p>
        </w:tc>
        <w:tc>
          <w:tcPr>
            <w:tcW w:w="347" w:type="pct"/>
            <w:vAlign w:val="bottom"/>
          </w:tcPr>
          <w:p w14:paraId="2BD80E16" w14:textId="77777777" w:rsidR="00127FA1" w:rsidRPr="00FA1E1D" w:rsidRDefault="00127FA1" w:rsidP="00090BF3">
            <w:pPr>
              <w:spacing w:line="276" w:lineRule="auto"/>
              <w:jc w:val="right"/>
              <w:rPr>
                <w:rFonts w:cs="Times New Roman"/>
                <w:szCs w:val="24"/>
              </w:rPr>
            </w:pPr>
            <w:r w:rsidRPr="00FA1E1D">
              <w:rPr>
                <w:rFonts w:cs="Times New Roman"/>
                <w:szCs w:val="24"/>
              </w:rPr>
              <w:t>395</w:t>
            </w:r>
          </w:p>
        </w:tc>
        <w:tc>
          <w:tcPr>
            <w:tcW w:w="419" w:type="pct"/>
            <w:vAlign w:val="bottom"/>
          </w:tcPr>
          <w:p w14:paraId="1AA13C95" w14:textId="77777777" w:rsidR="00127FA1" w:rsidRPr="00FA1E1D" w:rsidRDefault="00127FA1" w:rsidP="00090BF3">
            <w:pPr>
              <w:spacing w:line="276" w:lineRule="auto"/>
              <w:jc w:val="right"/>
              <w:rPr>
                <w:rFonts w:cs="Times New Roman"/>
                <w:szCs w:val="24"/>
              </w:rPr>
            </w:pPr>
            <w:r w:rsidRPr="00FA1E1D">
              <w:rPr>
                <w:rFonts w:cs="Times New Roman"/>
                <w:szCs w:val="24"/>
              </w:rPr>
              <w:t>71.3</w:t>
            </w:r>
          </w:p>
        </w:tc>
      </w:tr>
      <w:tr w:rsidR="00127FA1" w:rsidRPr="00FA1E1D" w14:paraId="5AD8E944" w14:textId="77777777" w:rsidTr="00090BF3">
        <w:trPr>
          <w:trHeight w:val="270"/>
        </w:trPr>
        <w:tc>
          <w:tcPr>
            <w:tcW w:w="1407" w:type="pct"/>
            <w:vMerge/>
          </w:tcPr>
          <w:p w14:paraId="6343EB04" w14:textId="77777777" w:rsidR="00127FA1" w:rsidRPr="00FA1E1D" w:rsidRDefault="00127FA1" w:rsidP="00090BF3">
            <w:pPr>
              <w:spacing w:line="276" w:lineRule="auto"/>
              <w:rPr>
                <w:rFonts w:cs="Times New Roman"/>
                <w:szCs w:val="24"/>
              </w:rPr>
            </w:pPr>
          </w:p>
        </w:tc>
        <w:tc>
          <w:tcPr>
            <w:tcW w:w="1282" w:type="pct"/>
          </w:tcPr>
          <w:p w14:paraId="3F9BF0CA"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5C714448" w14:textId="77777777" w:rsidR="00127FA1" w:rsidRPr="00FA1E1D" w:rsidRDefault="00127FA1" w:rsidP="00090BF3">
            <w:pPr>
              <w:spacing w:line="276" w:lineRule="auto"/>
              <w:jc w:val="right"/>
              <w:rPr>
                <w:rFonts w:cs="Times New Roman"/>
                <w:szCs w:val="24"/>
              </w:rPr>
            </w:pPr>
            <w:r w:rsidRPr="00FA1E1D">
              <w:rPr>
                <w:rFonts w:cs="Times New Roman"/>
                <w:szCs w:val="24"/>
              </w:rPr>
              <w:t>81</w:t>
            </w:r>
          </w:p>
        </w:tc>
        <w:tc>
          <w:tcPr>
            <w:tcW w:w="444" w:type="pct"/>
            <w:vAlign w:val="bottom"/>
          </w:tcPr>
          <w:p w14:paraId="00556244" w14:textId="77777777" w:rsidR="00127FA1" w:rsidRPr="00FA1E1D" w:rsidRDefault="00127FA1" w:rsidP="00090BF3">
            <w:pPr>
              <w:spacing w:line="276" w:lineRule="auto"/>
              <w:jc w:val="right"/>
              <w:rPr>
                <w:rFonts w:cs="Times New Roman"/>
                <w:szCs w:val="24"/>
              </w:rPr>
            </w:pPr>
            <w:r w:rsidRPr="00FA1E1D">
              <w:rPr>
                <w:rFonts w:cs="Times New Roman"/>
                <w:szCs w:val="24"/>
              </w:rPr>
              <w:t>27.8</w:t>
            </w:r>
          </w:p>
        </w:tc>
        <w:tc>
          <w:tcPr>
            <w:tcW w:w="351" w:type="pct"/>
            <w:vAlign w:val="bottom"/>
          </w:tcPr>
          <w:p w14:paraId="66A77197" w14:textId="77777777" w:rsidR="00127FA1" w:rsidRPr="00FA1E1D" w:rsidRDefault="00127FA1" w:rsidP="00090BF3">
            <w:pPr>
              <w:spacing w:line="276" w:lineRule="auto"/>
              <w:jc w:val="right"/>
              <w:rPr>
                <w:rFonts w:cs="Times New Roman"/>
                <w:szCs w:val="24"/>
              </w:rPr>
            </w:pPr>
            <w:r w:rsidRPr="00FA1E1D">
              <w:rPr>
                <w:rFonts w:cs="Times New Roman"/>
                <w:szCs w:val="24"/>
              </w:rPr>
              <w:t>78</w:t>
            </w:r>
          </w:p>
        </w:tc>
        <w:tc>
          <w:tcPr>
            <w:tcW w:w="392" w:type="pct"/>
            <w:vAlign w:val="bottom"/>
          </w:tcPr>
          <w:p w14:paraId="40BD921C" w14:textId="77777777" w:rsidR="00127FA1" w:rsidRPr="00FA1E1D" w:rsidRDefault="00127FA1" w:rsidP="00090BF3">
            <w:pPr>
              <w:spacing w:line="276" w:lineRule="auto"/>
              <w:jc w:val="right"/>
              <w:rPr>
                <w:rFonts w:cs="Times New Roman"/>
                <w:szCs w:val="24"/>
              </w:rPr>
            </w:pPr>
            <w:r w:rsidRPr="00FA1E1D">
              <w:rPr>
                <w:rFonts w:cs="Times New Roman"/>
                <w:szCs w:val="24"/>
              </w:rPr>
              <w:t>29.7</w:t>
            </w:r>
          </w:p>
        </w:tc>
        <w:tc>
          <w:tcPr>
            <w:tcW w:w="347" w:type="pct"/>
            <w:vAlign w:val="bottom"/>
          </w:tcPr>
          <w:p w14:paraId="439B25BF" w14:textId="77777777" w:rsidR="00127FA1" w:rsidRPr="00FA1E1D" w:rsidRDefault="00127FA1" w:rsidP="00090BF3">
            <w:pPr>
              <w:spacing w:line="276" w:lineRule="auto"/>
              <w:jc w:val="right"/>
              <w:rPr>
                <w:rFonts w:cs="Times New Roman"/>
                <w:szCs w:val="24"/>
              </w:rPr>
            </w:pPr>
            <w:r w:rsidRPr="00FA1E1D">
              <w:rPr>
                <w:rFonts w:cs="Times New Roman"/>
                <w:szCs w:val="24"/>
              </w:rPr>
              <w:t>159</w:t>
            </w:r>
          </w:p>
        </w:tc>
        <w:tc>
          <w:tcPr>
            <w:tcW w:w="419" w:type="pct"/>
            <w:vAlign w:val="bottom"/>
          </w:tcPr>
          <w:p w14:paraId="3203E79B" w14:textId="77777777" w:rsidR="00127FA1" w:rsidRPr="00FA1E1D" w:rsidRDefault="00127FA1" w:rsidP="00090BF3">
            <w:pPr>
              <w:spacing w:line="276" w:lineRule="auto"/>
              <w:jc w:val="right"/>
              <w:rPr>
                <w:rFonts w:cs="Times New Roman"/>
                <w:szCs w:val="24"/>
              </w:rPr>
            </w:pPr>
            <w:r w:rsidRPr="00FA1E1D">
              <w:rPr>
                <w:rFonts w:cs="Times New Roman"/>
                <w:szCs w:val="24"/>
              </w:rPr>
              <w:t>28.7</w:t>
            </w:r>
          </w:p>
        </w:tc>
      </w:tr>
      <w:tr w:rsidR="00127FA1" w:rsidRPr="00FA1E1D" w14:paraId="4A9F16C8" w14:textId="77777777" w:rsidTr="00090BF3">
        <w:trPr>
          <w:trHeight w:val="300"/>
        </w:trPr>
        <w:tc>
          <w:tcPr>
            <w:tcW w:w="1407" w:type="pct"/>
            <w:vMerge w:val="restart"/>
          </w:tcPr>
          <w:p w14:paraId="4E79CC3D" w14:textId="77777777" w:rsidR="00127FA1" w:rsidRPr="00FA1E1D" w:rsidRDefault="00127FA1" w:rsidP="00090BF3">
            <w:pPr>
              <w:spacing w:line="276" w:lineRule="auto"/>
              <w:rPr>
                <w:rFonts w:cs="Times New Roman"/>
                <w:szCs w:val="24"/>
              </w:rPr>
            </w:pPr>
            <w:r w:rsidRPr="00FA1E1D">
              <w:rPr>
                <w:rFonts w:cs="Times New Roman"/>
                <w:szCs w:val="24"/>
              </w:rPr>
              <w:t>Diet/light drinks</w:t>
            </w:r>
          </w:p>
        </w:tc>
        <w:tc>
          <w:tcPr>
            <w:tcW w:w="1282" w:type="pct"/>
          </w:tcPr>
          <w:p w14:paraId="319D27A3"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75066C22" w14:textId="77777777" w:rsidR="00127FA1" w:rsidRPr="00FA1E1D" w:rsidRDefault="00127FA1" w:rsidP="00090BF3">
            <w:pPr>
              <w:spacing w:line="276" w:lineRule="auto"/>
              <w:jc w:val="right"/>
              <w:rPr>
                <w:rFonts w:cs="Times New Roman"/>
                <w:szCs w:val="24"/>
              </w:rPr>
            </w:pPr>
            <w:r w:rsidRPr="00FA1E1D">
              <w:rPr>
                <w:rFonts w:cs="Times New Roman"/>
                <w:szCs w:val="24"/>
              </w:rPr>
              <w:t>202</w:t>
            </w:r>
          </w:p>
        </w:tc>
        <w:tc>
          <w:tcPr>
            <w:tcW w:w="444" w:type="pct"/>
            <w:vAlign w:val="bottom"/>
          </w:tcPr>
          <w:p w14:paraId="126F3EFA" w14:textId="77777777" w:rsidR="00127FA1" w:rsidRPr="00FA1E1D" w:rsidRDefault="00127FA1" w:rsidP="00090BF3">
            <w:pPr>
              <w:spacing w:line="276" w:lineRule="auto"/>
              <w:jc w:val="right"/>
              <w:rPr>
                <w:rFonts w:cs="Times New Roman"/>
                <w:szCs w:val="24"/>
              </w:rPr>
            </w:pPr>
            <w:r w:rsidRPr="00FA1E1D">
              <w:rPr>
                <w:rFonts w:cs="Times New Roman"/>
                <w:szCs w:val="24"/>
              </w:rPr>
              <w:t>69.9</w:t>
            </w:r>
          </w:p>
        </w:tc>
        <w:tc>
          <w:tcPr>
            <w:tcW w:w="351" w:type="pct"/>
            <w:vAlign w:val="bottom"/>
          </w:tcPr>
          <w:p w14:paraId="50CFC294" w14:textId="77777777" w:rsidR="00127FA1" w:rsidRPr="00FA1E1D" w:rsidRDefault="00127FA1" w:rsidP="00090BF3">
            <w:pPr>
              <w:spacing w:line="276" w:lineRule="auto"/>
              <w:jc w:val="right"/>
              <w:rPr>
                <w:rFonts w:cs="Times New Roman"/>
                <w:szCs w:val="24"/>
              </w:rPr>
            </w:pPr>
            <w:r w:rsidRPr="00FA1E1D">
              <w:rPr>
                <w:rFonts w:cs="Times New Roman"/>
                <w:szCs w:val="24"/>
              </w:rPr>
              <w:t>167</w:t>
            </w:r>
          </w:p>
        </w:tc>
        <w:tc>
          <w:tcPr>
            <w:tcW w:w="392" w:type="pct"/>
            <w:vAlign w:val="bottom"/>
          </w:tcPr>
          <w:p w14:paraId="4D6885BA" w14:textId="77777777" w:rsidR="00127FA1" w:rsidRPr="00FA1E1D" w:rsidRDefault="00127FA1" w:rsidP="00090BF3">
            <w:pPr>
              <w:spacing w:line="276" w:lineRule="auto"/>
              <w:jc w:val="right"/>
              <w:rPr>
                <w:rFonts w:cs="Times New Roman"/>
                <w:szCs w:val="24"/>
              </w:rPr>
            </w:pPr>
            <w:r w:rsidRPr="00FA1E1D">
              <w:rPr>
                <w:rFonts w:cs="Times New Roman"/>
                <w:szCs w:val="24"/>
              </w:rPr>
              <w:t>63.5</w:t>
            </w:r>
          </w:p>
        </w:tc>
        <w:tc>
          <w:tcPr>
            <w:tcW w:w="347" w:type="pct"/>
            <w:vAlign w:val="bottom"/>
          </w:tcPr>
          <w:p w14:paraId="3DDF01DE" w14:textId="77777777" w:rsidR="00127FA1" w:rsidRPr="00FA1E1D" w:rsidRDefault="00127FA1" w:rsidP="00090BF3">
            <w:pPr>
              <w:spacing w:line="276" w:lineRule="auto"/>
              <w:jc w:val="right"/>
              <w:rPr>
                <w:rFonts w:cs="Times New Roman"/>
                <w:szCs w:val="24"/>
              </w:rPr>
            </w:pPr>
            <w:r w:rsidRPr="00FA1E1D">
              <w:rPr>
                <w:rFonts w:cs="Times New Roman"/>
                <w:szCs w:val="24"/>
              </w:rPr>
              <w:t>369</w:t>
            </w:r>
          </w:p>
        </w:tc>
        <w:tc>
          <w:tcPr>
            <w:tcW w:w="419" w:type="pct"/>
            <w:vAlign w:val="bottom"/>
          </w:tcPr>
          <w:p w14:paraId="2F577E90" w14:textId="77777777" w:rsidR="00127FA1" w:rsidRPr="00FA1E1D" w:rsidRDefault="00127FA1" w:rsidP="00090BF3">
            <w:pPr>
              <w:spacing w:line="276" w:lineRule="auto"/>
              <w:jc w:val="right"/>
              <w:rPr>
                <w:rFonts w:cs="Times New Roman"/>
                <w:szCs w:val="24"/>
              </w:rPr>
            </w:pPr>
            <w:r w:rsidRPr="00FA1E1D">
              <w:rPr>
                <w:rFonts w:cs="Times New Roman"/>
                <w:szCs w:val="24"/>
              </w:rPr>
              <w:t>66.8</w:t>
            </w:r>
          </w:p>
        </w:tc>
      </w:tr>
      <w:tr w:rsidR="00127FA1" w:rsidRPr="00FA1E1D" w14:paraId="4CCEB0BA" w14:textId="77777777" w:rsidTr="00090BF3">
        <w:trPr>
          <w:trHeight w:val="300"/>
        </w:trPr>
        <w:tc>
          <w:tcPr>
            <w:tcW w:w="1407" w:type="pct"/>
            <w:vMerge/>
          </w:tcPr>
          <w:p w14:paraId="5439C089" w14:textId="77777777" w:rsidR="00127FA1" w:rsidRPr="00FA1E1D" w:rsidRDefault="00127FA1" w:rsidP="00090BF3">
            <w:pPr>
              <w:spacing w:line="276" w:lineRule="auto"/>
              <w:rPr>
                <w:rFonts w:cs="Times New Roman"/>
                <w:szCs w:val="24"/>
              </w:rPr>
            </w:pPr>
          </w:p>
        </w:tc>
        <w:tc>
          <w:tcPr>
            <w:tcW w:w="1282" w:type="pct"/>
          </w:tcPr>
          <w:p w14:paraId="469C255B"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6F51E8E0" w14:textId="77777777" w:rsidR="00127FA1" w:rsidRPr="00FA1E1D" w:rsidRDefault="00127FA1" w:rsidP="00090BF3">
            <w:pPr>
              <w:spacing w:line="276" w:lineRule="auto"/>
              <w:jc w:val="right"/>
              <w:rPr>
                <w:rFonts w:cs="Times New Roman"/>
                <w:szCs w:val="24"/>
              </w:rPr>
            </w:pPr>
            <w:r w:rsidRPr="00FA1E1D">
              <w:rPr>
                <w:rFonts w:cs="Times New Roman"/>
                <w:szCs w:val="24"/>
              </w:rPr>
              <w:t>87</w:t>
            </w:r>
          </w:p>
        </w:tc>
        <w:tc>
          <w:tcPr>
            <w:tcW w:w="444" w:type="pct"/>
            <w:vAlign w:val="bottom"/>
          </w:tcPr>
          <w:p w14:paraId="345FCAE4" w14:textId="77777777" w:rsidR="00127FA1" w:rsidRPr="00FA1E1D" w:rsidRDefault="00127FA1" w:rsidP="00090BF3">
            <w:pPr>
              <w:spacing w:line="276" w:lineRule="auto"/>
              <w:jc w:val="right"/>
              <w:rPr>
                <w:rFonts w:cs="Times New Roman"/>
                <w:szCs w:val="24"/>
              </w:rPr>
            </w:pPr>
            <w:r w:rsidRPr="00FA1E1D">
              <w:rPr>
                <w:rFonts w:cs="Times New Roman"/>
                <w:szCs w:val="24"/>
              </w:rPr>
              <w:t>30.1</w:t>
            </w:r>
          </w:p>
        </w:tc>
        <w:tc>
          <w:tcPr>
            <w:tcW w:w="351" w:type="pct"/>
            <w:vAlign w:val="bottom"/>
          </w:tcPr>
          <w:p w14:paraId="59F76DDC" w14:textId="77777777" w:rsidR="00127FA1" w:rsidRPr="00FA1E1D" w:rsidRDefault="00127FA1" w:rsidP="00090BF3">
            <w:pPr>
              <w:spacing w:line="276" w:lineRule="auto"/>
              <w:jc w:val="right"/>
              <w:rPr>
                <w:rFonts w:cs="Times New Roman"/>
                <w:szCs w:val="24"/>
              </w:rPr>
            </w:pPr>
            <w:r w:rsidRPr="00FA1E1D">
              <w:rPr>
                <w:rFonts w:cs="Times New Roman"/>
                <w:szCs w:val="24"/>
              </w:rPr>
              <w:t>96</w:t>
            </w:r>
          </w:p>
        </w:tc>
        <w:tc>
          <w:tcPr>
            <w:tcW w:w="392" w:type="pct"/>
            <w:vAlign w:val="bottom"/>
          </w:tcPr>
          <w:p w14:paraId="043E7362" w14:textId="77777777" w:rsidR="00127FA1" w:rsidRPr="00FA1E1D" w:rsidRDefault="00127FA1" w:rsidP="00090BF3">
            <w:pPr>
              <w:spacing w:line="276" w:lineRule="auto"/>
              <w:jc w:val="right"/>
              <w:rPr>
                <w:rFonts w:cs="Times New Roman"/>
                <w:szCs w:val="24"/>
              </w:rPr>
            </w:pPr>
            <w:r w:rsidRPr="00FA1E1D">
              <w:rPr>
                <w:rFonts w:cs="Times New Roman"/>
                <w:szCs w:val="24"/>
              </w:rPr>
              <w:t>36.5</w:t>
            </w:r>
          </w:p>
        </w:tc>
        <w:tc>
          <w:tcPr>
            <w:tcW w:w="347" w:type="pct"/>
            <w:vAlign w:val="bottom"/>
          </w:tcPr>
          <w:p w14:paraId="6ADD1DA3" w14:textId="77777777" w:rsidR="00127FA1" w:rsidRPr="00FA1E1D" w:rsidRDefault="00127FA1" w:rsidP="00090BF3">
            <w:pPr>
              <w:spacing w:line="276" w:lineRule="auto"/>
              <w:jc w:val="right"/>
              <w:rPr>
                <w:rFonts w:cs="Times New Roman"/>
                <w:szCs w:val="24"/>
              </w:rPr>
            </w:pPr>
            <w:r w:rsidRPr="00FA1E1D">
              <w:rPr>
                <w:rFonts w:cs="Times New Roman"/>
                <w:szCs w:val="24"/>
              </w:rPr>
              <w:t>183</w:t>
            </w:r>
          </w:p>
        </w:tc>
        <w:tc>
          <w:tcPr>
            <w:tcW w:w="419" w:type="pct"/>
            <w:vAlign w:val="bottom"/>
          </w:tcPr>
          <w:p w14:paraId="3FC6E868" w14:textId="77777777" w:rsidR="00127FA1" w:rsidRPr="00FA1E1D" w:rsidRDefault="00127FA1" w:rsidP="00090BF3">
            <w:pPr>
              <w:spacing w:line="276" w:lineRule="auto"/>
              <w:jc w:val="right"/>
              <w:rPr>
                <w:rFonts w:cs="Times New Roman"/>
                <w:szCs w:val="24"/>
              </w:rPr>
            </w:pPr>
            <w:r w:rsidRPr="00FA1E1D">
              <w:rPr>
                <w:rFonts w:cs="Times New Roman"/>
                <w:szCs w:val="24"/>
              </w:rPr>
              <w:t>33.2</w:t>
            </w:r>
          </w:p>
        </w:tc>
      </w:tr>
      <w:tr w:rsidR="00127FA1" w:rsidRPr="00FA1E1D" w14:paraId="11CFA0D1" w14:textId="77777777" w:rsidTr="00090BF3">
        <w:trPr>
          <w:trHeight w:val="285"/>
        </w:trPr>
        <w:tc>
          <w:tcPr>
            <w:tcW w:w="1407" w:type="pct"/>
            <w:vMerge w:val="restart"/>
          </w:tcPr>
          <w:p w14:paraId="305EAC55" w14:textId="77777777" w:rsidR="00127FA1" w:rsidRPr="00FA1E1D" w:rsidRDefault="00127FA1" w:rsidP="00090BF3">
            <w:pPr>
              <w:spacing w:line="276" w:lineRule="auto"/>
              <w:rPr>
                <w:rFonts w:cs="Times New Roman"/>
                <w:szCs w:val="24"/>
              </w:rPr>
            </w:pPr>
            <w:r w:rsidRPr="00FA1E1D">
              <w:rPr>
                <w:rFonts w:cs="Times New Roman"/>
                <w:szCs w:val="24"/>
              </w:rPr>
              <w:t>Sweets/confectionary</w:t>
            </w:r>
          </w:p>
        </w:tc>
        <w:tc>
          <w:tcPr>
            <w:tcW w:w="1282" w:type="pct"/>
          </w:tcPr>
          <w:p w14:paraId="3B060DC6"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724B370C" w14:textId="77777777" w:rsidR="00127FA1" w:rsidRPr="00FA1E1D" w:rsidRDefault="00127FA1" w:rsidP="00090BF3">
            <w:pPr>
              <w:spacing w:line="276" w:lineRule="auto"/>
              <w:jc w:val="right"/>
              <w:rPr>
                <w:rFonts w:cs="Times New Roman"/>
                <w:szCs w:val="24"/>
              </w:rPr>
            </w:pPr>
            <w:r w:rsidRPr="00FA1E1D">
              <w:rPr>
                <w:rFonts w:cs="Times New Roman"/>
                <w:szCs w:val="24"/>
              </w:rPr>
              <w:t>236</w:t>
            </w:r>
          </w:p>
        </w:tc>
        <w:tc>
          <w:tcPr>
            <w:tcW w:w="444" w:type="pct"/>
            <w:vAlign w:val="bottom"/>
          </w:tcPr>
          <w:p w14:paraId="4A8BCA8F" w14:textId="77777777" w:rsidR="00127FA1" w:rsidRPr="00FA1E1D" w:rsidRDefault="00127FA1" w:rsidP="00090BF3">
            <w:pPr>
              <w:spacing w:line="276" w:lineRule="auto"/>
              <w:jc w:val="right"/>
              <w:rPr>
                <w:rFonts w:cs="Times New Roman"/>
                <w:szCs w:val="24"/>
              </w:rPr>
            </w:pPr>
            <w:r w:rsidRPr="00FA1E1D">
              <w:rPr>
                <w:rFonts w:cs="Times New Roman"/>
                <w:szCs w:val="24"/>
              </w:rPr>
              <w:t>77.4</w:t>
            </w:r>
          </w:p>
        </w:tc>
        <w:tc>
          <w:tcPr>
            <w:tcW w:w="351" w:type="pct"/>
            <w:vAlign w:val="bottom"/>
          </w:tcPr>
          <w:p w14:paraId="6FE6ABE2" w14:textId="77777777" w:rsidR="00127FA1" w:rsidRPr="00FA1E1D" w:rsidRDefault="00127FA1" w:rsidP="00090BF3">
            <w:pPr>
              <w:spacing w:line="276" w:lineRule="auto"/>
              <w:jc w:val="right"/>
              <w:rPr>
                <w:rFonts w:cs="Times New Roman"/>
                <w:szCs w:val="24"/>
              </w:rPr>
            </w:pPr>
            <w:r w:rsidRPr="00FA1E1D">
              <w:rPr>
                <w:rFonts w:cs="Times New Roman"/>
                <w:szCs w:val="24"/>
              </w:rPr>
              <w:t>214</w:t>
            </w:r>
          </w:p>
        </w:tc>
        <w:tc>
          <w:tcPr>
            <w:tcW w:w="392" w:type="pct"/>
            <w:vAlign w:val="bottom"/>
          </w:tcPr>
          <w:p w14:paraId="7F5CF86E" w14:textId="77777777" w:rsidR="00127FA1" w:rsidRPr="00FA1E1D" w:rsidRDefault="00127FA1" w:rsidP="00090BF3">
            <w:pPr>
              <w:spacing w:line="276" w:lineRule="auto"/>
              <w:jc w:val="right"/>
              <w:rPr>
                <w:rFonts w:cs="Times New Roman"/>
                <w:szCs w:val="24"/>
              </w:rPr>
            </w:pPr>
            <w:r w:rsidRPr="00FA1E1D">
              <w:rPr>
                <w:rFonts w:cs="Times New Roman"/>
                <w:szCs w:val="24"/>
              </w:rPr>
              <w:t>79.6</w:t>
            </w:r>
          </w:p>
        </w:tc>
        <w:tc>
          <w:tcPr>
            <w:tcW w:w="347" w:type="pct"/>
            <w:vAlign w:val="bottom"/>
          </w:tcPr>
          <w:p w14:paraId="2CB3936A" w14:textId="77777777" w:rsidR="00127FA1" w:rsidRPr="00FA1E1D" w:rsidRDefault="00127FA1" w:rsidP="00090BF3">
            <w:pPr>
              <w:spacing w:line="276" w:lineRule="auto"/>
              <w:jc w:val="right"/>
              <w:rPr>
                <w:rFonts w:cs="Times New Roman"/>
                <w:szCs w:val="24"/>
              </w:rPr>
            </w:pPr>
            <w:r w:rsidRPr="00FA1E1D">
              <w:rPr>
                <w:rFonts w:cs="Times New Roman"/>
                <w:szCs w:val="24"/>
              </w:rPr>
              <w:t>450</w:t>
            </w:r>
          </w:p>
        </w:tc>
        <w:tc>
          <w:tcPr>
            <w:tcW w:w="419" w:type="pct"/>
            <w:vAlign w:val="bottom"/>
          </w:tcPr>
          <w:p w14:paraId="002B224D" w14:textId="77777777" w:rsidR="00127FA1" w:rsidRPr="00FA1E1D" w:rsidRDefault="00127FA1" w:rsidP="00090BF3">
            <w:pPr>
              <w:spacing w:line="276" w:lineRule="auto"/>
              <w:jc w:val="right"/>
              <w:rPr>
                <w:rFonts w:cs="Times New Roman"/>
                <w:szCs w:val="24"/>
              </w:rPr>
            </w:pPr>
            <w:r w:rsidRPr="00FA1E1D">
              <w:rPr>
                <w:rFonts w:cs="Times New Roman"/>
                <w:szCs w:val="24"/>
              </w:rPr>
              <w:t>78.4</w:t>
            </w:r>
          </w:p>
        </w:tc>
      </w:tr>
      <w:tr w:rsidR="00127FA1" w:rsidRPr="00FA1E1D" w14:paraId="4FAE5D4C" w14:textId="77777777" w:rsidTr="00090BF3">
        <w:trPr>
          <w:trHeight w:val="315"/>
        </w:trPr>
        <w:tc>
          <w:tcPr>
            <w:tcW w:w="1407" w:type="pct"/>
            <w:vMerge/>
          </w:tcPr>
          <w:p w14:paraId="65593848" w14:textId="77777777" w:rsidR="00127FA1" w:rsidRPr="00FA1E1D" w:rsidRDefault="00127FA1" w:rsidP="00090BF3">
            <w:pPr>
              <w:spacing w:line="276" w:lineRule="auto"/>
              <w:rPr>
                <w:rFonts w:cs="Times New Roman"/>
                <w:szCs w:val="24"/>
              </w:rPr>
            </w:pPr>
          </w:p>
        </w:tc>
        <w:tc>
          <w:tcPr>
            <w:tcW w:w="1282" w:type="pct"/>
          </w:tcPr>
          <w:p w14:paraId="2AD11FDE"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33C0616A" w14:textId="77777777" w:rsidR="00127FA1" w:rsidRPr="00FA1E1D" w:rsidRDefault="00127FA1" w:rsidP="00090BF3">
            <w:pPr>
              <w:spacing w:line="276" w:lineRule="auto"/>
              <w:jc w:val="right"/>
              <w:rPr>
                <w:rFonts w:cs="Times New Roman"/>
                <w:szCs w:val="24"/>
              </w:rPr>
            </w:pPr>
            <w:r w:rsidRPr="00FA1E1D">
              <w:rPr>
                <w:rFonts w:cs="Times New Roman"/>
                <w:szCs w:val="24"/>
              </w:rPr>
              <w:t>69</w:t>
            </w:r>
          </w:p>
        </w:tc>
        <w:tc>
          <w:tcPr>
            <w:tcW w:w="444" w:type="pct"/>
            <w:vAlign w:val="bottom"/>
          </w:tcPr>
          <w:p w14:paraId="7665EA35" w14:textId="77777777" w:rsidR="00127FA1" w:rsidRPr="00FA1E1D" w:rsidRDefault="00127FA1" w:rsidP="00090BF3">
            <w:pPr>
              <w:spacing w:line="276" w:lineRule="auto"/>
              <w:jc w:val="right"/>
              <w:rPr>
                <w:rFonts w:cs="Times New Roman"/>
                <w:szCs w:val="24"/>
              </w:rPr>
            </w:pPr>
            <w:r w:rsidRPr="00FA1E1D">
              <w:rPr>
                <w:rFonts w:cs="Times New Roman"/>
                <w:szCs w:val="24"/>
              </w:rPr>
              <w:t>22.6</w:t>
            </w:r>
          </w:p>
        </w:tc>
        <w:tc>
          <w:tcPr>
            <w:tcW w:w="351" w:type="pct"/>
            <w:vAlign w:val="bottom"/>
          </w:tcPr>
          <w:p w14:paraId="3ED6F721" w14:textId="77777777" w:rsidR="00127FA1" w:rsidRPr="00FA1E1D" w:rsidRDefault="00127FA1" w:rsidP="00090BF3">
            <w:pPr>
              <w:spacing w:line="276" w:lineRule="auto"/>
              <w:jc w:val="right"/>
              <w:rPr>
                <w:rFonts w:cs="Times New Roman"/>
                <w:szCs w:val="24"/>
              </w:rPr>
            </w:pPr>
            <w:r w:rsidRPr="00FA1E1D">
              <w:rPr>
                <w:rFonts w:cs="Times New Roman"/>
                <w:szCs w:val="24"/>
              </w:rPr>
              <w:t>55</w:t>
            </w:r>
          </w:p>
        </w:tc>
        <w:tc>
          <w:tcPr>
            <w:tcW w:w="392" w:type="pct"/>
            <w:vAlign w:val="bottom"/>
          </w:tcPr>
          <w:p w14:paraId="57D37AD6" w14:textId="77777777" w:rsidR="00127FA1" w:rsidRPr="00FA1E1D" w:rsidRDefault="00127FA1" w:rsidP="00090BF3">
            <w:pPr>
              <w:spacing w:line="276" w:lineRule="auto"/>
              <w:jc w:val="right"/>
              <w:rPr>
                <w:rFonts w:cs="Times New Roman"/>
                <w:szCs w:val="24"/>
              </w:rPr>
            </w:pPr>
            <w:r w:rsidRPr="00FA1E1D">
              <w:rPr>
                <w:rFonts w:cs="Times New Roman"/>
                <w:szCs w:val="24"/>
              </w:rPr>
              <w:t>20.4</w:t>
            </w:r>
          </w:p>
        </w:tc>
        <w:tc>
          <w:tcPr>
            <w:tcW w:w="347" w:type="pct"/>
            <w:vAlign w:val="bottom"/>
          </w:tcPr>
          <w:p w14:paraId="671C5961" w14:textId="77777777" w:rsidR="00127FA1" w:rsidRPr="00FA1E1D" w:rsidRDefault="00127FA1" w:rsidP="00090BF3">
            <w:pPr>
              <w:spacing w:line="276" w:lineRule="auto"/>
              <w:jc w:val="right"/>
              <w:rPr>
                <w:rFonts w:cs="Times New Roman"/>
                <w:szCs w:val="24"/>
              </w:rPr>
            </w:pPr>
            <w:r w:rsidRPr="00FA1E1D">
              <w:rPr>
                <w:rFonts w:cs="Times New Roman"/>
                <w:szCs w:val="24"/>
              </w:rPr>
              <w:t>124</w:t>
            </w:r>
          </w:p>
        </w:tc>
        <w:tc>
          <w:tcPr>
            <w:tcW w:w="419" w:type="pct"/>
            <w:vAlign w:val="bottom"/>
          </w:tcPr>
          <w:p w14:paraId="459DBED2" w14:textId="77777777" w:rsidR="00127FA1" w:rsidRPr="00FA1E1D" w:rsidRDefault="00127FA1" w:rsidP="00090BF3">
            <w:pPr>
              <w:spacing w:line="276" w:lineRule="auto"/>
              <w:jc w:val="right"/>
              <w:rPr>
                <w:rFonts w:cs="Times New Roman"/>
                <w:szCs w:val="24"/>
              </w:rPr>
            </w:pPr>
            <w:r w:rsidRPr="00FA1E1D">
              <w:rPr>
                <w:rFonts w:cs="Times New Roman"/>
                <w:szCs w:val="24"/>
              </w:rPr>
              <w:t>21.6</w:t>
            </w:r>
          </w:p>
        </w:tc>
      </w:tr>
      <w:tr w:rsidR="00127FA1" w:rsidRPr="00FA1E1D" w14:paraId="7FFC1197" w14:textId="77777777" w:rsidTr="00090BF3">
        <w:trPr>
          <w:trHeight w:val="345"/>
        </w:trPr>
        <w:tc>
          <w:tcPr>
            <w:tcW w:w="1407" w:type="pct"/>
            <w:vMerge w:val="restart"/>
          </w:tcPr>
          <w:p w14:paraId="6F3E12BC" w14:textId="77777777" w:rsidR="00127FA1" w:rsidRPr="00FA1E1D" w:rsidRDefault="00127FA1" w:rsidP="00090BF3">
            <w:pPr>
              <w:spacing w:line="276" w:lineRule="auto"/>
              <w:rPr>
                <w:rFonts w:cs="Times New Roman"/>
                <w:szCs w:val="24"/>
              </w:rPr>
            </w:pPr>
            <w:r w:rsidRPr="00FA1E1D">
              <w:rPr>
                <w:rFonts w:cs="Times New Roman"/>
                <w:szCs w:val="24"/>
              </w:rPr>
              <w:t>Chocolate</w:t>
            </w:r>
          </w:p>
        </w:tc>
        <w:tc>
          <w:tcPr>
            <w:tcW w:w="1282" w:type="pct"/>
          </w:tcPr>
          <w:p w14:paraId="3B61A63E"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2C335A3D" w14:textId="77777777" w:rsidR="00127FA1" w:rsidRPr="00FA1E1D" w:rsidRDefault="00127FA1" w:rsidP="00090BF3">
            <w:pPr>
              <w:spacing w:line="276" w:lineRule="auto"/>
              <w:jc w:val="right"/>
              <w:rPr>
                <w:rFonts w:cs="Times New Roman"/>
                <w:szCs w:val="24"/>
              </w:rPr>
            </w:pPr>
            <w:r w:rsidRPr="00FA1E1D">
              <w:rPr>
                <w:rFonts w:cs="Times New Roman"/>
                <w:szCs w:val="24"/>
              </w:rPr>
              <w:t>242</w:t>
            </w:r>
          </w:p>
        </w:tc>
        <w:tc>
          <w:tcPr>
            <w:tcW w:w="444" w:type="pct"/>
            <w:vAlign w:val="bottom"/>
          </w:tcPr>
          <w:p w14:paraId="4919951A" w14:textId="77777777" w:rsidR="00127FA1" w:rsidRPr="00FA1E1D" w:rsidRDefault="00127FA1" w:rsidP="00090BF3">
            <w:pPr>
              <w:spacing w:line="276" w:lineRule="auto"/>
              <w:jc w:val="right"/>
              <w:rPr>
                <w:rFonts w:cs="Times New Roman"/>
                <w:szCs w:val="24"/>
              </w:rPr>
            </w:pPr>
            <w:r w:rsidRPr="00FA1E1D">
              <w:rPr>
                <w:rFonts w:cs="Times New Roman"/>
                <w:szCs w:val="24"/>
              </w:rPr>
              <w:t>79.1</w:t>
            </w:r>
          </w:p>
        </w:tc>
        <w:tc>
          <w:tcPr>
            <w:tcW w:w="351" w:type="pct"/>
            <w:vAlign w:val="bottom"/>
          </w:tcPr>
          <w:p w14:paraId="7579D019" w14:textId="77777777" w:rsidR="00127FA1" w:rsidRPr="00FA1E1D" w:rsidRDefault="00127FA1" w:rsidP="00090BF3">
            <w:pPr>
              <w:spacing w:line="276" w:lineRule="auto"/>
              <w:jc w:val="right"/>
              <w:rPr>
                <w:rFonts w:cs="Times New Roman"/>
                <w:szCs w:val="24"/>
              </w:rPr>
            </w:pPr>
            <w:r w:rsidRPr="00FA1E1D">
              <w:rPr>
                <w:rFonts w:cs="Times New Roman"/>
                <w:szCs w:val="24"/>
              </w:rPr>
              <w:t>214</w:t>
            </w:r>
          </w:p>
        </w:tc>
        <w:tc>
          <w:tcPr>
            <w:tcW w:w="392" w:type="pct"/>
            <w:vAlign w:val="bottom"/>
          </w:tcPr>
          <w:p w14:paraId="5D313E20" w14:textId="77777777" w:rsidR="00127FA1" w:rsidRPr="00FA1E1D" w:rsidRDefault="00127FA1" w:rsidP="00090BF3">
            <w:pPr>
              <w:spacing w:line="276" w:lineRule="auto"/>
              <w:jc w:val="right"/>
              <w:rPr>
                <w:rFonts w:cs="Times New Roman"/>
                <w:szCs w:val="24"/>
              </w:rPr>
            </w:pPr>
            <w:r w:rsidRPr="00FA1E1D">
              <w:rPr>
                <w:rFonts w:cs="Times New Roman"/>
                <w:szCs w:val="24"/>
              </w:rPr>
              <w:t>79.3</w:t>
            </w:r>
          </w:p>
        </w:tc>
        <w:tc>
          <w:tcPr>
            <w:tcW w:w="347" w:type="pct"/>
            <w:vAlign w:val="bottom"/>
          </w:tcPr>
          <w:p w14:paraId="452932CF" w14:textId="77777777" w:rsidR="00127FA1" w:rsidRPr="00FA1E1D" w:rsidRDefault="00127FA1" w:rsidP="00090BF3">
            <w:pPr>
              <w:spacing w:line="276" w:lineRule="auto"/>
              <w:jc w:val="right"/>
              <w:rPr>
                <w:rFonts w:cs="Times New Roman"/>
                <w:szCs w:val="24"/>
              </w:rPr>
            </w:pPr>
            <w:r w:rsidRPr="00FA1E1D">
              <w:rPr>
                <w:rFonts w:cs="Times New Roman"/>
                <w:szCs w:val="24"/>
              </w:rPr>
              <w:t>456</w:t>
            </w:r>
          </w:p>
        </w:tc>
        <w:tc>
          <w:tcPr>
            <w:tcW w:w="419" w:type="pct"/>
            <w:vAlign w:val="bottom"/>
          </w:tcPr>
          <w:p w14:paraId="588EF93A" w14:textId="77777777" w:rsidR="00127FA1" w:rsidRPr="00FA1E1D" w:rsidRDefault="00127FA1" w:rsidP="00090BF3">
            <w:pPr>
              <w:spacing w:line="276" w:lineRule="auto"/>
              <w:jc w:val="right"/>
              <w:rPr>
                <w:rFonts w:cs="Times New Roman"/>
                <w:szCs w:val="24"/>
              </w:rPr>
            </w:pPr>
            <w:r w:rsidRPr="00FA1E1D">
              <w:rPr>
                <w:rFonts w:cs="Times New Roman"/>
                <w:szCs w:val="24"/>
              </w:rPr>
              <w:t>79.2</w:t>
            </w:r>
          </w:p>
        </w:tc>
      </w:tr>
      <w:tr w:rsidR="00127FA1" w:rsidRPr="00FA1E1D" w14:paraId="298038A6" w14:textId="77777777" w:rsidTr="00090BF3">
        <w:trPr>
          <w:trHeight w:val="255"/>
        </w:trPr>
        <w:tc>
          <w:tcPr>
            <w:tcW w:w="1407" w:type="pct"/>
            <w:vMerge/>
          </w:tcPr>
          <w:p w14:paraId="043BC0CD" w14:textId="77777777" w:rsidR="00127FA1" w:rsidRPr="00FA1E1D" w:rsidRDefault="00127FA1" w:rsidP="00090BF3">
            <w:pPr>
              <w:spacing w:line="276" w:lineRule="auto"/>
              <w:rPr>
                <w:rFonts w:cs="Times New Roman"/>
                <w:szCs w:val="24"/>
              </w:rPr>
            </w:pPr>
          </w:p>
        </w:tc>
        <w:tc>
          <w:tcPr>
            <w:tcW w:w="1282" w:type="pct"/>
          </w:tcPr>
          <w:p w14:paraId="03601E04"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196C3302" w14:textId="77777777" w:rsidR="00127FA1" w:rsidRPr="00FA1E1D" w:rsidRDefault="00127FA1" w:rsidP="00090BF3">
            <w:pPr>
              <w:spacing w:line="276" w:lineRule="auto"/>
              <w:jc w:val="right"/>
              <w:rPr>
                <w:rFonts w:cs="Times New Roman"/>
                <w:szCs w:val="24"/>
              </w:rPr>
            </w:pPr>
            <w:r w:rsidRPr="00FA1E1D">
              <w:rPr>
                <w:rFonts w:cs="Times New Roman"/>
                <w:szCs w:val="24"/>
              </w:rPr>
              <w:t>64</w:t>
            </w:r>
          </w:p>
        </w:tc>
        <w:tc>
          <w:tcPr>
            <w:tcW w:w="444" w:type="pct"/>
            <w:vAlign w:val="bottom"/>
          </w:tcPr>
          <w:p w14:paraId="66ED8600" w14:textId="77777777" w:rsidR="00127FA1" w:rsidRPr="00FA1E1D" w:rsidRDefault="00127FA1" w:rsidP="00090BF3">
            <w:pPr>
              <w:spacing w:line="276" w:lineRule="auto"/>
              <w:jc w:val="right"/>
              <w:rPr>
                <w:rFonts w:cs="Times New Roman"/>
                <w:szCs w:val="24"/>
              </w:rPr>
            </w:pPr>
            <w:r w:rsidRPr="00FA1E1D">
              <w:rPr>
                <w:rFonts w:cs="Times New Roman"/>
                <w:szCs w:val="24"/>
              </w:rPr>
              <w:t>20.9</w:t>
            </w:r>
          </w:p>
        </w:tc>
        <w:tc>
          <w:tcPr>
            <w:tcW w:w="351" w:type="pct"/>
            <w:vAlign w:val="bottom"/>
          </w:tcPr>
          <w:p w14:paraId="413AA9A2" w14:textId="77777777" w:rsidR="00127FA1" w:rsidRPr="00FA1E1D" w:rsidRDefault="00127FA1" w:rsidP="00090BF3">
            <w:pPr>
              <w:spacing w:line="276" w:lineRule="auto"/>
              <w:jc w:val="right"/>
              <w:rPr>
                <w:rFonts w:cs="Times New Roman"/>
                <w:szCs w:val="24"/>
              </w:rPr>
            </w:pPr>
            <w:r w:rsidRPr="00FA1E1D">
              <w:rPr>
                <w:rFonts w:cs="Times New Roman"/>
                <w:szCs w:val="24"/>
              </w:rPr>
              <w:t>56</w:t>
            </w:r>
          </w:p>
        </w:tc>
        <w:tc>
          <w:tcPr>
            <w:tcW w:w="392" w:type="pct"/>
            <w:vAlign w:val="bottom"/>
          </w:tcPr>
          <w:p w14:paraId="028A7A75" w14:textId="77777777" w:rsidR="00127FA1" w:rsidRPr="00FA1E1D" w:rsidRDefault="00127FA1" w:rsidP="00090BF3">
            <w:pPr>
              <w:spacing w:line="276" w:lineRule="auto"/>
              <w:jc w:val="right"/>
              <w:rPr>
                <w:rFonts w:cs="Times New Roman"/>
                <w:szCs w:val="24"/>
              </w:rPr>
            </w:pPr>
            <w:r w:rsidRPr="00FA1E1D">
              <w:rPr>
                <w:rFonts w:cs="Times New Roman"/>
                <w:szCs w:val="24"/>
              </w:rPr>
              <w:t>20.7</w:t>
            </w:r>
          </w:p>
        </w:tc>
        <w:tc>
          <w:tcPr>
            <w:tcW w:w="347" w:type="pct"/>
            <w:vAlign w:val="bottom"/>
          </w:tcPr>
          <w:p w14:paraId="15887C60" w14:textId="77777777" w:rsidR="00127FA1" w:rsidRPr="00FA1E1D" w:rsidRDefault="00127FA1" w:rsidP="00090BF3">
            <w:pPr>
              <w:spacing w:line="276" w:lineRule="auto"/>
              <w:jc w:val="right"/>
              <w:rPr>
                <w:rFonts w:cs="Times New Roman"/>
                <w:szCs w:val="24"/>
              </w:rPr>
            </w:pPr>
            <w:r w:rsidRPr="00FA1E1D">
              <w:rPr>
                <w:rFonts w:cs="Times New Roman"/>
                <w:szCs w:val="24"/>
              </w:rPr>
              <w:t>120</w:t>
            </w:r>
          </w:p>
        </w:tc>
        <w:tc>
          <w:tcPr>
            <w:tcW w:w="419" w:type="pct"/>
            <w:vAlign w:val="bottom"/>
          </w:tcPr>
          <w:p w14:paraId="30182640" w14:textId="77777777" w:rsidR="00127FA1" w:rsidRPr="00FA1E1D" w:rsidRDefault="00127FA1" w:rsidP="00090BF3">
            <w:pPr>
              <w:spacing w:line="276" w:lineRule="auto"/>
              <w:jc w:val="right"/>
              <w:rPr>
                <w:rFonts w:cs="Times New Roman"/>
                <w:szCs w:val="24"/>
              </w:rPr>
            </w:pPr>
            <w:r w:rsidRPr="00FA1E1D">
              <w:rPr>
                <w:rFonts w:cs="Times New Roman"/>
                <w:szCs w:val="24"/>
              </w:rPr>
              <w:t>20.8</w:t>
            </w:r>
          </w:p>
        </w:tc>
      </w:tr>
      <w:tr w:rsidR="00127FA1" w:rsidRPr="00FA1E1D" w14:paraId="31991A06" w14:textId="77777777" w:rsidTr="00090BF3">
        <w:trPr>
          <w:trHeight w:val="270"/>
        </w:trPr>
        <w:tc>
          <w:tcPr>
            <w:tcW w:w="1407" w:type="pct"/>
            <w:vMerge w:val="restart"/>
          </w:tcPr>
          <w:p w14:paraId="3709F226" w14:textId="77777777" w:rsidR="00127FA1" w:rsidRPr="00FA1E1D" w:rsidRDefault="00127FA1" w:rsidP="00090BF3">
            <w:pPr>
              <w:spacing w:line="276" w:lineRule="auto"/>
              <w:rPr>
                <w:rFonts w:cs="Times New Roman"/>
                <w:szCs w:val="24"/>
              </w:rPr>
            </w:pPr>
            <w:r w:rsidRPr="00FA1E1D">
              <w:rPr>
                <w:rFonts w:cs="Times New Roman"/>
                <w:szCs w:val="24"/>
              </w:rPr>
              <w:t>Crisps</w:t>
            </w:r>
          </w:p>
        </w:tc>
        <w:tc>
          <w:tcPr>
            <w:tcW w:w="1282" w:type="pct"/>
          </w:tcPr>
          <w:p w14:paraId="139B7E57"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4F4A7D9C" w14:textId="77777777" w:rsidR="00127FA1" w:rsidRPr="00FA1E1D" w:rsidRDefault="00127FA1" w:rsidP="00090BF3">
            <w:pPr>
              <w:spacing w:line="276" w:lineRule="auto"/>
              <w:jc w:val="right"/>
              <w:rPr>
                <w:rFonts w:cs="Times New Roman"/>
                <w:szCs w:val="24"/>
              </w:rPr>
            </w:pPr>
            <w:r w:rsidRPr="00FA1E1D">
              <w:rPr>
                <w:rFonts w:cs="Times New Roman"/>
                <w:szCs w:val="24"/>
              </w:rPr>
              <w:t>235</w:t>
            </w:r>
          </w:p>
        </w:tc>
        <w:tc>
          <w:tcPr>
            <w:tcW w:w="444" w:type="pct"/>
            <w:vAlign w:val="bottom"/>
          </w:tcPr>
          <w:p w14:paraId="77C1B7BD" w14:textId="77777777" w:rsidR="00127FA1" w:rsidRPr="00FA1E1D" w:rsidRDefault="00127FA1" w:rsidP="00090BF3">
            <w:pPr>
              <w:spacing w:line="276" w:lineRule="auto"/>
              <w:jc w:val="right"/>
              <w:rPr>
                <w:rFonts w:cs="Times New Roman"/>
                <w:szCs w:val="24"/>
              </w:rPr>
            </w:pPr>
            <w:r w:rsidRPr="00FA1E1D">
              <w:rPr>
                <w:rFonts w:cs="Times New Roman"/>
                <w:szCs w:val="24"/>
              </w:rPr>
              <w:t>76.5</w:t>
            </w:r>
          </w:p>
        </w:tc>
        <w:tc>
          <w:tcPr>
            <w:tcW w:w="351" w:type="pct"/>
            <w:vAlign w:val="bottom"/>
          </w:tcPr>
          <w:p w14:paraId="5DB2C758" w14:textId="77777777" w:rsidR="00127FA1" w:rsidRPr="00FA1E1D" w:rsidRDefault="00127FA1" w:rsidP="00090BF3">
            <w:pPr>
              <w:spacing w:line="276" w:lineRule="auto"/>
              <w:jc w:val="right"/>
              <w:rPr>
                <w:rFonts w:cs="Times New Roman"/>
                <w:szCs w:val="24"/>
              </w:rPr>
            </w:pPr>
            <w:r w:rsidRPr="00FA1E1D">
              <w:rPr>
                <w:rFonts w:cs="Times New Roman"/>
                <w:szCs w:val="24"/>
              </w:rPr>
              <w:t>205</w:t>
            </w:r>
          </w:p>
        </w:tc>
        <w:tc>
          <w:tcPr>
            <w:tcW w:w="392" w:type="pct"/>
            <w:vAlign w:val="bottom"/>
          </w:tcPr>
          <w:p w14:paraId="2E965436" w14:textId="77777777" w:rsidR="00127FA1" w:rsidRPr="00FA1E1D" w:rsidRDefault="00127FA1" w:rsidP="00090BF3">
            <w:pPr>
              <w:spacing w:line="276" w:lineRule="auto"/>
              <w:jc w:val="right"/>
              <w:rPr>
                <w:rFonts w:cs="Times New Roman"/>
                <w:szCs w:val="24"/>
              </w:rPr>
            </w:pPr>
            <w:r w:rsidRPr="00FA1E1D">
              <w:rPr>
                <w:rFonts w:cs="Times New Roman"/>
                <w:szCs w:val="24"/>
              </w:rPr>
              <w:t>75.9</w:t>
            </w:r>
          </w:p>
        </w:tc>
        <w:tc>
          <w:tcPr>
            <w:tcW w:w="347" w:type="pct"/>
            <w:vAlign w:val="bottom"/>
          </w:tcPr>
          <w:p w14:paraId="58295BE8" w14:textId="77777777" w:rsidR="00127FA1" w:rsidRPr="00FA1E1D" w:rsidRDefault="00127FA1" w:rsidP="00090BF3">
            <w:pPr>
              <w:spacing w:line="276" w:lineRule="auto"/>
              <w:jc w:val="right"/>
              <w:rPr>
                <w:rFonts w:cs="Times New Roman"/>
                <w:szCs w:val="24"/>
              </w:rPr>
            </w:pPr>
            <w:r w:rsidRPr="00FA1E1D">
              <w:rPr>
                <w:rFonts w:cs="Times New Roman"/>
                <w:szCs w:val="24"/>
              </w:rPr>
              <w:t>440</w:t>
            </w:r>
          </w:p>
        </w:tc>
        <w:tc>
          <w:tcPr>
            <w:tcW w:w="419" w:type="pct"/>
            <w:vAlign w:val="bottom"/>
          </w:tcPr>
          <w:p w14:paraId="45B7A747" w14:textId="77777777" w:rsidR="00127FA1" w:rsidRPr="00FA1E1D" w:rsidRDefault="00127FA1" w:rsidP="00090BF3">
            <w:pPr>
              <w:spacing w:line="276" w:lineRule="auto"/>
              <w:jc w:val="right"/>
              <w:rPr>
                <w:rFonts w:cs="Times New Roman"/>
                <w:szCs w:val="24"/>
              </w:rPr>
            </w:pPr>
            <w:r w:rsidRPr="00FA1E1D">
              <w:rPr>
                <w:rFonts w:cs="Times New Roman"/>
                <w:szCs w:val="24"/>
              </w:rPr>
              <w:t>76.3</w:t>
            </w:r>
          </w:p>
        </w:tc>
      </w:tr>
      <w:tr w:rsidR="00127FA1" w:rsidRPr="00FA1E1D" w14:paraId="50109B12" w14:textId="77777777" w:rsidTr="00090BF3">
        <w:trPr>
          <w:trHeight w:val="405"/>
        </w:trPr>
        <w:tc>
          <w:tcPr>
            <w:tcW w:w="1407" w:type="pct"/>
            <w:vMerge/>
          </w:tcPr>
          <w:p w14:paraId="598819BE" w14:textId="77777777" w:rsidR="00127FA1" w:rsidRPr="00FA1E1D" w:rsidRDefault="00127FA1" w:rsidP="00090BF3">
            <w:pPr>
              <w:spacing w:line="276" w:lineRule="auto"/>
              <w:rPr>
                <w:rFonts w:cs="Times New Roman"/>
                <w:szCs w:val="24"/>
              </w:rPr>
            </w:pPr>
          </w:p>
        </w:tc>
        <w:tc>
          <w:tcPr>
            <w:tcW w:w="1282" w:type="pct"/>
          </w:tcPr>
          <w:p w14:paraId="55506564"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084E7F3A" w14:textId="77777777" w:rsidR="00127FA1" w:rsidRPr="00FA1E1D" w:rsidRDefault="00127FA1" w:rsidP="00090BF3">
            <w:pPr>
              <w:spacing w:line="276" w:lineRule="auto"/>
              <w:jc w:val="right"/>
              <w:rPr>
                <w:rFonts w:cs="Times New Roman"/>
                <w:szCs w:val="24"/>
              </w:rPr>
            </w:pPr>
            <w:r w:rsidRPr="00FA1E1D">
              <w:rPr>
                <w:rFonts w:cs="Times New Roman"/>
                <w:szCs w:val="24"/>
              </w:rPr>
              <w:t>72</w:t>
            </w:r>
          </w:p>
        </w:tc>
        <w:tc>
          <w:tcPr>
            <w:tcW w:w="444" w:type="pct"/>
            <w:vAlign w:val="bottom"/>
          </w:tcPr>
          <w:p w14:paraId="46739C00" w14:textId="77777777" w:rsidR="00127FA1" w:rsidRPr="00FA1E1D" w:rsidRDefault="00127FA1" w:rsidP="00090BF3">
            <w:pPr>
              <w:spacing w:line="276" w:lineRule="auto"/>
              <w:jc w:val="right"/>
              <w:rPr>
                <w:rFonts w:cs="Times New Roman"/>
                <w:szCs w:val="24"/>
              </w:rPr>
            </w:pPr>
            <w:r w:rsidRPr="00FA1E1D">
              <w:rPr>
                <w:rFonts w:cs="Times New Roman"/>
                <w:szCs w:val="24"/>
              </w:rPr>
              <w:t>23.5</w:t>
            </w:r>
          </w:p>
        </w:tc>
        <w:tc>
          <w:tcPr>
            <w:tcW w:w="351" w:type="pct"/>
            <w:vAlign w:val="bottom"/>
          </w:tcPr>
          <w:p w14:paraId="5C349439" w14:textId="77777777" w:rsidR="00127FA1" w:rsidRPr="00FA1E1D" w:rsidRDefault="00127FA1" w:rsidP="00090BF3">
            <w:pPr>
              <w:spacing w:line="276" w:lineRule="auto"/>
              <w:jc w:val="right"/>
              <w:rPr>
                <w:rFonts w:cs="Times New Roman"/>
                <w:szCs w:val="24"/>
              </w:rPr>
            </w:pPr>
            <w:r w:rsidRPr="00FA1E1D">
              <w:rPr>
                <w:rFonts w:cs="Times New Roman"/>
                <w:szCs w:val="24"/>
              </w:rPr>
              <w:t>65</w:t>
            </w:r>
          </w:p>
        </w:tc>
        <w:tc>
          <w:tcPr>
            <w:tcW w:w="392" w:type="pct"/>
            <w:vAlign w:val="bottom"/>
          </w:tcPr>
          <w:p w14:paraId="682741F2" w14:textId="77777777" w:rsidR="00127FA1" w:rsidRPr="00FA1E1D" w:rsidRDefault="00127FA1" w:rsidP="00090BF3">
            <w:pPr>
              <w:spacing w:line="276" w:lineRule="auto"/>
              <w:jc w:val="right"/>
              <w:rPr>
                <w:rFonts w:cs="Times New Roman"/>
                <w:szCs w:val="24"/>
              </w:rPr>
            </w:pPr>
            <w:r w:rsidRPr="00FA1E1D">
              <w:rPr>
                <w:rFonts w:cs="Times New Roman"/>
                <w:szCs w:val="24"/>
              </w:rPr>
              <w:t>24.1</w:t>
            </w:r>
          </w:p>
        </w:tc>
        <w:tc>
          <w:tcPr>
            <w:tcW w:w="347" w:type="pct"/>
            <w:vAlign w:val="bottom"/>
          </w:tcPr>
          <w:p w14:paraId="4519C8B1" w14:textId="77777777" w:rsidR="00127FA1" w:rsidRPr="00FA1E1D" w:rsidRDefault="00127FA1" w:rsidP="00090BF3">
            <w:pPr>
              <w:spacing w:line="276" w:lineRule="auto"/>
              <w:jc w:val="right"/>
              <w:rPr>
                <w:rFonts w:cs="Times New Roman"/>
                <w:szCs w:val="24"/>
              </w:rPr>
            </w:pPr>
            <w:r w:rsidRPr="00FA1E1D">
              <w:rPr>
                <w:rFonts w:cs="Times New Roman"/>
                <w:szCs w:val="24"/>
              </w:rPr>
              <w:t>137</w:t>
            </w:r>
          </w:p>
        </w:tc>
        <w:tc>
          <w:tcPr>
            <w:tcW w:w="419" w:type="pct"/>
            <w:vAlign w:val="bottom"/>
          </w:tcPr>
          <w:p w14:paraId="0934F7BC" w14:textId="77777777" w:rsidR="00127FA1" w:rsidRPr="00FA1E1D" w:rsidRDefault="00127FA1" w:rsidP="00090BF3">
            <w:pPr>
              <w:spacing w:line="276" w:lineRule="auto"/>
              <w:jc w:val="right"/>
              <w:rPr>
                <w:rFonts w:cs="Times New Roman"/>
                <w:szCs w:val="24"/>
              </w:rPr>
            </w:pPr>
            <w:r w:rsidRPr="00FA1E1D">
              <w:rPr>
                <w:rFonts w:cs="Times New Roman"/>
                <w:szCs w:val="24"/>
              </w:rPr>
              <w:t>23.7</w:t>
            </w:r>
          </w:p>
        </w:tc>
      </w:tr>
      <w:tr w:rsidR="00127FA1" w:rsidRPr="00FA1E1D" w14:paraId="0290A943" w14:textId="77777777" w:rsidTr="00090BF3">
        <w:trPr>
          <w:trHeight w:val="255"/>
        </w:trPr>
        <w:tc>
          <w:tcPr>
            <w:tcW w:w="1407" w:type="pct"/>
            <w:vMerge w:val="restart"/>
          </w:tcPr>
          <w:p w14:paraId="2819EF16" w14:textId="77777777" w:rsidR="00127FA1" w:rsidRPr="00FA1E1D" w:rsidRDefault="00127FA1" w:rsidP="00090BF3">
            <w:pPr>
              <w:spacing w:line="276" w:lineRule="auto"/>
              <w:rPr>
                <w:rFonts w:cs="Times New Roman"/>
                <w:szCs w:val="24"/>
              </w:rPr>
            </w:pPr>
            <w:r w:rsidRPr="00FA1E1D">
              <w:rPr>
                <w:rFonts w:cs="Times New Roman"/>
                <w:szCs w:val="24"/>
              </w:rPr>
              <w:t>Fruit</w:t>
            </w:r>
          </w:p>
        </w:tc>
        <w:tc>
          <w:tcPr>
            <w:tcW w:w="1282" w:type="pct"/>
          </w:tcPr>
          <w:p w14:paraId="05F5E7E7"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45CE3247" w14:textId="77777777" w:rsidR="00127FA1" w:rsidRPr="00FA1E1D" w:rsidRDefault="00127FA1" w:rsidP="00090BF3">
            <w:pPr>
              <w:spacing w:line="276" w:lineRule="auto"/>
              <w:jc w:val="right"/>
              <w:rPr>
                <w:rFonts w:cs="Times New Roman"/>
                <w:szCs w:val="24"/>
              </w:rPr>
            </w:pPr>
            <w:r w:rsidRPr="00FA1E1D">
              <w:rPr>
                <w:rFonts w:cs="Times New Roman"/>
                <w:szCs w:val="24"/>
              </w:rPr>
              <w:t>93</w:t>
            </w:r>
          </w:p>
        </w:tc>
        <w:tc>
          <w:tcPr>
            <w:tcW w:w="444" w:type="pct"/>
            <w:vAlign w:val="bottom"/>
          </w:tcPr>
          <w:p w14:paraId="126BB1D3" w14:textId="77777777" w:rsidR="00127FA1" w:rsidRPr="00FA1E1D" w:rsidRDefault="00127FA1" w:rsidP="00090BF3">
            <w:pPr>
              <w:spacing w:line="276" w:lineRule="auto"/>
              <w:jc w:val="right"/>
              <w:rPr>
                <w:rFonts w:cs="Times New Roman"/>
                <w:szCs w:val="24"/>
              </w:rPr>
            </w:pPr>
            <w:r w:rsidRPr="00FA1E1D">
              <w:rPr>
                <w:rFonts w:cs="Times New Roman"/>
                <w:szCs w:val="24"/>
              </w:rPr>
              <w:t>30.5</w:t>
            </w:r>
          </w:p>
        </w:tc>
        <w:tc>
          <w:tcPr>
            <w:tcW w:w="351" w:type="pct"/>
            <w:vAlign w:val="bottom"/>
          </w:tcPr>
          <w:p w14:paraId="4891B1EF" w14:textId="77777777" w:rsidR="00127FA1" w:rsidRPr="00FA1E1D" w:rsidRDefault="00127FA1" w:rsidP="00090BF3">
            <w:pPr>
              <w:spacing w:line="276" w:lineRule="auto"/>
              <w:jc w:val="right"/>
              <w:rPr>
                <w:rFonts w:cs="Times New Roman"/>
                <w:szCs w:val="24"/>
              </w:rPr>
            </w:pPr>
            <w:r w:rsidRPr="00FA1E1D">
              <w:rPr>
                <w:rFonts w:cs="Times New Roman"/>
                <w:szCs w:val="24"/>
              </w:rPr>
              <w:t>67</w:t>
            </w:r>
          </w:p>
        </w:tc>
        <w:tc>
          <w:tcPr>
            <w:tcW w:w="392" w:type="pct"/>
            <w:vAlign w:val="bottom"/>
          </w:tcPr>
          <w:p w14:paraId="18640634" w14:textId="77777777" w:rsidR="00127FA1" w:rsidRPr="00FA1E1D" w:rsidRDefault="00127FA1" w:rsidP="00090BF3">
            <w:pPr>
              <w:spacing w:line="276" w:lineRule="auto"/>
              <w:jc w:val="right"/>
              <w:rPr>
                <w:rFonts w:cs="Times New Roman"/>
                <w:szCs w:val="24"/>
              </w:rPr>
            </w:pPr>
            <w:r w:rsidRPr="00FA1E1D">
              <w:rPr>
                <w:rFonts w:cs="Times New Roman"/>
                <w:szCs w:val="24"/>
              </w:rPr>
              <w:t>24.6</w:t>
            </w:r>
          </w:p>
        </w:tc>
        <w:tc>
          <w:tcPr>
            <w:tcW w:w="347" w:type="pct"/>
            <w:vAlign w:val="bottom"/>
          </w:tcPr>
          <w:p w14:paraId="504EAD57" w14:textId="77777777" w:rsidR="00127FA1" w:rsidRPr="00FA1E1D" w:rsidRDefault="00127FA1" w:rsidP="00090BF3">
            <w:pPr>
              <w:spacing w:line="276" w:lineRule="auto"/>
              <w:jc w:val="right"/>
              <w:rPr>
                <w:rFonts w:cs="Times New Roman"/>
                <w:szCs w:val="24"/>
              </w:rPr>
            </w:pPr>
            <w:r w:rsidRPr="00FA1E1D">
              <w:rPr>
                <w:rFonts w:cs="Times New Roman"/>
                <w:szCs w:val="24"/>
              </w:rPr>
              <w:t>160</w:t>
            </w:r>
          </w:p>
        </w:tc>
        <w:tc>
          <w:tcPr>
            <w:tcW w:w="419" w:type="pct"/>
            <w:vAlign w:val="bottom"/>
          </w:tcPr>
          <w:p w14:paraId="755CC223" w14:textId="77777777" w:rsidR="00127FA1" w:rsidRPr="00FA1E1D" w:rsidRDefault="00127FA1" w:rsidP="00090BF3">
            <w:pPr>
              <w:spacing w:line="276" w:lineRule="auto"/>
              <w:jc w:val="right"/>
              <w:rPr>
                <w:rFonts w:cs="Times New Roman"/>
                <w:szCs w:val="24"/>
              </w:rPr>
            </w:pPr>
            <w:r w:rsidRPr="00FA1E1D">
              <w:rPr>
                <w:rFonts w:cs="Times New Roman"/>
                <w:szCs w:val="24"/>
              </w:rPr>
              <w:t>27.7</w:t>
            </w:r>
          </w:p>
        </w:tc>
      </w:tr>
      <w:tr w:rsidR="00127FA1" w:rsidRPr="00FA1E1D" w14:paraId="6E5F98D0" w14:textId="77777777" w:rsidTr="00090BF3">
        <w:trPr>
          <w:trHeight w:val="345"/>
        </w:trPr>
        <w:tc>
          <w:tcPr>
            <w:tcW w:w="1407" w:type="pct"/>
            <w:vMerge/>
          </w:tcPr>
          <w:p w14:paraId="02BA1C13" w14:textId="77777777" w:rsidR="00127FA1" w:rsidRPr="00FA1E1D" w:rsidRDefault="00127FA1" w:rsidP="00090BF3">
            <w:pPr>
              <w:spacing w:line="276" w:lineRule="auto"/>
              <w:rPr>
                <w:rFonts w:cs="Times New Roman"/>
                <w:szCs w:val="24"/>
              </w:rPr>
            </w:pPr>
          </w:p>
        </w:tc>
        <w:tc>
          <w:tcPr>
            <w:tcW w:w="1282" w:type="pct"/>
          </w:tcPr>
          <w:p w14:paraId="38D3C93D"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2FDC0CD0" w14:textId="77777777" w:rsidR="00127FA1" w:rsidRPr="00FA1E1D" w:rsidRDefault="00127FA1" w:rsidP="00090BF3">
            <w:pPr>
              <w:spacing w:line="276" w:lineRule="auto"/>
              <w:jc w:val="right"/>
              <w:rPr>
                <w:rFonts w:cs="Times New Roman"/>
                <w:szCs w:val="24"/>
              </w:rPr>
            </w:pPr>
            <w:r w:rsidRPr="00FA1E1D">
              <w:rPr>
                <w:rFonts w:cs="Times New Roman"/>
                <w:szCs w:val="24"/>
              </w:rPr>
              <w:t>212</w:t>
            </w:r>
          </w:p>
        </w:tc>
        <w:tc>
          <w:tcPr>
            <w:tcW w:w="444" w:type="pct"/>
            <w:vAlign w:val="bottom"/>
          </w:tcPr>
          <w:p w14:paraId="27E449BA" w14:textId="77777777" w:rsidR="00127FA1" w:rsidRPr="00FA1E1D" w:rsidRDefault="00127FA1" w:rsidP="00090BF3">
            <w:pPr>
              <w:spacing w:line="276" w:lineRule="auto"/>
              <w:jc w:val="right"/>
              <w:rPr>
                <w:rFonts w:cs="Times New Roman"/>
                <w:szCs w:val="24"/>
              </w:rPr>
            </w:pPr>
            <w:r w:rsidRPr="00FA1E1D">
              <w:rPr>
                <w:rFonts w:cs="Times New Roman"/>
                <w:szCs w:val="24"/>
              </w:rPr>
              <w:t>69.5</w:t>
            </w:r>
          </w:p>
        </w:tc>
        <w:tc>
          <w:tcPr>
            <w:tcW w:w="351" w:type="pct"/>
            <w:vAlign w:val="bottom"/>
          </w:tcPr>
          <w:p w14:paraId="7BED26F4" w14:textId="77777777" w:rsidR="00127FA1" w:rsidRPr="00FA1E1D" w:rsidRDefault="00127FA1" w:rsidP="00090BF3">
            <w:pPr>
              <w:spacing w:line="276" w:lineRule="auto"/>
              <w:jc w:val="right"/>
              <w:rPr>
                <w:rFonts w:cs="Times New Roman"/>
                <w:szCs w:val="24"/>
              </w:rPr>
            </w:pPr>
            <w:r w:rsidRPr="00FA1E1D">
              <w:rPr>
                <w:rFonts w:cs="Times New Roman"/>
                <w:szCs w:val="24"/>
              </w:rPr>
              <w:t>205</w:t>
            </w:r>
          </w:p>
        </w:tc>
        <w:tc>
          <w:tcPr>
            <w:tcW w:w="392" w:type="pct"/>
            <w:vAlign w:val="bottom"/>
          </w:tcPr>
          <w:p w14:paraId="53FC5C4B" w14:textId="77777777" w:rsidR="00127FA1" w:rsidRPr="00FA1E1D" w:rsidRDefault="00127FA1" w:rsidP="00090BF3">
            <w:pPr>
              <w:spacing w:line="276" w:lineRule="auto"/>
              <w:jc w:val="right"/>
              <w:rPr>
                <w:rFonts w:cs="Times New Roman"/>
                <w:szCs w:val="24"/>
              </w:rPr>
            </w:pPr>
            <w:r w:rsidRPr="00FA1E1D">
              <w:rPr>
                <w:rFonts w:cs="Times New Roman"/>
                <w:szCs w:val="24"/>
              </w:rPr>
              <w:t>75.4</w:t>
            </w:r>
          </w:p>
        </w:tc>
        <w:tc>
          <w:tcPr>
            <w:tcW w:w="347" w:type="pct"/>
            <w:vAlign w:val="bottom"/>
          </w:tcPr>
          <w:p w14:paraId="136D9A9E" w14:textId="77777777" w:rsidR="00127FA1" w:rsidRPr="00FA1E1D" w:rsidRDefault="00127FA1" w:rsidP="00090BF3">
            <w:pPr>
              <w:spacing w:line="276" w:lineRule="auto"/>
              <w:jc w:val="right"/>
              <w:rPr>
                <w:rFonts w:cs="Times New Roman"/>
                <w:szCs w:val="24"/>
              </w:rPr>
            </w:pPr>
            <w:r w:rsidRPr="00FA1E1D">
              <w:rPr>
                <w:rFonts w:cs="Times New Roman"/>
                <w:szCs w:val="24"/>
              </w:rPr>
              <w:t>417</w:t>
            </w:r>
          </w:p>
        </w:tc>
        <w:tc>
          <w:tcPr>
            <w:tcW w:w="419" w:type="pct"/>
            <w:vAlign w:val="bottom"/>
          </w:tcPr>
          <w:p w14:paraId="6ED14C0E" w14:textId="77777777" w:rsidR="00127FA1" w:rsidRPr="00FA1E1D" w:rsidRDefault="00127FA1" w:rsidP="00090BF3">
            <w:pPr>
              <w:spacing w:line="276" w:lineRule="auto"/>
              <w:jc w:val="right"/>
              <w:rPr>
                <w:rFonts w:cs="Times New Roman"/>
                <w:szCs w:val="24"/>
              </w:rPr>
            </w:pPr>
            <w:r w:rsidRPr="00FA1E1D">
              <w:rPr>
                <w:rFonts w:cs="Times New Roman"/>
                <w:szCs w:val="24"/>
              </w:rPr>
              <w:t>72.3</w:t>
            </w:r>
          </w:p>
        </w:tc>
      </w:tr>
      <w:tr w:rsidR="00127FA1" w:rsidRPr="00FA1E1D" w14:paraId="4B54D7E0" w14:textId="77777777" w:rsidTr="00090BF3">
        <w:trPr>
          <w:trHeight w:val="315"/>
        </w:trPr>
        <w:tc>
          <w:tcPr>
            <w:tcW w:w="1407" w:type="pct"/>
            <w:vMerge w:val="restart"/>
          </w:tcPr>
          <w:p w14:paraId="64765AC6" w14:textId="77777777" w:rsidR="00127FA1" w:rsidRPr="00FA1E1D" w:rsidRDefault="00127FA1" w:rsidP="00090BF3">
            <w:pPr>
              <w:spacing w:line="276" w:lineRule="auto"/>
              <w:rPr>
                <w:rFonts w:cs="Times New Roman"/>
                <w:szCs w:val="24"/>
              </w:rPr>
            </w:pPr>
            <w:r w:rsidRPr="00FA1E1D">
              <w:rPr>
                <w:rFonts w:cs="Times New Roman"/>
                <w:szCs w:val="24"/>
              </w:rPr>
              <w:t>Biscuits and cakes</w:t>
            </w:r>
          </w:p>
        </w:tc>
        <w:tc>
          <w:tcPr>
            <w:tcW w:w="1282" w:type="pct"/>
          </w:tcPr>
          <w:p w14:paraId="2B853778"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30ADD2C2" w14:textId="77777777" w:rsidR="00127FA1" w:rsidRPr="00FA1E1D" w:rsidRDefault="00127FA1" w:rsidP="00090BF3">
            <w:pPr>
              <w:spacing w:line="276" w:lineRule="auto"/>
              <w:jc w:val="right"/>
              <w:rPr>
                <w:rFonts w:cs="Times New Roman"/>
                <w:szCs w:val="24"/>
              </w:rPr>
            </w:pPr>
            <w:r w:rsidRPr="00FA1E1D">
              <w:rPr>
                <w:rFonts w:cs="Times New Roman"/>
                <w:szCs w:val="24"/>
              </w:rPr>
              <w:t>231</w:t>
            </w:r>
          </w:p>
        </w:tc>
        <w:tc>
          <w:tcPr>
            <w:tcW w:w="444" w:type="pct"/>
            <w:vAlign w:val="bottom"/>
          </w:tcPr>
          <w:p w14:paraId="177B1FFD" w14:textId="77777777" w:rsidR="00127FA1" w:rsidRPr="00FA1E1D" w:rsidRDefault="00127FA1" w:rsidP="00090BF3">
            <w:pPr>
              <w:spacing w:line="276" w:lineRule="auto"/>
              <w:jc w:val="right"/>
              <w:rPr>
                <w:rFonts w:cs="Times New Roman"/>
                <w:szCs w:val="24"/>
              </w:rPr>
            </w:pPr>
            <w:r w:rsidRPr="00FA1E1D">
              <w:rPr>
                <w:rFonts w:cs="Times New Roman"/>
                <w:szCs w:val="24"/>
              </w:rPr>
              <w:t>75.7</w:t>
            </w:r>
          </w:p>
        </w:tc>
        <w:tc>
          <w:tcPr>
            <w:tcW w:w="351" w:type="pct"/>
            <w:vAlign w:val="bottom"/>
          </w:tcPr>
          <w:p w14:paraId="6986F9A2" w14:textId="77777777" w:rsidR="00127FA1" w:rsidRPr="00FA1E1D" w:rsidRDefault="00127FA1" w:rsidP="00090BF3">
            <w:pPr>
              <w:spacing w:line="276" w:lineRule="auto"/>
              <w:jc w:val="right"/>
              <w:rPr>
                <w:rFonts w:cs="Times New Roman"/>
                <w:szCs w:val="24"/>
              </w:rPr>
            </w:pPr>
            <w:r w:rsidRPr="00FA1E1D">
              <w:rPr>
                <w:rFonts w:cs="Times New Roman"/>
                <w:szCs w:val="24"/>
              </w:rPr>
              <w:t>210</w:t>
            </w:r>
          </w:p>
        </w:tc>
        <w:tc>
          <w:tcPr>
            <w:tcW w:w="392" w:type="pct"/>
            <w:vAlign w:val="bottom"/>
          </w:tcPr>
          <w:p w14:paraId="7A23BC0D" w14:textId="77777777" w:rsidR="00127FA1" w:rsidRPr="00FA1E1D" w:rsidRDefault="00127FA1" w:rsidP="00090BF3">
            <w:pPr>
              <w:spacing w:line="276" w:lineRule="auto"/>
              <w:jc w:val="right"/>
              <w:rPr>
                <w:rFonts w:cs="Times New Roman"/>
                <w:szCs w:val="24"/>
              </w:rPr>
            </w:pPr>
            <w:r w:rsidRPr="00FA1E1D">
              <w:rPr>
                <w:rFonts w:cs="Times New Roman"/>
                <w:szCs w:val="24"/>
              </w:rPr>
              <w:t>76.9</w:t>
            </w:r>
          </w:p>
        </w:tc>
        <w:tc>
          <w:tcPr>
            <w:tcW w:w="347" w:type="pct"/>
            <w:vAlign w:val="bottom"/>
          </w:tcPr>
          <w:p w14:paraId="47F236C2" w14:textId="77777777" w:rsidR="00127FA1" w:rsidRPr="00FA1E1D" w:rsidRDefault="00127FA1" w:rsidP="00090BF3">
            <w:pPr>
              <w:spacing w:line="276" w:lineRule="auto"/>
              <w:jc w:val="right"/>
              <w:rPr>
                <w:rFonts w:cs="Times New Roman"/>
                <w:szCs w:val="24"/>
              </w:rPr>
            </w:pPr>
            <w:r w:rsidRPr="00FA1E1D">
              <w:rPr>
                <w:rFonts w:cs="Times New Roman"/>
                <w:szCs w:val="24"/>
              </w:rPr>
              <w:t>441</w:t>
            </w:r>
          </w:p>
        </w:tc>
        <w:tc>
          <w:tcPr>
            <w:tcW w:w="419" w:type="pct"/>
            <w:vAlign w:val="bottom"/>
          </w:tcPr>
          <w:p w14:paraId="322B89DE" w14:textId="77777777" w:rsidR="00127FA1" w:rsidRPr="00FA1E1D" w:rsidRDefault="00127FA1" w:rsidP="00090BF3">
            <w:pPr>
              <w:spacing w:line="276" w:lineRule="auto"/>
              <w:jc w:val="right"/>
              <w:rPr>
                <w:rFonts w:cs="Times New Roman"/>
                <w:szCs w:val="24"/>
              </w:rPr>
            </w:pPr>
            <w:r w:rsidRPr="00FA1E1D">
              <w:rPr>
                <w:rFonts w:cs="Times New Roman"/>
                <w:szCs w:val="24"/>
              </w:rPr>
              <w:t>76.3</w:t>
            </w:r>
          </w:p>
        </w:tc>
      </w:tr>
      <w:tr w:rsidR="00127FA1" w:rsidRPr="00FA1E1D" w14:paraId="60ADD305" w14:textId="77777777" w:rsidTr="00090BF3">
        <w:trPr>
          <w:trHeight w:val="315"/>
        </w:trPr>
        <w:tc>
          <w:tcPr>
            <w:tcW w:w="1407" w:type="pct"/>
            <w:vMerge/>
          </w:tcPr>
          <w:p w14:paraId="10EA7821" w14:textId="77777777" w:rsidR="00127FA1" w:rsidRPr="00FA1E1D" w:rsidRDefault="00127FA1" w:rsidP="00090BF3">
            <w:pPr>
              <w:spacing w:line="276" w:lineRule="auto"/>
              <w:rPr>
                <w:rFonts w:cs="Times New Roman"/>
                <w:szCs w:val="24"/>
              </w:rPr>
            </w:pPr>
          </w:p>
        </w:tc>
        <w:tc>
          <w:tcPr>
            <w:tcW w:w="1282" w:type="pct"/>
          </w:tcPr>
          <w:p w14:paraId="0E0F55F8"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7D61C59C" w14:textId="77777777" w:rsidR="00127FA1" w:rsidRPr="00FA1E1D" w:rsidRDefault="00127FA1" w:rsidP="00090BF3">
            <w:pPr>
              <w:spacing w:line="276" w:lineRule="auto"/>
              <w:jc w:val="right"/>
              <w:rPr>
                <w:rFonts w:cs="Times New Roman"/>
                <w:szCs w:val="24"/>
              </w:rPr>
            </w:pPr>
            <w:r w:rsidRPr="00FA1E1D">
              <w:rPr>
                <w:rFonts w:cs="Times New Roman"/>
                <w:szCs w:val="24"/>
              </w:rPr>
              <w:t>74</w:t>
            </w:r>
          </w:p>
        </w:tc>
        <w:tc>
          <w:tcPr>
            <w:tcW w:w="444" w:type="pct"/>
            <w:vAlign w:val="bottom"/>
          </w:tcPr>
          <w:p w14:paraId="2AE6EC8E" w14:textId="77777777" w:rsidR="00127FA1" w:rsidRPr="00FA1E1D" w:rsidRDefault="00127FA1" w:rsidP="00090BF3">
            <w:pPr>
              <w:spacing w:line="276" w:lineRule="auto"/>
              <w:jc w:val="right"/>
              <w:rPr>
                <w:rFonts w:cs="Times New Roman"/>
                <w:szCs w:val="24"/>
              </w:rPr>
            </w:pPr>
            <w:r w:rsidRPr="00FA1E1D">
              <w:rPr>
                <w:rFonts w:cs="Times New Roman"/>
                <w:szCs w:val="24"/>
              </w:rPr>
              <w:t>24.3</w:t>
            </w:r>
          </w:p>
        </w:tc>
        <w:tc>
          <w:tcPr>
            <w:tcW w:w="351" w:type="pct"/>
            <w:vAlign w:val="bottom"/>
          </w:tcPr>
          <w:p w14:paraId="780DD93A" w14:textId="77777777" w:rsidR="00127FA1" w:rsidRPr="00FA1E1D" w:rsidRDefault="00127FA1" w:rsidP="00090BF3">
            <w:pPr>
              <w:spacing w:line="276" w:lineRule="auto"/>
              <w:jc w:val="right"/>
              <w:rPr>
                <w:rFonts w:cs="Times New Roman"/>
                <w:szCs w:val="24"/>
              </w:rPr>
            </w:pPr>
            <w:r w:rsidRPr="00FA1E1D">
              <w:rPr>
                <w:rFonts w:cs="Times New Roman"/>
                <w:szCs w:val="24"/>
              </w:rPr>
              <w:t>63</w:t>
            </w:r>
          </w:p>
        </w:tc>
        <w:tc>
          <w:tcPr>
            <w:tcW w:w="392" w:type="pct"/>
            <w:vAlign w:val="bottom"/>
          </w:tcPr>
          <w:p w14:paraId="46537783" w14:textId="77777777" w:rsidR="00127FA1" w:rsidRPr="00FA1E1D" w:rsidRDefault="00127FA1" w:rsidP="00090BF3">
            <w:pPr>
              <w:spacing w:line="276" w:lineRule="auto"/>
              <w:jc w:val="right"/>
              <w:rPr>
                <w:rFonts w:cs="Times New Roman"/>
                <w:szCs w:val="24"/>
              </w:rPr>
            </w:pPr>
            <w:r w:rsidRPr="00FA1E1D">
              <w:rPr>
                <w:rFonts w:cs="Times New Roman"/>
                <w:szCs w:val="24"/>
              </w:rPr>
              <w:t>23.1</w:t>
            </w:r>
          </w:p>
        </w:tc>
        <w:tc>
          <w:tcPr>
            <w:tcW w:w="347" w:type="pct"/>
            <w:vAlign w:val="bottom"/>
          </w:tcPr>
          <w:p w14:paraId="0B1CB695" w14:textId="77777777" w:rsidR="00127FA1" w:rsidRPr="00FA1E1D" w:rsidRDefault="00127FA1" w:rsidP="00090BF3">
            <w:pPr>
              <w:spacing w:line="276" w:lineRule="auto"/>
              <w:jc w:val="right"/>
              <w:rPr>
                <w:rFonts w:cs="Times New Roman"/>
                <w:szCs w:val="24"/>
              </w:rPr>
            </w:pPr>
            <w:r w:rsidRPr="00FA1E1D">
              <w:rPr>
                <w:rFonts w:cs="Times New Roman"/>
                <w:szCs w:val="24"/>
              </w:rPr>
              <w:t>137</w:t>
            </w:r>
          </w:p>
        </w:tc>
        <w:tc>
          <w:tcPr>
            <w:tcW w:w="419" w:type="pct"/>
            <w:vAlign w:val="bottom"/>
          </w:tcPr>
          <w:p w14:paraId="67952B5F" w14:textId="77777777" w:rsidR="00127FA1" w:rsidRPr="00FA1E1D" w:rsidRDefault="00127FA1" w:rsidP="00090BF3">
            <w:pPr>
              <w:spacing w:line="276" w:lineRule="auto"/>
              <w:jc w:val="right"/>
              <w:rPr>
                <w:rFonts w:cs="Times New Roman"/>
                <w:szCs w:val="24"/>
              </w:rPr>
            </w:pPr>
            <w:r w:rsidRPr="00FA1E1D">
              <w:rPr>
                <w:rFonts w:cs="Times New Roman"/>
                <w:szCs w:val="24"/>
              </w:rPr>
              <w:t>23.7</w:t>
            </w:r>
          </w:p>
        </w:tc>
      </w:tr>
      <w:tr w:rsidR="00127FA1" w:rsidRPr="00FA1E1D" w14:paraId="0DE4C930" w14:textId="77777777" w:rsidTr="00090BF3">
        <w:trPr>
          <w:trHeight w:val="315"/>
        </w:trPr>
        <w:tc>
          <w:tcPr>
            <w:tcW w:w="1407" w:type="pct"/>
            <w:vMerge w:val="restart"/>
          </w:tcPr>
          <w:p w14:paraId="07855C28" w14:textId="77777777" w:rsidR="00127FA1" w:rsidRPr="00FA1E1D" w:rsidRDefault="00127FA1" w:rsidP="00090BF3">
            <w:pPr>
              <w:spacing w:line="276" w:lineRule="auto"/>
              <w:rPr>
                <w:rFonts w:cs="Times New Roman"/>
                <w:szCs w:val="24"/>
              </w:rPr>
            </w:pPr>
            <w:r w:rsidRPr="00FA1E1D">
              <w:rPr>
                <w:rFonts w:cs="Times New Roman"/>
                <w:szCs w:val="24"/>
              </w:rPr>
              <w:t>High fibre cereals</w:t>
            </w:r>
          </w:p>
          <w:p w14:paraId="222D2F3E" w14:textId="77777777" w:rsidR="00127FA1" w:rsidRPr="00FA1E1D" w:rsidRDefault="00127FA1" w:rsidP="00090BF3">
            <w:pPr>
              <w:spacing w:line="276" w:lineRule="auto"/>
              <w:rPr>
                <w:rFonts w:cs="Times New Roman"/>
                <w:szCs w:val="24"/>
              </w:rPr>
            </w:pPr>
          </w:p>
        </w:tc>
        <w:tc>
          <w:tcPr>
            <w:tcW w:w="1282" w:type="pct"/>
          </w:tcPr>
          <w:p w14:paraId="3A7A26A7" w14:textId="77777777" w:rsidR="00127FA1" w:rsidRPr="00FA1E1D" w:rsidRDefault="00127FA1" w:rsidP="00090BF3">
            <w:pPr>
              <w:spacing w:line="276" w:lineRule="auto"/>
              <w:rPr>
                <w:rFonts w:cs="Times New Roman"/>
                <w:szCs w:val="24"/>
              </w:rPr>
            </w:pPr>
            <w:r w:rsidRPr="00FA1E1D">
              <w:rPr>
                <w:rFonts w:cs="Times New Roman"/>
                <w:szCs w:val="24"/>
              </w:rPr>
              <w:lastRenderedPageBreak/>
              <w:t xml:space="preserve">Never and up to 4-6 times per </w:t>
            </w:r>
            <w:r w:rsidRPr="00FA1E1D">
              <w:rPr>
                <w:rFonts w:cs="Times New Roman"/>
                <w:szCs w:val="24"/>
              </w:rPr>
              <w:lastRenderedPageBreak/>
              <w:t>week</w:t>
            </w:r>
          </w:p>
        </w:tc>
        <w:tc>
          <w:tcPr>
            <w:tcW w:w="358" w:type="pct"/>
            <w:vAlign w:val="bottom"/>
          </w:tcPr>
          <w:p w14:paraId="7B29B94B" w14:textId="77777777" w:rsidR="00127FA1" w:rsidRPr="00FA1E1D" w:rsidRDefault="00127FA1" w:rsidP="00090BF3">
            <w:pPr>
              <w:spacing w:line="276" w:lineRule="auto"/>
              <w:jc w:val="right"/>
              <w:rPr>
                <w:rFonts w:cs="Times New Roman"/>
                <w:szCs w:val="24"/>
              </w:rPr>
            </w:pPr>
            <w:r w:rsidRPr="00FA1E1D">
              <w:rPr>
                <w:rFonts w:cs="Times New Roman"/>
                <w:szCs w:val="24"/>
              </w:rPr>
              <w:lastRenderedPageBreak/>
              <w:t>189</w:t>
            </w:r>
          </w:p>
        </w:tc>
        <w:tc>
          <w:tcPr>
            <w:tcW w:w="444" w:type="pct"/>
            <w:vAlign w:val="bottom"/>
          </w:tcPr>
          <w:p w14:paraId="0AB67047" w14:textId="77777777" w:rsidR="00127FA1" w:rsidRPr="00FA1E1D" w:rsidRDefault="00127FA1" w:rsidP="00090BF3">
            <w:pPr>
              <w:spacing w:line="276" w:lineRule="auto"/>
              <w:jc w:val="right"/>
              <w:rPr>
                <w:rFonts w:cs="Times New Roman"/>
                <w:szCs w:val="24"/>
              </w:rPr>
            </w:pPr>
            <w:r w:rsidRPr="00FA1E1D">
              <w:rPr>
                <w:rFonts w:cs="Times New Roman"/>
                <w:szCs w:val="24"/>
              </w:rPr>
              <w:t>62.0</w:t>
            </w:r>
          </w:p>
        </w:tc>
        <w:tc>
          <w:tcPr>
            <w:tcW w:w="351" w:type="pct"/>
            <w:vAlign w:val="bottom"/>
          </w:tcPr>
          <w:p w14:paraId="13FE1B34" w14:textId="77777777" w:rsidR="00127FA1" w:rsidRPr="00FA1E1D" w:rsidRDefault="00127FA1" w:rsidP="00090BF3">
            <w:pPr>
              <w:spacing w:line="276" w:lineRule="auto"/>
              <w:jc w:val="right"/>
              <w:rPr>
                <w:rFonts w:cs="Times New Roman"/>
                <w:szCs w:val="24"/>
              </w:rPr>
            </w:pPr>
            <w:r w:rsidRPr="00FA1E1D">
              <w:rPr>
                <w:rFonts w:cs="Times New Roman"/>
                <w:szCs w:val="24"/>
              </w:rPr>
              <w:t>159</w:t>
            </w:r>
          </w:p>
        </w:tc>
        <w:tc>
          <w:tcPr>
            <w:tcW w:w="392" w:type="pct"/>
            <w:vAlign w:val="bottom"/>
          </w:tcPr>
          <w:p w14:paraId="16665157" w14:textId="77777777" w:rsidR="00127FA1" w:rsidRPr="00FA1E1D" w:rsidRDefault="00127FA1" w:rsidP="00090BF3">
            <w:pPr>
              <w:spacing w:line="276" w:lineRule="auto"/>
              <w:jc w:val="right"/>
              <w:rPr>
                <w:rFonts w:cs="Times New Roman"/>
                <w:szCs w:val="24"/>
              </w:rPr>
            </w:pPr>
            <w:r w:rsidRPr="00FA1E1D">
              <w:rPr>
                <w:rFonts w:cs="Times New Roman"/>
                <w:szCs w:val="24"/>
              </w:rPr>
              <w:t>58.5</w:t>
            </w:r>
          </w:p>
        </w:tc>
        <w:tc>
          <w:tcPr>
            <w:tcW w:w="347" w:type="pct"/>
            <w:vAlign w:val="bottom"/>
          </w:tcPr>
          <w:p w14:paraId="6E4B39F7" w14:textId="77777777" w:rsidR="00127FA1" w:rsidRPr="00FA1E1D" w:rsidRDefault="00127FA1" w:rsidP="00090BF3">
            <w:pPr>
              <w:spacing w:line="276" w:lineRule="auto"/>
              <w:jc w:val="right"/>
              <w:rPr>
                <w:rFonts w:cs="Times New Roman"/>
                <w:szCs w:val="24"/>
              </w:rPr>
            </w:pPr>
            <w:r w:rsidRPr="00FA1E1D">
              <w:rPr>
                <w:rFonts w:cs="Times New Roman"/>
                <w:szCs w:val="24"/>
              </w:rPr>
              <w:t>348</w:t>
            </w:r>
          </w:p>
        </w:tc>
        <w:tc>
          <w:tcPr>
            <w:tcW w:w="419" w:type="pct"/>
            <w:vAlign w:val="bottom"/>
          </w:tcPr>
          <w:p w14:paraId="56FB9DE2" w14:textId="77777777" w:rsidR="00127FA1" w:rsidRPr="00FA1E1D" w:rsidRDefault="00127FA1" w:rsidP="00090BF3">
            <w:pPr>
              <w:spacing w:line="276" w:lineRule="auto"/>
              <w:jc w:val="right"/>
              <w:rPr>
                <w:rFonts w:cs="Times New Roman"/>
                <w:szCs w:val="24"/>
              </w:rPr>
            </w:pPr>
            <w:r w:rsidRPr="00FA1E1D">
              <w:rPr>
                <w:rFonts w:cs="Times New Roman"/>
                <w:szCs w:val="24"/>
              </w:rPr>
              <w:t>60.3</w:t>
            </w:r>
          </w:p>
        </w:tc>
      </w:tr>
      <w:tr w:rsidR="00127FA1" w:rsidRPr="00FA1E1D" w14:paraId="59EC7EA5" w14:textId="77777777" w:rsidTr="00090BF3">
        <w:trPr>
          <w:trHeight w:val="330"/>
        </w:trPr>
        <w:tc>
          <w:tcPr>
            <w:tcW w:w="1407" w:type="pct"/>
            <w:vMerge/>
          </w:tcPr>
          <w:p w14:paraId="1D06E100" w14:textId="77777777" w:rsidR="00127FA1" w:rsidRPr="00FA1E1D" w:rsidRDefault="00127FA1" w:rsidP="00090BF3">
            <w:pPr>
              <w:spacing w:line="276" w:lineRule="auto"/>
              <w:rPr>
                <w:rFonts w:cs="Times New Roman"/>
                <w:szCs w:val="24"/>
              </w:rPr>
            </w:pPr>
          </w:p>
        </w:tc>
        <w:tc>
          <w:tcPr>
            <w:tcW w:w="1282" w:type="pct"/>
          </w:tcPr>
          <w:p w14:paraId="2BF27712"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0FCEBE9D" w14:textId="77777777" w:rsidR="00127FA1" w:rsidRPr="00FA1E1D" w:rsidRDefault="00127FA1" w:rsidP="00090BF3">
            <w:pPr>
              <w:spacing w:line="276" w:lineRule="auto"/>
              <w:jc w:val="right"/>
              <w:rPr>
                <w:rFonts w:cs="Times New Roman"/>
                <w:szCs w:val="24"/>
              </w:rPr>
            </w:pPr>
            <w:r w:rsidRPr="00FA1E1D">
              <w:rPr>
                <w:rFonts w:cs="Times New Roman"/>
                <w:szCs w:val="24"/>
              </w:rPr>
              <w:t>116</w:t>
            </w:r>
          </w:p>
        </w:tc>
        <w:tc>
          <w:tcPr>
            <w:tcW w:w="444" w:type="pct"/>
            <w:vAlign w:val="bottom"/>
          </w:tcPr>
          <w:p w14:paraId="0973550B" w14:textId="77777777" w:rsidR="00127FA1" w:rsidRPr="00FA1E1D" w:rsidRDefault="00127FA1" w:rsidP="00090BF3">
            <w:pPr>
              <w:spacing w:line="276" w:lineRule="auto"/>
              <w:jc w:val="right"/>
              <w:rPr>
                <w:rFonts w:cs="Times New Roman"/>
                <w:szCs w:val="24"/>
              </w:rPr>
            </w:pPr>
            <w:r w:rsidRPr="00FA1E1D">
              <w:rPr>
                <w:rFonts w:cs="Times New Roman"/>
                <w:szCs w:val="24"/>
              </w:rPr>
              <w:t>38.0</w:t>
            </w:r>
          </w:p>
        </w:tc>
        <w:tc>
          <w:tcPr>
            <w:tcW w:w="351" w:type="pct"/>
            <w:vAlign w:val="bottom"/>
          </w:tcPr>
          <w:p w14:paraId="28924FD4" w14:textId="77777777" w:rsidR="00127FA1" w:rsidRPr="00FA1E1D" w:rsidRDefault="00127FA1" w:rsidP="00090BF3">
            <w:pPr>
              <w:spacing w:line="276" w:lineRule="auto"/>
              <w:jc w:val="right"/>
              <w:rPr>
                <w:rFonts w:cs="Times New Roman"/>
                <w:szCs w:val="24"/>
              </w:rPr>
            </w:pPr>
            <w:r w:rsidRPr="00FA1E1D">
              <w:rPr>
                <w:rFonts w:cs="Times New Roman"/>
                <w:szCs w:val="24"/>
              </w:rPr>
              <w:t>113</w:t>
            </w:r>
          </w:p>
        </w:tc>
        <w:tc>
          <w:tcPr>
            <w:tcW w:w="392" w:type="pct"/>
            <w:vAlign w:val="bottom"/>
          </w:tcPr>
          <w:p w14:paraId="100D40C6" w14:textId="77777777" w:rsidR="00127FA1" w:rsidRPr="00FA1E1D" w:rsidRDefault="00127FA1" w:rsidP="00090BF3">
            <w:pPr>
              <w:spacing w:line="276" w:lineRule="auto"/>
              <w:jc w:val="right"/>
              <w:rPr>
                <w:rFonts w:cs="Times New Roman"/>
                <w:szCs w:val="24"/>
              </w:rPr>
            </w:pPr>
            <w:r w:rsidRPr="00FA1E1D">
              <w:rPr>
                <w:rFonts w:cs="Times New Roman"/>
                <w:szCs w:val="24"/>
              </w:rPr>
              <w:t>41.5</w:t>
            </w:r>
          </w:p>
        </w:tc>
        <w:tc>
          <w:tcPr>
            <w:tcW w:w="347" w:type="pct"/>
            <w:vAlign w:val="bottom"/>
          </w:tcPr>
          <w:p w14:paraId="677AADB7" w14:textId="77777777" w:rsidR="00127FA1" w:rsidRPr="00FA1E1D" w:rsidRDefault="00127FA1" w:rsidP="00090BF3">
            <w:pPr>
              <w:spacing w:line="276" w:lineRule="auto"/>
              <w:jc w:val="right"/>
              <w:rPr>
                <w:rFonts w:cs="Times New Roman"/>
                <w:szCs w:val="24"/>
              </w:rPr>
            </w:pPr>
            <w:r w:rsidRPr="00FA1E1D">
              <w:rPr>
                <w:rFonts w:cs="Times New Roman"/>
                <w:szCs w:val="24"/>
              </w:rPr>
              <w:t>229</w:t>
            </w:r>
          </w:p>
        </w:tc>
        <w:tc>
          <w:tcPr>
            <w:tcW w:w="419" w:type="pct"/>
            <w:vAlign w:val="bottom"/>
          </w:tcPr>
          <w:p w14:paraId="686731C0" w14:textId="77777777" w:rsidR="00127FA1" w:rsidRPr="00FA1E1D" w:rsidRDefault="00127FA1" w:rsidP="00090BF3">
            <w:pPr>
              <w:spacing w:line="276" w:lineRule="auto"/>
              <w:jc w:val="right"/>
              <w:rPr>
                <w:rFonts w:cs="Times New Roman"/>
                <w:szCs w:val="24"/>
              </w:rPr>
            </w:pPr>
            <w:r w:rsidRPr="00FA1E1D">
              <w:rPr>
                <w:rFonts w:cs="Times New Roman"/>
                <w:szCs w:val="24"/>
              </w:rPr>
              <w:t>39.7</w:t>
            </w:r>
          </w:p>
        </w:tc>
      </w:tr>
      <w:tr w:rsidR="00127FA1" w:rsidRPr="00FA1E1D" w14:paraId="024ECBA0" w14:textId="77777777" w:rsidTr="00090BF3">
        <w:trPr>
          <w:trHeight w:val="285"/>
        </w:trPr>
        <w:tc>
          <w:tcPr>
            <w:tcW w:w="1407" w:type="pct"/>
            <w:vMerge w:val="restart"/>
          </w:tcPr>
          <w:p w14:paraId="60C36F5C" w14:textId="77777777" w:rsidR="00127FA1" w:rsidRPr="00FA1E1D" w:rsidRDefault="00127FA1" w:rsidP="00090BF3">
            <w:pPr>
              <w:spacing w:line="276" w:lineRule="auto"/>
              <w:rPr>
                <w:rFonts w:cs="Times New Roman"/>
                <w:szCs w:val="24"/>
              </w:rPr>
            </w:pPr>
            <w:r w:rsidRPr="00FA1E1D">
              <w:rPr>
                <w:rFonts w:cs="Times New Roman"/>
                <w:szCs w:val="24"/>
              </w:rPr>
              <w:t>Other cereals</w:t>
            </w:r>
          </w:p>
          <w:p w14:paraId="4493FA15" w14:textId="77777777" w:rsidR="00127FA1" w:rsidRPr="00FA1E1D" w:rsidRDefault="00127FA1" w:rsidP="00090BF3">
            <w:pPr>
              <w:spacing w:line="276" w:lineRule="auto"/>
              <w:rPr>
                <w:rFonts w:cs="Times New Roman"/>
                <w:szCs w:val="24"/>
              </w:rPr>
            </w:pPr>
          </w:p>
        </w:tc>
        <w:tc>
          <w:tcPr>
            <w:tcW w:w="1282" w:type="pct"/>
          </w:tcPr>
          <w:p w14:paraId="7BEDD36A" w14:textId="77777777" w:rsidR="00127FA1" w:rsidRPr="00FA1E1D" w:rsidRDefault="00127FA1" w:rsidP="00090BF3">
            <w:pPr>
              <w:spacing w:line="276" w:lineRule="auto"/>
              <w:rPr>
                <w:rFonts w:cs="Times New Roman"/>
                <w:szCs w:val="24"/>
              </w:rPr>
            </w:pPr>
            <w:r w:rsidRPr="00FA1E1D">
              <w:rPr>
                <w:rFonts w:cs="Times New Roman"/>
                <w:szCs w:val="24"/>
              </w:rPr>
              <w:t>Never and up to 4-6 times per week</w:t>
            </w:r>
          </w:p>
        </w:tc>
        <w:tc>
          <w:tcPr>
            <w:tcW w:w="358" w:type="pct"/>
            <w:vAlign w:val="bottom"/>
          </w:tcPr>
          <w:p w14:paraId="6DD476E7" w14:textId="77777777" w:rsidR="00127FA1" w:rsidRPr="00FA1E1D" w:rsidRDefault="00127FA1" w:rsidP="00090BF3">
            <w:pPr>
              <w:spacing w:line="276" w:lineRule="auto"/>
              <w:jc w:val="right"/>
              <w:rPr>
                <w:rFonts w:cs="Times New Roman"/>
                <w:szCs w:val="24"/>
              </w:rPr>
            </w:pPr>
            <w:r w:rsidRPr="00FA1E1D">
              <w:rPr>
                <w:rFonts w:cs="Times New Roman"/>
                <w:szCs w:val="24"/>
              </w:rPr>
              <w:t>220</w:t>
            </w:r>
          </w:p>
        </w:tc>
        <w:tc>
          <w:tcPr>
            <w:tcW w:w="444" w:type="pct"/>
            <w:vAlign w:val="bottom"/>
          </w:tcPr>
          <w:p w14:paraId="0AE25D41" w14:textId="77777777" w:rsidR="00127FA1" w:rsidRPr="00FA1E1D" w:rsidRDefault="00127FA1" w:rsidP="00090BF3">
            <w:pPr>
              <w:spacing w:line="276" w:lineRule="auto"/>
              <w:jc w:val="right"/>
              <w:rPr>
                <w:rFonts w:cs="Times New Roman"/>
                <w:szCs w:val="24"/>
              </w:rPr>
            </w:pPr>
            <w:r w:rsidRPr="00FA1E1D">
              <w:rPr>
                <w:rFonts w:cs="Times New Roman"/>
                <w:szCs w:val="24"/>
              </w:rPr>
              <w:t>73.1</w:t>
            </w:r>
          </w:p>
        </w:tc>
        <w:tc>
          <w:tcPr>
            <w:tcW w:w="351" w:type="pct"/>
            <w:vAlign w:val="bottom"/>
          </w:tcPr>
          <w:p w14:paraId="2920384B" w14:textId="77777777" w:rsidR="00127FA1" w:rsidRPr="00FA1E1D" w:rsidRDefault="00127FA1" w:rsidP="00090BF3">
            <w:pPr>
              <w:spacing w:line="276" w:lineRule="auto"/>
              <w:jc w:val="right"/>
              <w:rPr>
                <w:rFonts w:cs="Times New Roman"/>
                <w:szCs w:val="24"/>
              </w:rPr>
            </w:pPr>
            <w:r w:rsidRPr="00FA1E1D">
              <w:rPr>
                <w:rFonts w:cs="Times New Roman"/>
                <w:szCs w:val="24"/>
              </w:rPr>
              <w:t>192</w:t>
            </w:r>
          </w:p>
        </w:tc>
        <w:tc>
          <w:tcPr>
            <w:tcW w:w="392" w:type="pct"/>
            <w:vAlign w:val="bottom"/>
          </w:tcPr>
          <w:p w14:paraId="541C5921" w14:textId="77777777" w:rsidR="00127FA1" w:rsidRPr="00FA1E1D" w:rsidRDefault="00127FA1" w:rsidP="00090BF3">
            <w:pPr>
              <w:spacing w:line="276" w:lineRule="auto"/>
              <w:jc w:val="right"/>
              <w:rPr>
                <w:rFonts w:cs="Times New Roman"/>
                <w:szCs w:val="24"/>
              </w:rPr>
            </w:pPr>
            <w:r w:rsidRPr="00FA1E1D">
              <w:rPr>
                <w:rFonts w:cs="Times New Roman"/>
                <w:szCs w:val="24"/>
              </w:rPr>
              <w:t>71.1</w:t>
            </w:r>
          </w:p>
        </w:tc>
        <w:tc>
          <w:tcPr>
            <w:tcW w:w="347" w:type="pct"/>
            <w:vAlign w:val="bottom"/>
          </w:tcPr>
          <w:p w14:paraId="5E94368E" w14:textId="77777777" w:rsidR="00127FA1" w:rsidRPr="00FA1E1D" w:rsidRDefault="00127FA1" w:rsidP="00090BF3">
            <w:pPr>
              <w:spacing w:line="276" w:lineRule="auto"/>
              <w:jc w:val="right"/>
              <w:rPr>
                <w:rFonts w:cs="Times New Roman"/>
                <w:szCs w:val="24"/>
              </w:rPr>
            </w:pPr>
            <w:r w:rsidRPr="00FA1E1D">
              <w:rPr>
                <w:rFonts w:cs="Times New Roman"/>
                <w:szCs w:val="24"/>
              </w:rPr>
              <w:t>412</w:t>
            </w:r>
          </w:p>
        </w:tc>
        <w:tc>
          <w:tcPr>
            <w:tcW w:w="419" w:type="pct"/>
            <w:vAlign w:val="bottom"/>
          </w:tcPr>
          <w:p w14:paraId="76FDD12E" w14:textId="77777777" w:rsidR="00127FA1" w:rsidRPr="00FA1E1D" w:rsidRDefault="00127FA1" w:rsidP="00090BF3">
            <w:pPr>
              <w:spacing w:line="276" w:lineRule="auto"/>
              <w:jc w:val="right"/>
              <w:rPr>
                <w:rFonts w:cs="Times New Roman"/>
                <w:szCs w:val="24"/>
              </w:rPr>
            </w:pPr>
            <w:r w:rsidRPr="00FA1E1D">
              <w:rPr>
                <w:rFonts w:cs="Times New Roman"/>
                <w:szCs w:val="24"/>
              </w:rPr>
              <w:t>72.2</w:t>
            </w:r>
          </w:p>
        </w:tc>
      </w:tr>
      <w:tr w:rsidR="00127FA1" w:rsidRPr="00FA1E1D" w14:paraId="06326B1C" w14:textId="77777777" w:rsidTr="00090BF3">
        <w:trPr>
          <w:trHeight w:val="315"/>
        </w:trPr>
        <w:tc>
          <w:tcPr>
            <w:tcW w:w="1407" w:type="pct"/>
            <w:vMerge/>
          </w:tcPr>
          <w:p w14:paraId="23E65A9F" w14:textId="77777777" w:rsidR="00127FA1" w:rsidRPr="00FA1E1D" w:rsidRDefault="00127FA1" w:rsidP="00090BF3">
            <w:pPr>
              <w:spacing w:line="276" w:lineRule="auto"/>
              <w:rPr>
                <w:rFonts w:cs="Times New Roman"/>
                <w:szCs w:val="24"/>
              </w:rPr>
            </w:pPr>
          </w:p>
        </w:tc>
        <w:tc>
          <w:tcPr>
            <w:tcW w:w="1282" w:type="pct"/>
          </w:tcPr>
          <w:p w14:paraId="572F40A8" w14:textId="77777777" w:rsidR="00127FA1" w:rsidRPr="00FA1E1D" w:rsidRDefault="00127FA1" w:rsidP="00090BF3">
            <w:pPr>
              <w:spacing w:line="276" w:lineRule="auto"/>
              <w:rPr>
                <w:rFonts w:cs="Times New Roman"/>
                <w:szCs w:val="24"/>
              </w:rPr>
            </w:pPr>
            <w:r w:rsidRPr="00FA1E1D">
              <w:rPr>
                <w:rFonts w:cs="Times New Roman"/>
                <w:szCs w:val="24"/>
              </w:rPr>
              <w:t>1 per day to 2-3 times a day</w:t>
            </w:r>
          </w:p>
        </w:tc>
        <w:tc>
          <w:tcPr>
            <w:tcW w:w="358" w:type="pct"/>
            <w:vAlign w:val="bottom"/>
          </w:tcPr>
          <w:p w14:paraId="4AD05508" w14:textId="77777777" w:rsidR="00127FA1" w:rsidRPr="00FA1E1D" w:rsidRDefault="00127FA1" w:rsidP="00090BF3">
            <w:pPr>
              <w:spacing w:line="276" w:lineRule="auto"/>
              <w:jc w:val="right"/>
              <w:rPr>
                <w:rFonts w:cs="Times New Roman"/>
                <w:szCs w:val="24"/>
              </w:rPr>
            </w:pPr>
            <w:r w:rsidRPr="00FA1E1D">
              <w:rPr>
                <w:rFonts w:cs="Times New Roman"/>
                <w:szCs w:val="24"/>
              </w:rPr>
              <w:t>81</w:t>
            </w:r>
          </w:p>
        </w:tc>
        <w:tc>
          <w:tcPr>
            <w:tcW w:w="444" w:type="pct"/>
            <w:vAlign w:val="bottom"/>
          </w:tcPr>
          <w:p w14:paraId="355AF23E" w14:textId="77777777" w:rsidR="00127FA1" w:rsidRPr="00FA1E1D" w:rsidRDefault="00127FA1" w:rsidP="00090BF3">
            <w:pPr>
              <w:spacing w:line="276" w:lineRule="auto"/>
              <w:jc w:val="right"/>
              <w:rPr>
                <w:rFonts w:cs="Times New Roman"/>
                <w:szCs w:val="24"/>
              </w:rPr>
            </w:pPr>
            <w:r w:rsidRPr="00FA1E1D">
              <w:rPr>
                <w:rFonts w:cs="Times New Roman"/>
                <w:szCs w:val="24"/>
              </w:rPr>
              <w:t>26.9</w:t>
            </w:r>
          </w:p>
        </w:tc>
        <w:tc>
          <w:tcPr>
            <w:tcW w:w="351" w:type="pct"/>
            <w:vAlign w:val="bottom"/>
          </w:tcPr>
          <w:p w14:paraId="7D0C024C" w14:textId="77777777" w:rsidR="00127FA1" w:rsidRPr="00FA1E1D" w:rsidRDefault="00127FA1" w:rsidP="00090BF3">
            <w:pPr>
              <w:spacing w:line="276" w:lineRule="auto"/>
              <w:jc w:val="right"/>
              <w:rPr>
                <w:rFonts w:cs="Times New Roman"/>
                <w:szCs w:val="24"/>
              </w:rPr>
            </w:pPr>
            <w:r w:rsidRPr="00FA1E1D">
              <w:rPr>
                <w:rFonts w:cs="Times New Roman"/>
                <w:szCs w:val="24"/>
              </w:rPr>
              <w:t>78</w:t>
            </w:r>
          </w:p>
        </w:tc>
        <w:tc>
          <w:tcPr>
            <w:tcW w:w="392" w:type="pct"/>
            <w:vAlign w:val="bottom"/>
          </w:tcPr>
          <w:p w14:paraId="50C10C47" w14:textId="77777777" w:rsidR="00127FA1" w:rsidRPr="00FA1E1D" w:rsidRDefault="00127FA1" w:rsidP="00090BF3">
            <w:pPr>
              <w:spacing w:line="276" w:lineRule="auto"/>
              <w:jc w:val="right"/>
              <w:rPr>
                <w:rFonts w:cs="Times New Roman"/>
                <w:szCs w:val="24"/>
              </w:rPr>
            </w:pPr>
            <w:r w:rsidRPr="00FA1E1D">
              <w:rPr>
                <w:rFonts w:cs="Times New Roman"/>
                <w:szCs w:val="24"/>
              </w:rPr>
              <w:t>28.9</w:t>
            </w:r>
          </w:p>
        </w:tc>
        <w:tc>
          <w:tcPr>
            <w:tcW w:w="347" w:type="pct"/>
            <w:vAlign w:val="bottom"/>
          </w:tcPr>
          <w:p w14:paraId="1900E493" w14:textId="77777777" w:rsidR="00127FA1" w:rsidRPr="00FA1E1D" w:rsidRDefault="00127FA1" w:rsidP="00090BF3">
            <w:pPr>
              <w:spacing w:line="276" w:lineRule="auto"/>
              <w:jc w:val="right"/>
              <w:rPr>
                <w:rFonts w:cs="Times New Roman"/>
                <w:szCs w:val="24"/>
              </w:rPr>
            </w:pPr>
            <w:r w:rsidRPr="00FA1E1D">
              <w:rPr>
                <w:rFonts w:cs="Times New Roman"/>
                <w:szCs w:val="24"/>
              </w:rPr>
              <w:t>159</w:t>
            </w:r>
          </w:p>
        </w:tc>
        <w:tc>
          <w:tcPr>
            <w:tcW w:w="419" w:type="pct"/>
            <w:vAlign w:val="bottom"/>
          </w:tcPr>
          <w:p w14:paraId="524D9AA4" w14:textId="77777777" w:rsidR="00127FA1" w:rsidRPr="00FA1E1D" w:rsidRDefault="00127FA1" w:rsidP="00090BF3">
            <w:pPr>
              <w:spacing w:line="276" w:lineRule="auto"/>
              <w:jc w:val="right"/>
              <w:rPr>
                <w:rFonts w:cs="Times New Roman"/>
                <w:szCs w:val="24"/>
              </w:rPr>
            </w:pPr>
            <w:r w:rsidRPr="00FA1E1D">
              <w:rPr>
                <w:rFonts w:cs="Times New Roman"/>
                <w:szCs w:val="24"/>
              </w:rPr>
              <w:t>27.8</w:t>
            </w:r>
          </w:p>
        </w:tc>
      </w:tr>
    </w:tbl>
    <w:p w14:paraId="5E90FDD4" w14:textId="77777777" w:rsidR="00127FA1" w:rsidRDefault="00127FA1" w:rsidP="00127FA1">
      <w:pPr>
        <w:rPr>
          <w:rFonts w:cs="Times New Roman"/>
          <w:szCs w:val="24"/>
        </w:rPr>
      </w:pPr>
    </w:p>
    <w:p w14:paraId="7B669051" w14:textId="77777777" w:rsidR="00127FA1" w:rsidRDefault="00127FA1" w:rsidP="00127FA1">
      <w:pPr>
        <w:pStyle w:val="Heading4"/>
      </w:pPr>
      <w:r>
        <w:t>Cariogenic score</w:t>
      </w:r>
    </w:p>
    <w:p w14:paraId="3C1BA48B" w14:textId="7F4399B0" w:rsidR="00127FA1" w:rsidRPr="00DB3826" w:rsidRDefault="00127FA1" w:rsidP="00DB3826">
      <w:r w:rsidRPr="00AE6E10">
        <w:t>The cariogenic score derived as described in Chapter 2, gives a summary measure of exposure to cariogenic dietary items and is reported in Table</w:t>
      </w:r>
      <w:r>
        <w:t xml:space="preserve"> 11. </w:t>
      </w:r>
      <w:r w:rsidRPr="00AE6E10">
        <w:t>This shows that while the score reduced between the baseline and 12 month examinations, it remained relatively constant thereafter and differed little across intervention arms.</w:t>
      </w:r>
    </w:p>
    <w:p w14:paraId="0B8441AA" w14:textId="66B8A5A5" w:rsidR="00127FA1" w:rsidRPr="00AE6E10" w:rsidRDefault="00127FA1" w:rsidP="00127FA1">
      <w:pPr>
        <w:spacing w:line="259" w:lineRule="auto"/>
        <w:rPr>
          <w:rFonts w:cs="Times New Roman"/>
          <w:b/>
          <w:iCs/>
          <w:szCs w:val="24"/>
        </w:rPr>
      </w:pPr>
      <w:r w:rsidRPr="00AE6E10">
        <w:rPr>
          <w:rFonts w:cs="Times New Roman"/>
          <w:b/>
          <w:iCs/>
          <w:szCs w:val="24"/>
        </w:rPr>
        <w:t>Table</w:t>
      </w:r>
      <w:r w:rsidR="00695915">
        <w:rPr>
          <w:rFonts w:cs="Times New Roman"/>
          <w:b/>
          <w:iCs/>
          <w:szCs w:val="24"/>
        </w:rPr>
        <w:t xml:space="preserve"> </w:t>
      </w:r>
      <w:r w:rsidRPr="00AE6E10">
        <w:rPr>
          <w:rFonts w:cs="Times New Roman"/>
          <w:b/>
          <w:iCs/>
          <w:szCs w:val="24"/>
        </w:rPr>
        <w:t>11 Cariogenic Score</w:t>
      </w:r>
      <w:r>
        <w:rPr>
          <w:rFonts w:cs="Times New Roman"/>
          <w:b/>
          <w:iCs/>
          <w:szCs w:val="24"/>
        </w:rPr>
        <w:t xml:space="preserve"> - </w:t>
      </w:r>
      <w:r w:rsidRPr="00AE6E10">
        <w:rPr>
          <w:rFonts w:cs="Times New Roman"/>
          <w:b/>
          <w:iCs/>
          <w:szCs w:val="24"/>
        </w:rPr>
        <w:t xml:space="preserve">summary score of reported </w:t>
      </w:r>
      <w:r>
        <w:rPr>
          <w:rFonts w:cs="Times New Roman"/>
          <w:b/>
          <w:iCs/>
          <w:szCs w:val="24"/>
        </w:rPr>
        <w:t>dietary habits du</w:t>
      </w:r>
      <w:r w:rsidRPr="00AE6E10">
        <w:rPr>
          <w:rFonts w:cs="Times New Roman"/>
          <w:b/>
          <w:iCs/>
          <w:szCs w:val="24"/>
        </w:rPr>
        <w:t>ring the trial by intervention arm.</w:t>
      </w:r>
    </w:p>
    <w:tbl>
      <w:tblPr>
        <w:tblStyle w:val="TableGrid"/>
        <w:tblW w:w="3812" w:type="pct"/>
        <w:tblLook w:val="04A0" w:firstRow="1" w:lastRow="0" w:firstColumn="1" w:lastColumn="0" w:noHBand="0" w:noVBand="1"/>
      </w:tblPr>
      <w:tblGrid>
        <w:gridCol w:w="1269"/>
        <w:gridCol w:w="1533"/>
        <w:gridCol w:w="661"/>
        <w:gridCol w:w="946"/>
        <w:gridCol w:w="1063"/>
        <w:gridCol w:w="661"/>
        <w:gridCol w:w="946"/>
        <w:gridCol w:w="1061"/>
        <w:gridCol w:w="661"/>
        <w:gridCol w:w="946"/>
        <w:gridCol w:w="1059"/>
      </w:tblGrid>
      <w:tr w:rsidR="00127FA1" w:rsidRPr="00AE6E10" w14:paraId="6C96A140" w14:textId="77777777" w:rsidTr="00090BF3">
        <w:tc>
          <w:tcPr>
            <w:tcW w:w="545" w:type="pct"/>
          </w:tcPr>
          <w:p w14:paraId="6BD7D013" w14:textId="77777777" w:rsidR="00127FA1" w:rsidRPr="00AE6E10" w:rsidRDefault="00127FA1" w:rsidP="00090BF3">
            <w:pPr>
              <w:spacing w:after="160" w:line="259" w:lineRule="auto"/>
              <w:rPr>
                <w:szCs w:val="24"/>
              </w:rPr>
            </w:pPr>
          </w:p>
        </w:tc>
        <w:tc>
          <w:tcPr>
            <w:tcW w:w="714" w:type="pct"/>
          </w:tcPr>
          <w:p w14:paraId="51566761" w14:textId="77777777" w:rsidR="00127FA1" w:rsidRPr="00AE6E10" w:rsidRDefault="00127FA1" w:rsidP="00090BF3">
            <w:pPr>
              <w:spacing w:after="160" w:line="259" w:lineRule="auto"/>
              <w:rPr>
                <w:szCs w:val="24"/>
              </w:rPr>
            </w:pPr>
          </w:p>
        </w:tc>
        <w:tc>
          <w:tcPr>
            <w:tcW w:w="1248" w:type="pct"/>
            <w:gridSpan w:val="3"/>
            <w:vAlign w:val="bottom"/>
            <w:hideMark/>
          </w:tcPr>
          <w:p w14:paraId="7AC8E574" w14:textId="77777777" w:rsidR="00127FA1" w:rsidRPr="00AE6E10" w:rsidRDefault="00127FA1" w:rsidP="00090BF3">
            <w:pPr>
              <w:spacing w:after="160" w:line="259" w:lineRule="auto"/>
              <w:rPr>
                <w:szCs w:val="24"/>
              </w:rPr>
            </w:pPr>
            <w:r w:rsidRPr="00AE6E10">
              <w:rPr>
                <w:szCs w:val="24"/>
              </w:rPr>
              <w:t>Fissure Sealant</w:t>
            </w:r>
          </w:p>
        </w:tc>
        <w:tc>
          <w:tcPr>
            <w:tcW w:w="1247" w:type="pct"/>
            <w:gridSpan w:val="3"/>
            <w:vAlign w:val="bottom"/>
            <w:hideMark/>
          </w:tcPr>
          <w:p w14:paraId="08177E97" w14:textId="77777777" w:rsidR="00127FA1" w:rsidRPr="00AE6E10" w:rsidRDefault="00127FA1" w:rsidP="00090BF3">
            <w:pPr>
              <w:spacing w:after="160" w:line="259" w:lineRule="auto"/>
              <w:rPr>
                <w:szCs w:val="24"/>
              </w:rPr>
            </w:pPr>
            <w:r w:rsidRPr="00AE6E10">
              <w:rPr>
                <w:szCs w:val="24"/>
              </w:rPr>
              <w:t>Fluoride Varnish</w:t>
            </w:r>
          </w:p>
        </w:tc>
        <w:tc>
          <w:tcPr>
            <w:tcW w:w="1246" w:type="pct"/>
            <w:gridSpan w:val="3"/>
            <w:vAlign w:val="bottom"/>
            <w:hideMark/>
          </w:tcPr>
          <w:p w14:paraId="08602C78" w14:textId="77777777" w:rsidR="00127FA1" w:rsidRPr="00AE6E10" w:rsidRDefault="00127FA1" w:rsidP="00090BF3">
            <w:pPr>
              <w:spacing w:after="160" w:line="259" w:lineRule="auto"/>
              <w:rPr>
                <w:szCs w:val="24"/>
              </w:rPr>
            </w:pPr>
            <w:r w:rsidRPr="00AE6E10">
              <w:rPr>
                <w:szCs w:val="24"/>
              </w:rPr>
              <w:t>Overall</w:t>
            </w:r>
          </w:p>
        </w:tc>
      </w:tr>
      <w:tr w:rsidR="00127FA1" w:rsidRPr="00AE6E10" w14:paraId="0A4937DB" w14:textId="77777777" w:rsidTr="00090BF3">
        <w:tc>
          <w:tcPr>
            <w:tcW w:w="545" w:type="pct"/>
            <w:vAlign w:val="center"/>
          </w:tcPr>
          <w:p w14:paraId="69B51426" w14:textId="77777777" w:rsidR="00127FA1" w:rsidRPr="00AE6E10" w:rsidRDefault="00127FA1" w:rsidP="00090BF3">
            <w:pPr>
              <w:spacing w:after="160" w:line="259" w:lineRule="auto"/>
              <w:rPr>
                <w:szCs w:val="24"/>
              </w:rPr>
            </w:pPr>
          </w:p>
        </w:tc>
        <w:tc>
          <w:tcPr>
            <w:tcW w:w="714" w:type="pct"/>
            <w:vAlign w:val="center"/>
          </w:tcPr>
          <w:p w14:paraId="62D2F867" w14:textId="77777777" w:rsidR="00127FA1" w:rsidRPr="00AE6E10" w:rsidRDefault="00127FA1" w:rsidP="00090BF3">
            <w:pPr>
              <w:spacing w:after="160" w:line="259" w:lineRule="auto"/>
              <w:rPr>
                <w:szCs w:val="24"/>
              </w:rPr>
            </w:pPr>
          </w:p>
        </w:tc>
        <w:tc>
          <w:tcPr>
            <w:tcW w:w="310" w:type="pct"/>
            <w:vAlign w:val="bottom"/>
            <w:hideMark/>
          </w:tcPr>
          <w:p w14:paraId="52907842" w14:textId="77777777" w:rsidR="00127FA1" w:rsidRPr="00AE6E10" w:rsidRDefault="00127FA1" w:rsidP="00090BF3">
            <w:pPr>
              <w:spacing w:after="160" w:line="259" w:lineRule="auto"/>
              <w:rPr>
                <w:szCs w:val="24"/>
              </w:rPr>
            </w:pPr>
            <w:r w:rsidRPr="00AE6E10">
              <w:rPr>
                <w:szCs w:val="24"/>
              </w:rPr>
              <w:t>N</w:t>
            </w:r>
          </w:p>
        </w:tc>
        <w:tc>
          <w:tcPr>
            <w:tcW w:w="442" w:type="pct"/>
            <w:vAlign w:val="bottom"/>
            <w:hideMark/>
          </w:tcPr>
          <w:p w14:paraId="0B626AF3" w14:textId="77777777" w:rsidR="00127FA1" w:rsidRPr="00AE6E10" w:rsidRDefault="00127FA1" w:rsidP="00090BF3">
            <w:pPr>
              <w:spacing w:after="160" w:line="259" w:lineRule="auto"/>
              <w:rPr>
                <w:szCs w:val="24"/>
              </w:rPr>
            </w:pPr>
            <w:r w:rsidRPr="00AE6E10">
              <w:rPr>
                <w:szCs w:val="24"/>
              </w:rPr>
              <w:t>Mean</w:t>
            </w:r>
          </w:p>
        </w:tc>
        <w:tc>
          <w:tcPr>
            <w:tcW w:w="496" w:type="pct"/>
            <w:vAlign w:val="bottom"/>
            <w:hideMark/>
          </w:tcPr>
          <w:p w14:paraId="59ADA020" w14:textId="77777777" w:rsidR="00127FA1" w:rsidRPr="00AE6E10" w:rsidRDefault="00127FA1" w:rsidP="00090BF3">
            <w:pPr>
              <w:spacing w:after="160" w:line="259" w:lineRule="auto"/>
              <w:rPr>
                <w:szCs w:val="24"/>
              </w:rPr>
            </w:pPr>
            <w:r w:rsidRPr="00AE6E10">
              <w:rPr>
                <w:szCs w:val="24"/>
              </w:rPr>
              <w:t>SD</w:t>
            </w:r>
          </w:p>
        </w:tc>
        <w:tc>
          <w:tcPr>
            <w:tcW w:w="310" w:type="pct"/>
            <w:vAlign w:val="bottom"/>
            <w:hideMark/>
          </w:tcPr>
          <w:p w14:paraId="74E4E023" w14:textId="77777777" w:rsidR="00127FA1" w:rsidRPr="00AE6E10" w:rsidRDefault="00127FA1" w:rsidP="00090BF3">
            <w:pPr>
              <w:spacing w:after="160" w:line="259" w:lineRule="auto"/>
              <w:rPr>
                <w:szCs w:val="24"/>
              </w:rPr>
            </w:pPr>
            <w:r w:rsidRPr="00AE6E10">
              <w:rPr>
                <w:szCs w:val="24"/>
              </w:rPr>
              <w:t>N</w:t>
            </w:r>
          </w:p>
        </w:tc>
        <w:tc>
          <w:tcPr>
            <w:tcW w:w="442" w:type="pct"/>
            <w:vAlign w:val="bottom"/>
            <w:hideMark/>
          </w:tcPr>
          <w:p w14:paraId="0B7789DE" w14:textId="77777777" w:rsidR="00127FA1" w:rsidRPr="00AE6E10" w:rsidRDefault="00127FA1" w:rsidP="00090BF3">
            <w:pPr>
              <w:spacing w:after="160" w:line="259" w:lineRule="auto"/>
              <w:rPr>
                <w:szCs w:val="24"/>
              </w:rPr>
            </w:pPr>
            <w:r w:rsidRPr="00AE6E10">
              <w:rPr>
                <w:szCs w:val="24"/>
              </w:rPr>
              <w:t>Mean</w:t>
            </w:r>
          </w:p>
        </w:tc>
        <w:tc>
          <w:tcPr>
            <w:tcW w:w="495" w:type="pct"/>
            <w:vAlign w:val="bottom"/>
            <w:hideMark/>
          </w:tcPr>
          <w:p w14:paraId="03F0B363" w14:textId="77777777" w:rsidR="00127FA1" w:rsidRPr="00AE6E10" w:rsidRDefault="00127FA1" w:rsidP="00090BF3">
            <w:pPr>
              <w:spacing w:after="160" w:line="259" w:lineRule="auto"/>
              <w:rPr>
                <w:szCs w:val="24"/>
              </w:rPr>
            </w:pPr>
            <w:r w:rsidRPr="00AE6E10">
              <w:rPr>
                <w:szCs w:val="24"/>
              </w:rPr>
              <w:t>SD</w:t>
            </w:r>
          </w:p>
        </w:tc>
        <w:tc>
          <w:tcPr>
            <w:tcW w:w="310" w:type="pct"/>
            <w:vAlign w:val="bottom"/>
            <w:hideMark/>
          </w:tcPr>
          <w:p w14:paraId="441E971C" w14:textId="77777777" w:rsidR="00127FA1" w:rsidRPr="00AE6E10" w:rsidRDefault="00127FA1" w:rsidP="00090BF3">
            <w:pPr>
              <w:spacing w:after="160" w:line="259" w:lineRule="auto"/>
              <w:rPr>
                <w:szCs w:val="24"/>
              </w:rPr>
            </w:pPr>
            <w:r w:rsidRPr="00AE6E10">
              <w:rPr>
                <w:szCs w:val="24"/>
              </w:rPr>
              <w:t>N</w:t>
            </w:r>
          </w:p>
        </w:tc>
        <w:tc>
          <w:tcPr>
            <w:tcW w:w="442" w:type="pct"/>
            <w:vAlign w:val="bottom"/>
            <w:hideMark/>
          </w:tcPr>
          <w:p w14:paraId="6497E536" w14:textId="77777777" w:rsidR="00127FA1" w:rsidRPr="00AE6E10" w:rsidRDefault="00127FA1" w:rsidP="00090BF3">
            <w:pPr>
              <w:spacing w:after="160" w:line="259" w:lineRule="auto"/>
              <w:rPr>
                <w:szCs w:val="24"/>
              </w:rPr>
            </w:pPr>
            <w:r w:rsidRPr="00AE6E10">
              <w:rPr>
                <w:szCs w:val="24"/>
              </w:rPr>
              <w:t>Mean</w:t>
            </w:r>
          </w:p>
        </w:tc>
        <w:tc>
          <w:tcPr>
            <w:tcW w:w="494" w:type="pct"/>
            <w:vAlign w:val="bottom"/>
            <w:hideMark/>
          </w:tcPr>
          <w:p w14:paraId="324132DE" w14:textId="77777777" w:rsidR="00127FA1" w:rsidRPr="00AE6E10" w:rsidRDefault="00127FA1" w:rsidP="00090BF3">
            <w:pPr>
              <w:spacing w:after="160" w:line="259" w:lineRule="auto"/>
              <w:rPr>
                <w:szCs w:val="24"/>
              </w:rPr>
            </w:pPr>
            <w:r w:rsidRPr="00AE6E10">
              <w:rPr>
                <w:szCs w:val="24"/>
              </w:rPr>
              <w:t>SD</w:t>
            </w:r>
          </w:p>
        </w:tc>
      </w:tr>
      <w:tr w:rsidR="00127FA1" w:rsidRPr="00AE6E10" w14:paraId="68CBA4A4" w14:textId="77777777" w:rsidTr="00090BF3">
        <w:tc>
          <w:tcPr>
            <w:tcW w:w="545" w:type="pct"/>
            <w:vAlign w:val="center"/>
          </w:tcPr>
          <w:p w14:paraId="35F091CB" w14:textId="77777777" w:rsidR="00127FA1" w:rsidRPr="00AE6E10" w:rsidRDefault="00127FA1" w:rsidP="00090BF3">
            <w:pPr>
              <w:spacing w:after="160" w:line="259" w:lineRule="auto"/>
              <w:rPr>
                <w:szCs w:val="24"/>
              </w:rPr>
            </w:pPr>
          </w:p>
        </w:tc>
        <w:tc>
          <w:tcPr>
            <w:tcW w:w="714" w:type="pct"/>
            <w:vAlign w:val="center"/>
          </w:tcPr>
          <w:p w14:paraId="6915EC4A" w14:textId="77777777" w:rsidR="00127FA1" w:rsidRPr="00AE6E10" w:rsidRDefault="00127FA1" w:rsidP="00090BF3">
            <w:pPr>
              <w:spacing w:after="160" w:line="259" w:lineRule="auto"/>
              <w:rPr>
                <w:szCs w:val="24"/>
              </w:rPr>
            </w:pPr>
          </w:p>
        </w:tc>
        <w:tc>
          <w:tcPr>
            <w:tcW w:w="310" w:type="pct"/>
            <w:vAlign w:val="bottom"/>
          </w:tcPr>
          <w:p w14:paraId="0916C108" w14:textId="77777777" w:rsidR="00127FA1" w:rsidRPr="00AE6E10" w:rsidRDefault="00127FA1" w:rsidP="00090BF3">
            <w:pPr>
              <w:spacing w:after="160" w:line="259" w:lineRule="auto"/>
              <w:rPr>
                <w:szCs w:val="24"/>
              </w:rPr>
            </w:pPr>
          </w:p>
        </w:tc>
        <w:tc>
          <w:tcPr>
            <w:tcW w:w="442" w:type="pct"/>
            <w:vAlign w:val="bottom"/>
          </w:tcPr>
          <w:p w14:paraId="48F803D5" w14:textId="77777777" w:rsidR="00127FA1" w:rsidRPr="00AE6E10" w:rsidRDefault="00127FA1" w:rsidP="00090BF3">
            <w:pPr>
              <w:spacing w:after="160" w:line="259" w:lineRule="auto"/>
              <w:rPr>
                <w:szCs w:val="24"/>
              </w:rPr>
            </w:pPr>
          </w:p>
        </w:tc>
        <w:tc>
          <w:tcPr>
            <w:tcW w:w="496" w:type="pct"/>
            <w:vAlign w:val="bottom"/>
          </w:tcPr>
          <w:p w14:paraId="6DB7D77F" w14:textId="77777777" w:rsidR="00127FA1" w:rsidRPr="00AE6E10" w:rsidRDefault="00127FA1" w:rsidP="00090BF3">
            <w:pPr>
              <w:spacing w:after="160" w:line="259" w:lineRule="auto"/>
              <w:rPr>
                <w:szCs w:val="24"/>
              </w:rPr>
            </w:pPr>
          </w:p>
        </w:tc>
        <w:tc>
          <w:tcPr>
            <w:tcW w:w="310" w:type="pct"/>
            <w:vAlign w:val="bottom"/>
          </w:tcPr>
          <w:p w14:paraId="40D30A2A" w14:textId="77777777" w:rsidR="00127FA1" w:rsidRPr="00AE6E10" w:rsidRDefault="00127FA1" w:rsidP="00090BF3">
            <w:pPr>
              <w:spacing w:after="160" w:line="259" w:lineRule="auto"/>
              <w:rPr>
                <w:szCs w:val="24"/>
              </w:rPr>
            </w:pPr>
          </w:p>
        </w:tc>
        <w:tc>
          <w:tcPr>
            <w:tcW w:w="442" w:type="pct"/>
            <w:vAlign w:val="bottom"/>
          </w:tcPr>
          <w:p w14:paraId="7B39BDCD" w14:textId="77777777" w:rsidR="00127FA1" w:rsidRPr="00AE6E10" w:rsidRDefault="00127FA1" w:rsidP="00090BF3">
            <w:pPr>
              <w:spacing w:after="160" w:line="259" w:lineRule="auto"/>
              <w:rPr>
                <w:szCs w:val="24"/>
              </w:rPr>
            </w:pPr>
          </w:p>
        </w:tc>
        <w:tc>
          <w:tcPr>
            <w:tcW w:w="495" w:type="pct"/>
            <w:vAlign w:val="bottom"/>
          </w:tcPr>
          <w:p w14:paraId="71336BCA" w14:textId="77777777" w:rsidR="00127FA1" w:rsidRPr="00AE6E10" w:rsidRDefault="00127FA1" w:rsidP="00090BF3">
            <w:pPr>
              <w:spacing w:after="160" w:line="259" w:lineRule="auto"/>
              <w:rPr>
                <w:szCs w:val="24"/>
              </w:rPr>
            </w:pPr>
          </w:p>
        </w:tc>
        <w:tc>
          <w:tcPr>
            <w:tcW w:w="310" w:type="pct"/>
            <w:vAlign w:val="bottom"/>
          </w:tcPr>
          <w:p w14:paraId="5CBB0A0F" w14:textId="77777777" w:rsidR="00127FA1" w:rsidRPr="00AE6E10" w:rsidRDefault="00127FA1" w:rsidP="00090BF3">
            <w:pPr>
              <w:spacing w:after="160" w:line="259" w:lineRule="auto"/>
              <w:rPr>
                <w:szCs w:val="24"/>
              </w:rPr>
            </w:pPr>
          </w:p>
        </w:tc>
        <w:tc>
          <w:tcPr>
            <w:tcW w:w="442" w:type="pct"/>
            <w:vAlign w:val="bottom"/>
          </w:tcPr>
          <w:p w14:paraId="0E7DCE06" w14:textId="77777777" w:rsidR="00127FA1" w:rsidRPr="00AE6E10" w:rsidRDefault="00127FA1" w:rsidP="00090BF3">
            <w:pPr>
              <w:spacing w:after="160" w:line="259" w:lineRule="auto"/>
              <w:rPr>
                <w:szCs w:val="24"/>
              </w:rPr>
            </w:pPr>
          </w:p>
        </w:tc>
        <w:tc>
          <w:tcPr>
            <w:tcW w:w="494" w:type="pct"/>
            <w:vAlign w:val="bottom"/>
          </w:tcPr>
          <w:p w14:paraId="0B55773A" w14:textId="77777777" w:rsidR="00127FA1" w:rsidRPr="00AE6E10" w:rsidRDefault="00127FA1" w:rsidP="00090BF3">
            <w:pPr>
              <w:spacing w:after="160" w:line="259" w:lineRule="auto"/>
              <w:rPr>
                <w:szCs w:val="24"/>
              </w:rPr>
            </w:pPr>
          </w:p>
        </w:tc>
      </w:tr>
      <w:tr w:rsidR="00127FA1" w:rsidRPr="00AE6E10" w14:paraId="340123FC" w14:textId="77777777" w:rsidTr="00090BF3">
        <w:tc>
          <w:tcPr>
            <w:tcW w:w="545" w:type="pct"/>
            <w:vMerge w:val="restart"/>
            <w:vAlign w:val="center"/>
            <w:hideMark/>
          </w:tcPr>
          <w:p w14:paraId="677806BC" w14:textId="77777777" w:rsidR="00127FA1" w:rsidRPr="00AE6E10" w:rsidRDefault="00127FA1" w:rsidP="00090BF3">
            <w:pPr>
              <w:spacing w:after="160" w:line="259" w:lineRule="auto"/>
              <w:rPr>
                <w:szCs w:val="24"/>
              </w:rPr>
            </w:pPr>
            <w:r w:rsidRPr="00AE6E10">
              <w:rPr>
                <w:szCs w:val="24"/>
              </w:rPr>
              <w:t>Cariogenic Score</w:t>
            </w:r>
          </w:p>
        </w:tc>
        <w:tc>
          <w:tcPr>
            <w:tcW w:w="714" w:type="pct"/>
            <w:vAlign w:val="center"/>
            <w:hideMark/>
          </w:tcPr>
          <w:p w14:paraId="02A74E5D" w14:textId="77777777" w:rsidR="00127FA1" w:rsidRPr="00AE6E10" w:rsidRDefault="00127FA1" w:rsidP="00090BF3">
            <w:pPr>
              <w:spacing w:after="160" w:line="259" w:lineRule="auto"/>
              <w:rPr>
                <w:szCs w:val="24"/>
              </w:rPr>
            </w:pPr>
            <w:r w:rsidRPr="00AE6E10">
              <w:rPr>
                <w:szCs w:val="24"/>
              </w:rPr>
              <w:t>Baseline</w:t>
            </w:r>
          </w:p>
        </w:tc>
        <w:tc>
          <w:tcPr>
            <w:tcW w:w="310" w:type="pct"/>
            <w:vAlign w:val="center"/>
            <w:hideMark/>
          </w:tcPr>
          <w:p w14:paraId="6776071F" w14:textId="77777777" w:rsidR="00127FA1" w:rsidRPr="00AE6E10" w:rsidRDefault="00127FA1" w:rsidP="00090BF3">
            <w:pPr>
              <w:spacing w:after="160" w:line="259" w:lineRule="auto"/>
              <w:rPr>
                <w:szCs w:val="24"/>
              </w:rPr>
            </w:pPr>
            <w:r w:rsidRPr="00AE6E10">
              <w:rPr>
                <w:szCs w:val="24"/>
              </w:rPr>
              <w:t>307</w:t>
            </w:r>
          </w:p>
        </w:tc>
        <w:tc>
          <w:tcPr>
            <w:tcW w:w="442" w:type="pct"/>
            <w:vAlign w:val="center"/>
            <w:hideMark/>
          </w:tcPr>
          <w:p w14:paraId="35FC1917" w14:textId="77777777" w:rsidR="00127FA1" w:rsidRPr="00AE6E10" w:rsidRDefault="00127FA1" w:rsidP="00090BF3">
            <w:pPr>
              <w:spacing w:after="160" w:line="259" w:lineRule="auto"/>
              <w:rPr>
                <w:szCs w:val="24"/>
              </w:rPr>
            </w:pPr>
            <w:r w:rsidRPr="00AE6E10">
              <w:rPr>
                <w:szCs w:val="24"/>
              </w:rPr>
              <w:t>45.079</w:t>
            </w:r>
          </w:p>
        </w:tc>
        <w:tc>
          <w:tcPr>
            <w:tcW w:w="496" w:type="pct"/>
            <w:vAlign w:val="center"/>
            <w:hideMark/>
          </w:tcPr>
          <w:p w14:paraId="235B5642" w14:textId="77777777" w:rsidR="00127FA1" w:rsidRPr="00AE6E10" w:rsidRDefault="00127FA1" w:rsidP="00090BF3">
            <w:pPr>
              <w:spacing w:after="160" w:line="259" w:lineRule="auto"/>
              <w:rPr>
                <w:szCs w:val="24"/>
              </w:rPr>
            </w:pPr>
            <w:r w:rsidRPr="00AE6E10">
              <w:rPr>
                <w:szCs w:val="24"/>
              </w:rPr>
              <w:t>15.3528</w:t>
            </w:r>
          </w:p>
        </w:tc>
        <w:tc>
          <w:tcPr>
            <w:tcW w:w="310" w:type="pct"/>
            <w:vAlign w:val="center"/>
            <w:hideMark/>
          </w:tcPr>
          <w:p w14:paraId="0208DFB9" w14:textId="77777777" w:rsidR="00127FA1" w:rsidRPr="00AE6E10" w:rsidRDefault="00127FA1" w:rsidP="00090BF3">
            <w:pPr>
              <w:spacing w:after="160" w:line="259" w:lineRule="auto"/>
              <w:rPr>
                <w:szCs w:val="24"/>
              </w:rPr>
            </w:pPr>
            <w:r w:rsidRPr="00AE6E10">
              <w:rPr>
                <w:szCs w:val="24"/>
              </w:rPr>
              <w:t>275</w:t>
            </w:r>
          </w:p>
        </w:tc>
        <w:tc>
          <w:tcPr>
            <w:tcW w:w="442" w:type="pct"/>
            <w:vAlign w:val="center"/>
            <w:hideMark/>
          </w:tcPr>
          <w:p w14:paraId="297B6319" w14:textId="77777777" w:rsidR="00127FA1" w:rsidRPr="00AE6E10" w:rsidRDefault="00127FA1" w:rsidP="00090BF3">
            <w:pPr>
              <w:spacing w:after="160" w:line="259" w:lineRule="auto"/>
              <w:rPr>
                <w:szCs w:val="24"/>
              </w:rPr>
            </w:pPr>
            <w:r w:rsidRPr="00AE6E10">
              <w:rPr>
                <w:szCs w:val="24"/>
              </w:rPr>
              <w:t>46.188</w:t>
            </w:r>
          </w:p>
        </w:tc>
        <w:tc>
          <w:tcPr>
            <w:tcW w:w="495" w:type="pct"/>
            <w:vAlign w:val="center"/>
            <w:hideMark/>
          </w:tcPr>
          <w:p w14:paraId="7D9573F9" w14:textId="77777777" w:rsidR="00127FA1" w:rsidRPr="00AE6E10" w:rsidRDefault="00127FA1" w:rsidP="00090BF3">
            <w:pPr>
              <w:spacing w:after="160" w:line="259" w:lineRule="auto"/>
              <w:rPr>
                <w:szCs w:val="24"/>
              </w:rPr>
            </w:pPr>
            <w:r w:rsidRPr="00AE6E10">
              <w:rPr>
                <w:szCs w:val="24"/>
              </w:rPr>
              <w:t>14.3435</w:t>
            </w:r>
          </w:p>
        </w:tc>
        <w:tc>
          <w:tcPr>
            <w:tcW w:w="310" w:type="pct"/>
            <w:vAlign w:val="center"/>
            <w:hideMark/>
          </w:tcPr>
          <w:p w14:paraId="698F09A5" w14:textId="77777777" w:rsidR="00127FA1" w:rsidRPr="00AE6E10" w:rsidRDefault="00127FA1" w:rsidP="00090BF3">
            <w:pPr>
              <w:spacing w:after="160" w:line="259" w:lineRule="auto"/>
              <w:rPr>
                <w:szCs w:val="24"/>
              </w:rPr>
            </w:pPr>
            <w:r w:rsidRPr="00AE6E10">
              <w:rPr>
                <w:szCs w:val="24"/>
              </w:rPr>
              <w:t>582</w:t>
            </w:r>
          </w:p>
        </w:tc>
        <w:tc>
          <w:tcPr>
            <w:tcW w:w="442" w:type="pct"/>
            <w:vAlign w:val="center"/>
            <w:hideMark/>
          </w:tcPr>
          <w:p w14:paraId="2F71F840" w14:textId="77777777" w:rsidR="00127FA1" w:rsidRPr="00AE6E10" w:rsidRDefault="00127FA1" w:rsidP="00090BF3">
            <w:pPr>
              <w:spacing w:after="160" w:line="259" w:lineRule="auto"/>
              <w:rPr>
                <w:szCs w:val="24"/>
              </w:rPr>
            </w:pPr>
            <w:r w:rsidRPr="00AE6E10">
              <w:rPr>
                <w:szCs w:val="24"/>
              </w:rPr>
              <w:t>45.603</w:t>
            </w:r>
          </w:p>
        </w:tc>
        <w:tc>
          <w:tcPr>
            <w:tcW w:w="494" w:type="pct"/>
            <w:vAlign w:val="center"/>
            <w:hideMark/>
          </w:tcPr>
          <w:p w14:paraId="424D8C03" w14:textId="77777777" w:rsidR="00127FA1" w:rsidRPr="00AE6E10" w:rsidRDefault="00127FA1" w:rsidP="00090BF3">
            <w:pPr>
              <w:spacing w:after="160" w:line="259" w:lineRule="auto"/>
              <w:rPr>
                <w:szCs w:val="24"/>
              </w:rPr>
            </w:pPr>
            <w:r w:rsidRPr="00AE6E10">
              <w:rPr>
                <w:szCs w:val="24"/>
              </w:rPr>
              <w:t>14.8820</w:t>
            </w:r>
          </w:p>
        </w:tc>
      </w:tr>
      <w:tr w:rsidR="00127FA1" w:rsidRPr="00AE6E10" w14:paraId="2460F9E4" w14:textId="77777777" w:rsidTr="00090BF3">
        <w:tc>
          <w:tcPr>
            <w:tcW w:w="545" w:type="pct"/>
            <w:vMerge/>
            <w:vAlign w:val="center"/>
            <w:hideMark/>
          </w:tcPr>
          <w:p w14:paraId="2ACE4CAB" w14:textId="77777777" w:rsidR="00127FA1" w:rsidRPr="00AE6E10" w:rsidRDefault="00127FA1" w:rsidP="00090BF3">
            <w:pPr>
              <w:spacing w:after="160" w:line="259" w:lineRule="auto"/>
              <w:rPr>
                <w:szCs w:val="24"/>
              </w:rPr>
            </w:pPr>
          </w:p>
        </w:tc>
        <w:tc>
          <w:tcPr>
            <w:tcW w:w="714" w:type="pct"/>
            <w:vAlign w:val="center"/>
            <w:hideMark/>
          </w:tcPr>
          <w:p w14:paraId="476018F5" w14:textId="77777777" w:rsidR="00127FA1" w:rsidRPr="00AE6E10" w:rsidRDefault="00127FA1" w:rsidP="00090BF3">
            <w:pPr>
              <w:spacing w:after="160" w:line="259" w:lineRule="auto"/>
              <w:rPr>
                <w:szCs w:val="24"/>
              </w:rPr>
            </w:pPr>
            <w:r w:rsidRPr="00AE6E10">
              <w:rPr>
                <w:szCs w:val="24"/>
              </w:rPr>
              <w:t>12 months</w:t>
            </w:r>
          </w:p>
        </w:tc>
        <w:tc>
          <w:tcPr>
            <w:tcW w:w="310" w:type="pct"/>
            <w:vAlign w:val="center"/>
            <w:hideMark/>
          </w:tcPr>
          <w:p w14:paraId="4CAA4ADE" w14:textId="77777777" w:rsidR="00127FA1" w:rsidRPr="00AE6E10" w:rsidRDefault="00127FA1" w:rsidP="00090BF3">
            <w:pPr>
              <w:spacing w:after="160" w:line="259" w:lineRule="auto"/>
              <w:rPr>
                <w:szCs w:val="24"/>
              </w:rPr>
            </w:pPr>
            <w:r w:rsidRPr="00AE6E10">
              <w:rPr>
                <w:szCs w:val="24"/>
              </w:rPr>
              <w:t>299</w:t>
            </w:r>
          </w:p>
        </w:tc>
        <w:tc>
          <w:tcPr>
            <w:tcW w:w="442" w:type="pct"/>
            <w:vAlign w:val="center"/>
            <w:hideMark/>
          </w:tcPr>
          <w:p w14:paraId="3C06F4A6" w14:textId="77777777" w:rsidR="00127FA1" w:rsidRPr="00AE6E10" w:rsidRDefault="00127FA1" w:rsidP="00090BF3">
            <w:pPr>
              <w:spacing w:after="160" w:line="259" w:lineRule="auto"/>
              <w:rPr>
                <w:szCs w:val="24"/>
              </w:rPr>
            </w:pPr>
            <w:r w:rsidRPr="00AE6E10">
              <w:rPr>
                <w:szCs w:val="24"/>
              </w:rPr>
              <w:t>44.997</w:t>
            </w:r>
          </w:p>
        </w:tc>
        <w:tc>
          <w:tcPr>
            <w:tcW w:w="496" w:type="pct"/>
            <w:vAlign w:val="center"/>
            <w:hideMark/>
          </w:tcPr>
          <w:p w14:paraId="71E46183" w14:textId="77777777" w:rsidR="00127FA1" w:rsidRPr="00AE6E10" w:rsidRDefault="00127FA1" w:rsidP="00090BF3">
            <w:pPr>
              <w:spacing w:after="160" w:line="259" w:lineRule="auto"/>
              <w:rPr>
                <w:szCs w:val="24"/>
              </w:rPr>
            </w:pPr>
            <w:r w:rsidRPr="00AE6E10">
              <w:rPr>
                <w:szCs w:val="24"/>
              </w:rPr>
              <w:t>16.3388</w:t>
            </w:r>
          </w:p>
        </w:tc>
        <w:tc>
          <w:tcPr>
            <w:tcW w:w="310" w:type="pct"/>
            <w:vAlign w:val="center"/>
            <w:hideMark/>
          </w:tcPr>
          <w:p w14:paraId="617DDD4B" w14:textId="77777777" w:rsidR="00127FA1" w:rsidRPr="00AE6E10" w:rsidRDefault="00127FA1" w:rsidP="00090BF3">
            <w:pPr>
              <w:spacing w:after="160" w:line="259" w:lineRule="auto"/>
              <w:rPr>
                <w:szCs w:val="24"/>
              </w:rPr>
            </w:pPr>
            <w:r w:rsidRPr="00AE6E10">
              <w:rPr>
                <w:szCs w:val="24"/>
              </w:rPr>
              <w:t>268</w:t>
            </w:r>
          </w:p>
        </w:tc>
        <w:tc>
          <w:tcPr>
            <w:tcW w:w="442" w:type="pct"/>
            <w:vAlign w:val="center"/>
            <w:hideMark/>
          </w:tcPr>
          <w:p w14:paraId="349F6615" w14:textId="77777777" w:rsidR="00127FA1" w:rsidRPr="00AE6E10" w:rsidRDefault="00127FA1" w:rsidP="00090BF3">
            <w:pPr>
              <w:spacing w:after="160" w:line="259" w:lineRule="auto"/>
              <w:rPr>
                <w:szCs w:val="24"/>
              </w:rPr>
            </w:pPr>
            <w:r w:rsidRPr="00AE6E10">
              <w:rPr>
                <w:szCs w:val="24"/>
              </w:rPr>
              <w:t>43.996</w:t>
            </w:r>
          </w:p>
        </w:tc>
        <w:tc>
          <w:tcPr>
            <w:tcW w:w="495" w:type="pct"/>
            <w:vAlign w:val="center"/>
            <w:hideMark/>
          </w:tcPr>
          <w:p w14:paraId="621BF351" w14:textId="77777777" w:rsidR="00127FA1" w:rsidRPr="00AE6E10" w:rsidRDefault="00127FA1" w:rsidP="00090BF3">
            <w:pPr>
              <w:spacing w:after="160" w:line="259" w:lineRule="auto"/>
              <w:rPr>
                <w:szCs w:val="24"/>
              </w:rPr>
            </w:pPr>
            <w:r w:rsidRPr="00AE6E10">
              <w:rPr>
                <w:szCs w:val="24"/>
              </w:rPr>
              <w:t>14.5916</w:t>
            </w:r>
          </w:p>
        </w:tc>
        <w:tc>
          <w:tcPr>
            <w:tcW w:w="310" w:type="pct"/>
            <w:vAlign w:val="center"/>
            <w:hideMark/>
          </w:tcPr>
          <w:p w14:paraId="65525366" w14:textId="77777777" w:rsidR="00127FA1" w:rsidRPr="00AE6E10" w:rsidRDefault="00127FA1" w:rsidP="00090BF3">
            <w:pPr>
              <w:spacing w:after="160" w:line="259" w:lineRule="auto"/>
              <w:rPr>
                <w:szCs w:val="24"/>
              </w:rPr>
            </w:pPr>
            <w:r w:rsidRPr="00AE6E10">
              <w:rPr>
                <w:szCs w:val="24"/>
              </w:rPr>
              <w:t>567</w:t>
            </w:r>
          </w:p>
        </w:tc>
        <w:tc>
          <w:tcPr>
            <w:tcW w:w="442" w:type="pct"/>
            <w:vAlign w:val="center"/>
            <w:hideMark/>
          </w:tcPr>
          <w:p w14:paraId="22565C41" w14:textId="77777777" w:rsidR="00127FA1" w:rsidRPr="00AE6E10" w:rsidRDefault="00127FA1" w:rsidP="00090BF3">
            <w:pPr>
              <w:spacing w:after="160" w:line="259" w:lineRule="auto"/>
              <w:rPr>
                <w:szCs w:val="24"/>
              </w:rPr>
            </w:pPr>
            <w:r w:rsidRPr="00AE6E10">
              <w:rPr>
                <w:szCs w:val="24"/>
              </w:rPr>
              <w:t>44.524</w:t>
            </w:r>
          </w:p>
        </w:tc>
        <w:tc>
          <w:tcPr>
            <w:tcW w:w="494" w:type="pct"/>
            <w:vAlign w:val="center"/>
            <w:hideMark/>
          </w:tcPr>
          <w:p w14:paraId="661DE82D" w14:textId="77777777" w:rsidR="00127FA1" w:rsidRPr="00AE6E10" w:rsidRDefault="00127FA1" w:rsidP="00090BF3">
            <w:pPr>
              <w:spacing w:after="160" w:line="259" w:lineRule="auto"/>
              <w:rPr>
                <w:szCs w:val="24"/>
              </w:rPr>
            </w:pPr>
            <w:r w:rsidRPr="00AE6E10">
              <w:rPr>
                <w:szCs w:val="24"/>
              </w:rPr>
              <w:t>15.5320</w:t>
            </w:r>
          </w:p>
        </w:tc>
      </w:tr>
      <w:tr w:rsidR="00127FA1" w:rsidRPr="00AE6E10" w14:paraId="3C912DFB" w14:textId="77777777" w:rsidTr="00090BF3">
        <w:tc>
          <w:tcPr>
            <w:tcW w:w="545" w:type="pct"/>
            <w:vMerge/>
            <w:vAlign w:val="center"/>
            <w:hideMark/>
          </w:tcPr>
          <w:p w14:paraId="375F56C0" w14:textId="77777777" w:rsidR="00127FA1" w:rsidRPr="00AE6E10" w:rsidRDefault="00127FA1" w:rsidP="00090BF3">
            <w:pPr>
              <w:spacing w:after="160" w:line="259" w:lineRule="auto"/>
              <w:rPr>
                <w:szCs w:val="24"/>
              </w:rPr>
            </w:pPr>
          </w:p>
        </w:tc>
        <w:tc>
          <w:tcPr>
            <w:tcW w:w="714" w:type="pct"/>
            <w:vAlign w:val="center"/>
            <w:hideMark/>
          </w:tcPr>
          <w:p w14:paraId="5F8FE30F" w14:textId="77777777" w:rsidR="00127FA1" w:rsidRPr="00AE6E10" w:rsidRDefault="00127FA1" w:rsidP="00090BF3">
            <w:pPr>
              <w:spacing w:after="160" w:line="259" w:lineRule="auto"/>
              <w:rPr>
                <w:szCs w:val="24"/>
              </w:rPr>
            </w:pPr>
            <w:r w:rsidRPr="00AE6E10">
              <w:rPr>
                <w:szCs w:val="24"/>
              </w:rPr>
              <w:t>24 months</w:t>
            </w:r>
          </w:p>
        </w:tc>
        <w:tc>
          <w:tcPr>
            <w:tcW w:w="310" w:type="pct"/>
            <w:vAlign w:val="center"/>
            <w:hideMark/>
          </w:tcPr>
          <w:p w14:paraId="2E069217" w14:textId="77777777" w:rsidR="00127FA1" w:rsidRPr="00AE6E10" w:rsidRDefault="00127FA1" w:rsidP="00090BF3">
            <w:pPr>
              <w:spacing w:after="160" w:line="259" w:lineRule="auto"/>
              <w:rPr>
                <w:szCs w:val="24"/>
              </w:rPr>
            </w:pPr>
            <w:r w:rsidRPr="00AE6E10">
              <w:rPr>
                <w:szCs w:val="24"/>
              </w:rPr>
              <w:t>308</w:t>
            </w:r>
          </w:p>
        </w:tc>
        <w:tc>
          <w:tcPr>
            <w:tcW w:w="442" w:type="pct"/>
            <w:vAlign w:val="center"/>
            <w:hideMark/>
          </w:tcPr>
          <w:p w14:paraId="4D1F3573" w14:textId="77777777" w:rsidR="00127FA1" w:rsidRPr="00AE6E10" w:rsidRDefault="00127FA1" w:rsidP="00090BF3">
            <w:pPr>
              <w:spacing w:after="160" w:line="259" w:lineRule="auto"/>
              <w:rPr>
                <w:szCs w:val="24"/>
              </w:rPr>
            </w:pPr>
            <w:r w:rsidRPr="00AE6E10">
              <w:rPr>
                <w:szCs w:val="24"/>
              </w:rPr>
              <w:t>43.929</w:t>
            </w:r>
          </w:p>
        </w:tc>
        <w:tc>
          <w:tcPr>
            <w:tcW w:w="496" w:type="pct"/>
            <w:vAlign w:val="center"/>
            <w:hideMark/>
          </w:tcPr>
          <w:p w14:paraId="4152665A" w14:textId="77777777" w:rsidR="00127FA1" w:rsidRPr="00AE6E10" w:rsidRDefault="00127FA1" w:rsidP="00090BF3">
            <w:pPr>
              <w:spacing w:after="160" w:line="259" w:lineRule="auto"/>
              <w:rPr>
                <w:szCs w:val="24"/>
              </w:rPr>
            </w:pPr>
            <w:r w:rsidRPr="00AE6E10">
              <w:rPr>
                <w:szCs w:val="24"/>
              </w:rPr>
              <w:t>14.2771</w:t>
            </w:r>
          </w:p>
        </w:tc>
        <w:tc>
          <w:tcPr>
            <w:tcW w:w="310" w:type="pct"/>
            <w:vAlign w:val="center"/>
            <w:hideMark/>
          </w:tcPr>
          <w:p w14:paraId="112D61EA" w14:textId="77777777" w:rsidR="00127FA1" w:rsidRPr="00AE6E10" w:rsidRDefault="00127FA1" w:rsidP="00090BF3">
            <w:pPr>
              <w:spacing w:after="160" w:line="259" w:lineRule="auto"/>
              <w:rPr>
                <w:szCs w:val="24"/>
              </w:rPr>
            </w:pPr>
            <w:r w:rsidRPr="00AE6E10">
              <w:rPr>
                <w:szCs w:val="24"/>
              </w:rPr>
              <w:t>289</w:t>
            </w:r>
          </w:p>
        </w:tc>
        <w:tc>
          <w:tcPr>
            <w:tcW w:w="442" w:type="pct"/>
            <w:vAlign w:val="center"/>
            <w:hideMark/>
          </w:tcPr>
          <w:p w14:paraId="151211F9" w14:textId="77777777" w:rsidR="00127FA1" w:rsidRPr="00AE6E10" w:rsidRDefault="00127FA1" w:rsidP="00090BF3">
            <w:pPr>
              <w:spacing w:after="160" w:line="259" w:lineRule="auto"/>
              <w:rPr>
                <w:szCs w:val="24"/>
              </w:rPr>
            </w:pPr>
            <w:r w:rsidRPr="00AE6E10">
              <w:rPr>
                <w:szCs w:val="24"/>
              </w:rPr>
              <w:t>43.053</w:t>
            </w:r>
          </w:p>
        </w:tc>
        <w:tc>
          <w:tcPr>
            <w:tcW w:w="495" w:type="pct"/>
            <w:vAlign w:val="center"/>
            <w:hideMark/>
          </w:tcPr>
          <w:p w14:paraId="71482744" w14:textId="77777777" w:rsidR="00127FA1" w:rsidRPr="00AE6E10" w:rsidRDefault="00127FA1" w:rsidP="00090BF3">
            <w:pPr>
              <w:spacing w:after="160" w:line="259" w:lineRule="auto"/>
              <w:rPr>
                <w:szCs w:val="24"/>
              </w:rPr>
            </w:pPr>
            <w:r w:rsidRPr="00AE6E10">
              <w:rPr>
                <w:szCs w:val="24"/>
              </w:rPr>
              <w:t>14.1149</w:t>
            </w:r>
          </w:p>
        </w:tc>
        <w:tc>
          <w:tcPr>
            <w:tcW w:w="310" w:type="pct"/>
            <w:vAlign w:val="center"/>
            <w:hideMark/>
          </w:tcPr>
          <w:p w14:paraId="7817432D" w14:textId="77777777" w:rsidR="00127FA1" w:rsidRPr="00AE6E10" w:rsidRDefault="00127FA1" w:rsidP="00090BF3">
            <w:pPr>
              <w:spacing w:after="160" w:line="259" w:lineRule="auto"/>
              <w:rPr>
                <w:szCs w:val="24"/>
              </w:rPr>
            </w:pPr>
            <w:r w:rsidRPr="00AE6E10">
              <w:rPr>
                <w:szCs w:val="24"/>
              </w:rPr>
              <w:t>597</w:t>
            </w:r>
          </w:p>
        </w:tc>
        <w:tc>
          <w:tcPr>
            <w:tcW w:w="442" w:type="pct"/>
            <w:vAlign w:val="center"/>
            <w:hideMark/>
          </w:tcPr>
          <w:p w14:paraId="2F790FB5" w14:textId="77777777" w:rsidR="00127FA1" w:rsidRPr="00AE6E10" w:rsidRDefault="00127FA1" w:rsidP="00090BF3">
            <w:pPr>
              <w:spacing w:after="160" w:line="259" w:lineRule="auto"/>
              <w:rPr>
                <w:szCs w:val="24"/>
              </w:rPr>
            </w:pPr>
            <w:r w:rsidRPr="00AE6E10">
              <w:rPr>
                <w:szCs w:val="24"/>
              </w:rPr>
              <w:t>43.505</w:t>
            </w:r>
          </w:p>
        </w:tc>
        <w:tc>
          <w:tcPr>
            <w:tcW w:w="494" w:type="pct"/>
            <w:vAlign w:val="center"/>
            <w:hideMark/>
          </w:tcPr>
          <w:p w14:paraId="525C5E0E" w14:textId="77777777" w:rsidR="00127FA1" w:rsidRPr="00AE6E10" w:rsidRDefault="00127FA1" w:rsidP="00090BF3">
            <w:pPr>
              <w:spacing w:after="160" w:line="259" w:lineRule="auto"/>
              <w:rPr>
                <w:szCs w:val="24"/>
              </w:rPr>
            </w:pPr>
            <w:r w:rsidRPr="00AE6E10">
              <w:rPr>
                <w:szCs w:val="24"/>
              </w:rPr>
              <w:t>14.1936</w:t>
            </w:r>
          </w:p>
        </w:tc>
      </w:tr>
      <w:tr w:rsidR="00127FA1" w:rsidRPr="00AE6E10" w14:paraId="53BC024C" w14:textId="77777777" w:rsidTr="00090BF3">
        <w:tc>
          <w:tcPr>
            <w:tcW w:w="545" w:type="pct"/>
            <w:vMerge/>
            <w:vAlign w:val="center"/>
            <w:hideMark/>
          </w:tcPr>
          <w:p w14:paraId="289DC96E" w14:textId="77777777" w:rsidR="00127FA1" w:rsidRPr="00AE6E10" w:rsidRDefault="00127FA1" w:rsidP="00090BF3">
            <w:pPr>
              <w:spacing w:after="160" w:line="259" w:lineRule="auto"/>
              <w:rPr>
                <w:szCs w:val="24"/>
              </w:rPr>
            </w:pPr>
          </w:p>
        </w:tc>
        <w:tc>
          <w:tcPr>
            <w:tcW w:w="714" w:type="pct"/>
            <w:vAlign w:val="center"/>
            <w:hideMark/>
          </w:tcPr>
          <w:p w14:paraId="4845533B" w14:textId="77777777" w:rsidR="00127FA1" w:rsidRPr="00AE6E10" w:rsidRDefault="00127FA1" w:rsidP="00090BF3">
            <w:pPr>
              <w:spacing w:after="160" w:line="259" w:lineRule="auto"/>
              <w:rPr>
                <w:szCs w:val="24"/>
              </w:rPr>
            </w:pPr>
            <w:r w:rsidRPr="00AE6E10">
              <w:rPr>
                <w:szCs w:val="24"/>
              </w:rPr>
              <w:t>36 months</w:t>
            </w:r>
          </w:p>
        </w:tc>
        <w:tc>
          <w:tcPr>
            <w:tcW w:w="310" w:type="pct"/>
            <w:vAlign w:val="center"/>
            <w:hideMark/>
          </w:tcPr>
          <w:p w14:paraId="2696E935" w14:textId="77777777" w:rsidR="00127FA1" w:rsidRPr="00AE6E10" w:rsidRDefault="00127FA1" w:rsidP="00090BF3">
            <w:pPr>
              <w:spacing w:after="160" w:line="259" w:lineRule="auto"/>
              <w:rPr>
                <w:szCs w:val="24"/>
              </w:rPr>
            </w:pPr>
            <w:r w:rsidRPr="00AE6E10">
              <w:rPr>
                <w:szCs w:val="24"/>
              </w:rPr>
              <w:t>266</w:t>
            </w:r>
          </w:p>
        </w:tc>
        <w:tc>
          <w:tcPr>
            <w:tcW w:w="442" w:type="pct"/>
            <w:vAlign w:val="center"/>
            <w:hideMark/>
          </w:tcPr>
          <w:p w14:paraId="067D69E1" w14:textId="77777777" w:rsidR="00127FA1" w:rsidRPr="00AE6E10" w:rsidRDefault="00127FA1" w:rsidP="00090BF3">
            <w:pPr>
              <w:spacing w:after="160" w:line="259" w:lineRule="auto"/>
              <w:rPr>
                <w:szCs w:val="24"/>
              </w:rPr>
            </w:pPr>
            <w:r w:rsidRPr="00AE6E10">
              <w:rPr>
                <w:szCs w:val="24"/>
              </w:rPr>
              <w:t>42.097</w:t>
            </w:r>
          </w:p>
        </w:tc>
        <w:tc>
          <w:tcPr>
            <w:tcW w:w="496" w:type="pct"/>
            <w:vAlign w:val="center"/>
            <w:hideMark/>
          </w:tcPr>
          <w:p w14:paraId="14538521" w14:textId="77777777" w:rsidR="00127FA1" w:rsidRPr="00AE6E10" w:rsidRDefault="00127FA1" w:rsidP="00090BF3">
            <w:pPr>
              <w:spacing w:after="160" w:line="259" w:lineRule="auto"/>
              <w:rPr>
                <w:szCs w:val="24"/>
              </w:rPr>
            </w:pPr>
            <w:r w:rsidRPr="00AE6E10">
              <w:rPr>
                <w:szCs w:val="24"/>
              </w:rPr>
              <w:t>14.1395</w:t>
            </w:r>
          </w:p>
        </w:tc>
        <w:tc>
          <w:tcPr>
            <w:tcW w:w="310" w:type="pct"/>
            <w:vAlign w:val="center"/>
            <w:hideMark/>
          </w:tcPr>
          <w:p w14:paraId="6326F2CA" w14:textId="77777777" w:rsidR="00127FA1" w:rsidRPr="00AE6E10" w:rsidRDefault="00127FA1" w:rsidP="00090BF3">
            <w:pPr>
              <w:spacing w:after="160" w:line="259" w:lineRule="auto"/>
              <w:rPr>
                <w:szCs w:val="24"/>
              </w:rPr>
            </w:pPr>
            <w:r w:rsidRPr="00AE6E10">
              <w:rPr>
                <w:szCs w:val="24"/>
              </w:rPr>
              <w:t>254</w:t>
            </w:r>
          </w:p>
        </w:tc>
        <w:tc>
          <w:tcPr>
            <w:tcW w:w="442" w:type="pct"/>
            <w:vAlign w:val="center"/>
            <w:hideMark/>
          </w:tcPr>
          <w:p w14:paraId="683D2B3D" w14:textId="77777777" w:rsidR="00127FA1" w:rsidRPr="00AE6E10" w:rsidRDefault="00127FA1" w:rsidP="00090BF3">
            <w:pPr>
              <w:spacing w:after="160" w:line="259" w:lineRule="auto"/>
              <w:rPr>
                <w:szCs w:val="24"/>
              </w:rPr>
            </w:pPr>
            <w:r w:rsidRPr="00AE6E10">
              <w:rPr>
                <w:szCs w:val="24"/>
              </w:rPr>
              <w:t>42.980</w:t>
            </w:r>
          </w:p>
        </w:tc>
        <w:tc>
          <w:tcPr>
            <w:tcW w:w="495" w:type="pct"/>
            <w:vAlign w:val="center"/>
            <w:hideMark/>
          </w:tcPr>
          <w:p w14:paraId="0DB0A6AB" w14:textId="77777777" w:rsidR="00127FA1" w:rsidRPr="00AE6E10" w:rsidRDefault="00127FA1" w:rsidP="00090BF3">
            <w:pPr>
              <w:spacing w:after="160" w:line="259" w:lineRule="auto"/>
              <w:rPr>
                <w:szCs w:val="24"/>
              </w:rPr>
            </w:pPr>
            <w:r w:rsidRPr="00AE6E10">
              <w:rPr>
                <w:szCs w:val="24"/>
              </w:rPr>
              <w:t>14.5780</w:t>
            </w:r>
          </w:p>
        </w:tc>
        <w:tc>
          <w:tcPr>
            <w:tcW w:w="310" w:type="pct"/>
            <w:vAlign w:val="center"/>
            <w:hideMark/>
          </w:tcPr>
          <w:p w14:paraId="4CF6A9FD" w14:textId="77777777" w:rsidR="00127FA1" w:rsidRPr="00AE6E10" w:rsidRDefault="00127FA1" w:rsidP="00090BF3">
            <w:pPr>
              <w:spacing w:after="160" w:line="259" w:lineRule="auto"/>
              <w:rPr>
                <w:szCs w:val="24"/>
              </w:rPr>
            </w:pPr>
            <w:r w:rsidRPr="00AE6E10">
              <w:rPr>
                <w:szCs w:val="24"/>
              </w:rPr>
              <w:t>520</w:t>
            </w:r>
          </w:p>
        </w:tc>
        <w:tc>
          <w:tcPr>
            <w:tcW w:w="442" w:type="pct"/>
            <w:vAlign w:val="center"/>
            <w:hideMark/>
          </w:tcPr>
          <w:p w14:paraId="2DE42DC5" w14:textId="77777777" w:rsidR="00127FA1" w:rsidRPr="00AE6E10" w:rsidRDefault="00127FA1" w:rsidP="00090BF3">
            <w:pPr>
              <w:spacing w:after="160" w:line="259" w:lineRule="auto"/>
              <w:rPr>
                <w:szCs w:val="24"/>
              </w:rPr>
            </w:pPr>
            <w:r w:rsidRPr="00AE6E10">
              <w:rPr>
                <w:szCs w:val="24"/>
              </w:rPr>
              <w:t>42.528</w:t>
            </w:r>
          </w:p>
        </w:tc>
        <w:tc>
          <w:tcPr>
            <w:tcW w:w="494" w:type="pct"/>
            <w:vAlign w:val="center"/>
            <w:hideMark/>
          </w:tcPr>
          <w:p w14:paraId="25BCB6C2" w14:textId="77777777" w:rsidR="00127FA1" w:rsidRPr="00AE6E10" w:rsidRDefault="00127FA1" w:rsidP="00090BF3">
            <w:pPr>
              <w:spacing w:after="160" w:line="259" w:lineRule="auto"/>
              <w:rPr>
                <w:szCs w:val="24"/>
              </w:rPr>
            </w:pPr>
            <w:r w:rsidRPr="00AE6E10">
              <w:rPr>
                <w:szCs w:val="24"/>
              </w:rPr>
              <w:t>14.3483</w:t>
            </w:r>
          </w:p>
        </w:tc>
      </w:tr>
    </w:tbl>
    <w:p w14:paraId="4CC6317C" w14:textId="77777777" w:rsidR="00127FA1" w:rsidRDefault="00127FA1" w:rsidP="00127FA1">
      <w:pPr>
        <w:spacing w:line="259" w:lineRule="auto"/>
        <w:rPr>
          <w:rFonts w:cs="Times New Roman"/>
          <w:b/>
          <w:szCs w:val="24"/>
        </w:rPr>
        <w:sectPr w:rsidR="00127FA1" w:rsidSect="00090BF3">
          <w:pgSz w:w="16838" w:h="11906" w:orient="landscape"/>
          <w:pgMar w:top="1440" w:right="1440" w:bottom="1440" w:left="1440" w:header="708" w:footer="708" w:gutter="0"/>
          <w:cols w:space="708"/>
          <w:docGrid w:linePitch="360"/>
        </w:sectPr>
      </w:pPr>
    </w:p>
    <w:p w14:paraId="6A654D58" w14:textId="77777777" w:rsidR="00127FA1" w:rsidRDefault="00127FA1" w:rsidP="00127FA1">
      <w:pPr>
        <w:spacing w:line="259" w:lineRule="auto"/>
        <w:rPr>
          <w:rFonts w:cs="Times New Roman"/>
          <w:b/>
          <w:szCs w:val="24"/>
        </w:rPr>
      </w:pPr>
    </w:p>
    <w:p w14:paraId="4B550701" w14:textId="77777777" w:rsidR="00127FA1" w:rsidRDefault="00127FA1" w:rsidP="00127FA1">
      <w:pPr>
        <w:pStyle w:val="Heading4"/>
      </w:pPr>
      <w:r>
        <w:t>Dental attendance</w:t>
      </w:r>
    </w:p>
    <w:p w14:paraId="017EBE48" w14:textId="4B96F89A" w:rsidR="00127FA1" w:rsidRPr="00DB3826" w:rsidRDefault="00127FA1" w:rsidP="00DB3826">
      <w:pPr>
        <w:rPr>
          <w:rFonts w:cs="Times New Roman"/>
          <w:szCs w:val="24"/>
        </w:rPr>
      </w:pPr>
      <w:r>
        <w:rPr>
          <w:rFonts w:cs="Times New Roman"/>
          <w:szCs w:val="24"/>
        </w:rPr>
        <w:t xml:space="preserve">When asked about dental attendance, 92.6% in the FS arm and 90.9% in the FV arm were reported as regular dental attenders, the remainder being described by their parents </w:t>
      </w:r>
      <w:r w:rsidR="00DB3826">
        <w:rPr>
          <w:rFonts w:cs="Times New Roman"/>
          <w:szCs w:val="24"/>
        </w:rPr>
        <w:t>as attending only when in pain.</w:t>
      </w:r>
    </w:p>
    <w:p w14:paraId="76568CFF" w14:textId="77777777" w:rsidR="00127FA1" w:rsidRPr="00205A94" w:rsidRDefault="00127FA1" w:rsidP="00127FA1">
      <w:pPr>
        <w:pStyle w:val="Heading2"/>
      </w:pPr>
      <w:bookmarkStart w:id="47" w:name="_Toc462585542"/>
      <w:r w:rsidRPr="00205A94">
        <w:t>Participation and retention</w:t>
      </w:r>
      <w:bookmarkEnd w:id="47"/>
    </w:p>
    <w:p w14:paraId="716BFF5B" w14:textId="348C87B5" w:rsidR="00127FA1" w:rsidRPr="00695915" w:rsidRDefault="00127FA1" w:rsidP="00127FA1">
      <w:pPr>
        <w:rPr>
          <w:rFonts w:cs="Times New Roman"/>
          <w:szCs w:val="24"/>
        </w:rPr>
      </w:pPr>
      <w:r>
        <w:rPr>
          <w:rFonts w:cs="Times New Roman"/>
          <w:szCs w:val="24"/>
        </w:rPr>
        <w:t xml:space="preserve">Of the 1016 children randomised to the trial, 835 (82.2%) underwent a final clinical examination at 36 months. The number completing the FS arm was 418 and the FV arm was 417. The most common reason for not completing the trial was moving away from the area or to a school </w:t>
      </w:r>
      <w:r w:rsidRPr="00695915">
        <w:rPr>
          <w:rFonts w:cs="Times New Roman"/>
          <w:szCs w:val="24"/>
        </w:rPr>
        <w:t xml:space="preserve">that was not participating in the trial, reported as lost to follow-up (see CONSORT diagram (Figure </w:t>
      </w:r>
      <w:r w:rsidR="0054355E">
        <w:rPr>
          <w:rFonts w:cs="Times New Roman"/>
          <w:szCs w:val="24"/>
        </w:rPr>
        <w:t>2</w:t>
      </w:r>
      <w:r w:rsidRPr="00695915">
        <w:rPr>
          <w:rFonts w:cs="Times New Roman"/>
          <w:szCs w:val="24"/>
        </w:rPr>
        <w:t>). The number of children who withdrew from the trial was five in the FS arm and seven in the FV arm.</w:t>
      </w:r>
    </w:p>
    <w:p w14:paraId="573040DD" w14:textId="0E3F0246" w:rsidR="00127FA1" w:rsidRDefault="00127FA1" w:rsidP="00127FA1">
      <w:pPr>
        <w:spacing w:after="240"/>
        <w:rPr>
          <w:color w:val="000000"/>
        </w:rPr>
      </w:pPr>
      <w:r w:rsidRPr="00695915">
        <w:rPr>
          <w:color w:val="000000"/>
        </w:rPr>
        <w:t xml:space="preserve">It can be seen from the CONSORT diagram (Figure </w:t>
      </w:r>
      <w:r w:rsidR="0054355E">
        <w:rPr>
          <w:color w:val="000000"/>
        </w:rPr>
        <w:t>2)</w:t>
      </w:r>
      <w:r w:rsidRPr="00695915">
        <w:rPr>
          <w:color w:val="000000"/>
        </w:rPr>
        <w:t xml:space="preserve"> that the proportion</w:t>
      </w:r>
      <w:r>
        <w:rPr>
          <w:color w:val="000000"/>
        </w:rPr>
        <w:t xml:space="preserve"> of missing primary outcome in each arm is evenly distributed by reason. Only 21/514 (4.1%) in the FS arm and 22/502 (4.4%) in the FV arm were due to absence on the day of the final exam or study withdrawal. Missing data due to moving out of the SOV area and a change in medical circumstances were deemed to be unrelated to the treatments and therefore a completely random mechanism. Moreover, the proportion of missing data which may possibly be related to treatment was very low, therefore imputation was not carried out and a complete case analysis is appropriate. Estimates or treatment effect from these analyses will be unbiased with regard to missing data.</w:t>
      </w:r>
    </w:p>
    <w:p w14:paraId="71355365" w14:textId="77777777" w:rsidR="00127FA1" w:rsidRDefault="00127FA1" w:rsidP="00127FA1">
      <w:pPr>
        <w:rPr>
          <w:rFonts w:cs="Times New Roman"/>
          <w:szCs w:val="24"/>
        </w:rPr>
      </w:pPr>
      <w:r>
        <w:rPr>
          <w:rFonts w:cs="Times New Roman"/>
          <w:szCs w:val="24"/>
        </w:rPr>
        <w:t xml:space="preserve">The number of children who missed treatment at each of the six month intervals was small, so for example, at the 12 month treatment session, 22/484 (4.5%) missed treatment in the FS arm. The corresponding figure in </w:t>
      </w:r>
      <w:r w:rsidRPr="00695915">
        <w:rPr>
          <w:rFonts w:cs="Times New Roman"/>
          <w:szCs w:val="24"/>
        </w:rPr>
        <w:t>the FV arm was 18/474 (3.8%). This was due to absence from school on the day the MDC visited. As shown in Table 12 in both</w:t>
      </w:r>
      <w:r>
        <w:rPr>
          <w:rFonts w:cs="Times New Roman"/>
          <w:szCs w:val="24"/>
        </w:rPr>
        <w:t xml:space="preserve"> arms of the study 95% of participants received the treatment on five or six of the six scheduled treatment visits, indicating extremely high fidelity in the study.</w:t>
      </w:r>
    </w:p>
    <w:p w14:paraId="25CD4639" w14:textId="77777777" w:rsidR="00127FA1" w:rsidRDefault="00127FA1" w:rsidP="00127FA1">
      <w:pPr>
        <w:rPr>
          <w:rFonts w:cs="Times New Roman"/>
          <w:szCs w:val="24"/>
        </w:rPr>
      </w:pPr>
      <w:r>
        <w:rPr>
          <w:rFonts w:cs="Times New Roman"/>
          <w:szCs w:val="24"/>
        </w:rPr>
        <w:t>At the final assessment (36 months) the clinical team visited the schools on a second occasion to pick-up any absentees. Of the 866 children remaining in the trial and eligible for clinical assessment, 835 – 94.6% were examined.</w:t>
      </w:r>
    </w:p>
    <w:p w14:paraId="4F0BCE33" w14:textId="2246F0E7" w:rsidR="00127FA1" w:rsidRPr="00695915" w:rsidRDefault="00127FA1" w:rsidP="00127FA1">
      <w:pPr>
        <w:rPr>
          <w:rFonts w:cs="Times New Roman"/>
          <w:szCs w:val="24"/>
        </w:rPr>
      </w:pPr>
      <w:r w:rsidRPr="00695915">
        <w:rPr>
          <w:rFonts w:cs="Times New Roman"/>
          <w:szCs w:val="24"/>
        </w:rPr>
        <w:lastRenderedPageBreak/>
        <w:t xml:space="preserve">Participation rates across the trial by arm and by assessment and treatment visits are shown in Figure </w:t>
      </w:r>
      <w:r w:rsidR="0054355E">
        <w:rPr>
          <w:rFonts w:cs="Times New Roman"/>
          <w:szCs w:val="24"/>
        </w:rPr>
        <w:t>4</w:t>
      </w:r>
      <w:r w:rsidRPr="00695915">
        <w:rPr>
          <w:rFonts w:cs="Times New Roman"/>
          <w:szCs w:val="24"/>
        </w:rPr>
        <w:t>. It is clear that while there was a gradual loss of participants throughout the trial, the loss was equal across arms and the 418 and 417 children remaining were well in excess of the required 313 per arm as determined in the power calculation (</w:t>
      </w:r>
      <w:r w:rsidRPr="00695915">
        <w:rPr>
          <w:rFonts w:cs="Times New Roman"/>
          <w:i/>
          <w:szCs w:val="24"/>
        </w:rPr>
        <w:t>see Chapter 2 Sample Size</w:t>
      </w:r>
      <w:r w:rsidRPr="00695915">
        <w:rPr>
          <w:rFonts w:cs="Times New Roman"/>
          <w:szCs w:val="24"/>
        </w:rPr>
        <w:t>).</w:t>
      </w:r>
    </w:p>
    <w:p w14:paraId="12F25E09" w14:textId="77777777" w:rsidR="00127FA1" w:rsidRPr="00695915" w:rsidRDefault="00127FA1" w:rsidP="00127FA1">
      <w:pPr>
        <w:rPr>
          <w:rFonts w:cs="Times New Roman"/>
          <w:b/>
          <w:szCs w:val="24"/>
        </w:rPr>
      </w:pPr>
    </w:p>
    <w:p w14:paraId="770E3B22" w14:textId="77777777" w:rsidR="00127FA1" w:rsidRPr="008420E5" w:rsidRDefault="00127FA1" w:rsidP="00127FA1">
      <w:pPr>
        <w:rPr>
          <w:rFonts w:cs="Times New Roman"/>
          <w:b/>
          <w:szCs w:val="24"/>
        </w:rPr>
      </w:pPr>
      <w:r w:rsidRPr="00695915">
        <w:rPr>
          <w:rFonts w:cs="Times New Roman"/>
          <w:b/>
          <w:szCs w:val="24"/>
        </w:rPr>
        <w:t>Table 12 Number</w:t>
      </w:r>
      <w:r>
        <w:rPr>
          <w:rFonts w:cs="Times New Roman"/>
          <w:b/>
          <w:szCs w:val="24"/>
        </w:rPr>
        <w:t xml:space="preserve"> of individual t</w:t>
      </w:r>
      <w:r w:rsidRPr="008420E5">
        <w:rPr>
          <w:rFonts w:cs="Times New Roman"/>
          <w:b/>
          <w:szCs w:val="24"/>
        </w:rPr>
        <w:t>reatment visits by arm</w:t>
      </w:r>
    </w:p>
    <w:tbl>
      <w:tblPr>
        <w:tblStyle w:val="TableGrid"/>
        <w:tblW w:w="0" w:type="auto"/>
        <w:tblLook w:val="04A0" w:firstRow="1" w:lastRow="0" w:firstColumn="1" w:lastColumn="0" w:noHBand="0" w:noVBand="1"/>
      </w:tblPr>
      <w:tblGrid>
        <w:gridCol w:w="3005"/>
        <w:gridCol w:w="3005"/>
        <w:gridCol w:w="3006"/>
      </w:tblGrid>
      <w:tr w:rsidR="00127FA1" w:rsidRPr="008420E5" w14:paraId="79E9881D" w14:textId="77777777" w:rsidTr="00090BF3">
        <w:tc>
          <w:tcPr>
            <w:tcW w:w="3005" w:type="dxa"/>
          </w:tcPr>
          <w:p w14:paraId="77FF8C92" w14:textId="77777777" w:rsidR="00127FA1" w:rsidRPr="008420E5" w:rsidRDefault="00127FA1" w:rsidP="00090BF3">
            <w:pPr>
              <w:spacing w:after="160"/>
              <w:rPr>
                <w:b/>
                <w:szCs w:val="24"/>
              </w:rPr>
            </w:pPr>
          </w:p>
        </w:tc>
        <w:tc>
          <w:tcPr>
            <w:tcW w:w="6011" w:type="dxa"/>
            <w:gridSpan w:val="2"/>
          </w:tcPr>
          <w:p w14:paraId="21C0BB98" w14:textId="77777777" w:rsidR="00127FA1" w:rsidRPr="008420E5" w:rsidRDefault="00127FA1" w:rsidP="00090BF3">
            <w:pPr>
              <w:spacing w:after="160"/>
              <w:jc w:val="center"/>
              <w:rPr>
                <w:b/>
                <w:szCs w:val="24"/>
              </w:rPr>
            </w:pPr>
            <w:r>
              <w:rPr>
                <w:b/>
                <w:szCs w:val="24"/>
              </w:rPr>
              <w:t xml:space="preserve">Intervention </w:t>
            </w:r>
            <w:r w:rsidRPr="008420E5">
              <w:rPr>
                <w:b/>
                <w:szCs w:val="24"/>
              </w:rPr>
              <w:t>Arm</w:t>
            </w:r>
          </w:p>
        </w:tc>
      </w:tr>
      <w:tr w:rsidR="00127FA1" w:rsidRPr="008420E5" w14:paraId="2DE1B957" w14:textId="77777777" w:rsidTr="00090BF3">
        <w:tc>
          <w:tcPr>
            <w:tcW w:w="3005" w:type="dxa"/>
          </w:tcPr>
          <w:p w14:paraId="0F17AED5" w14:textId="77777777" w:rsidR="00127FA1" w:rsidRPr="008420E5" w:rsidRDefault="00127FA1" w:rsidP="00090BF3">
            <w:pPr>
              <w:spacing w:after="160"/>
              <w:rPr>
                <w:b/>
                <w:szCs w:val="24"/>
              </w:rPr>
            </w:pPr>
            <w:r w:rsidRPr="008420E5">
              <w:rPr>
                <w:b/>
                <w:szCs w:val="24"/>
              </w:rPr>
              <w:t>Treatment Visits</w:t>
            </w:r>
            <w:r>
              <w:rPr>
                <w:b/>
                <w:szCs w:val="24"/>
              </w:rPr>
              <w:t xml:space="preserve"> Attended</w:t>
            </w:r>
          </w:p>
        </w:tc>
        <w:tc>
          <w:tcPr>
            <w:tcW w:w="3005" w:type="dxa"/>
          </w:tcPr>
          <w:p w14:paraId="1A9AE33E" w14:textId="77777777" w:rsidR="00127FA1" w:rsidRPr="008420E5" w:rsidRDefault="00127FA1" w:rsidP="00090BF3">
            <w:pPr>
              <w:spacing w:after="160"/>
              <w:rPr>
                <w:b/>
                <w:szCs w:val="24"/>
              </w:rPr>
            </w:pPr>
            <w:r w:rsidRPr="008420E5">
              <w:rPr>
                <w:b/>
                <w:szCs w:val="24"/>
              </w:rPr>
              <w:t>Sealant</w:t>
            </w:r>
          </w:p>
          <w:p w14:paraId="430C8E66" w14:textId="77777777" w:rsidR="00127FA1" w:rsidRPr="008420E5" w:rsidRDefault="00127FA1" w:rsidP="00090BF3">
            <w:pPr>
              <w:spacing w:after="160"/>
              <w:rPr>
                <w:b/>
                <w:szCs w:val="24"/>
              </w:rPr>
            </w:pPr>
            <w:r w:rsidRPr="008420E5">
              <w:rPr>
                <w:b/>
                <w:szCs w:val="24"/>
              </w:rPr>
              <w:t xml:space="preserve">(n=418) </w:t>
            </w:r>
          </w:p>
        </w:tc>
        <w:tc>
          <w:tcPr>
            <w:tcW w:w="3006" w:type="dxa"/>
          </w:tcPr>
          <w:p w14:paraId="53BFC6D4" w14:textId="77777777" w:rsidR="00127FA1" w:rsidRPr="008420E5" w:rsidRDefault="00127FA1" w:rsidP="00090BF3">
            <w:pPr>
              <w:spacing w:after="160"/>
              <w:rPr>
                <w:b/>
                <w:szCs w:val="24"/>
              </w:rPr>
            </w:pPr>
            <w:r w:rsidRPr="008420E5">
              <w:rPr>
                <w:b/>
                <w:szCs w:val="24"/>
              </w:rPr>
              <w:t>Varnish</w:t>
            </w:r>
          </w:p>
          <w:p w14:paraId="7F3BA2CE" w14:textId="77777777" w:rsidR="00127FA1" w:rsidRPr="008420E5" w:rsidRDefault="00127FA1" w:rsidP="00090BF3">
            <w:pPr>
              <w:spacing w:after="160"/>
              <w:rPr>
                <w:b/>
                <w:szCs w:val="24"/>
              </w:rPr>
            </w:pPr>
            <w:r w:rsidRPr="008420E5">
              <w:rPr>
                <w:b/>
                <w:szCs w:val="24"/>
              </w:rPr>
              <w:t>(n=417)</w:t>
            </w:r>
          </w:p>
        </w:tc>
      </w:tr>
      <w:tr w:rsidR="00127FA1" w:rsidRPr="008420E5" w14:paraId="1B1F139E" w14:textId="77777777" w:rsidTr="00090BF3">
        <w:tc>
          <w:tcPr>
            <w:tcW w:w="3005" w:type="dxa"/>
          </w:tcPr>
          <w:p w14:paraId="479005DD" w14:textId="77777777" w:rsidR="00127FA1" w:rsidRPr="008420E5" w:rsidRDefault="00127FA1" w:rsidP="00090BF3">
            <w:pPr>
              <w:spacing w:after="160"/>
              <w:rPr>
                <w:szCs w:val="24"/>
              </w:rPr>
            </w:pPr>
            <w:r w:rsidRPr="008420E5">
              <w:rPr>
                <w:szCs w:val="24"/>
              </w:rPr>
              <w:t>0</w:t>
            </w:r>
          </w:p>
        </w:tc>
        <w:tc>
          <w:tcPr>
            <w:tcW w:w="3005" w:type="dxa"/>
          </w:tcPr>
          <w:p w14:paraId="7B3DBF28" w14:textId="77777777" w:rsidR="00127FA1" w:rsidRPr="008420E5" w:rsidRDefault="00127FA1" w:rsidP="00090BF3">
            <w:pPr>
              <w:spacing w:after="160"/>
              <w:rPr>
                <w:szCs w:val="24"/>
              </w:rPr>
            </w:pPr>
            <w:r w:rsidRPr="008420E5">
              <w:rPr>
                <w:szCs w:val="24"/>
              </w:rPr>
              <w:t>0 (0 %)</w:t>
            </w:r>
          </w:p>
        </w:tc>
        <w:tc>
          <w:tcPr>
            <w:tcW w:w="3006" w:type="dxa"/>
          </w:tcPr>
          <w:p w14:paraId="0ADB5380" w14:textId="77777777" w:rsidR="00127FA1" w:rsidRPr="008420E5" w:rsidRDefault="00127FA1" w:rsidP="00090BF3">
            <w:pPr>
              <w:spacing w:after="160"/>
              <w:rPr>
                <w:szCs w:val="24"/>
              </w:rPr>
            </w:pPr>
            <w:r w:rsidRPr="008420E5">
              <w:rPr>
                <w:szCs w:val="24"/>
              </w:rPr>
              <w:t>0 (0 %)</w:t>
            </w:r>
          </w:p>
        </w:tc>
      </w:tr>
      <w:tr w:rsidR="00127FA1" w:rsidRPr="008420E5" w14:paraId="7ABEAF32" w14:textId="77777777" w:rsidTr="00090BF3">
        <w:tc>
          <w:tcPr>
            <w:tcW w:w="3005" w:type="dxa"/>
          </w:tcPr>
          <w:p w14:paraId="12405E22" w14:textId="77777777" w:rsidR="00127FA1" w:rsidRPr="008420E5" w:rsidRDefault="00127FA1" w:rsidP="00090BF3">
            <w:pPr>
              <w:spacing w:after="160"/>
              <w:rPr>
                <w:szCs w:val="24"/>
              </w:rPr>
            </w:pPr>
            <w:r w:rsidRPr="008420E5">
              <w:rPr>
                <w:szCs w:val="24"/>
              </w:rPr>
              <w:t>1</w:t>
            </w:r>
          </w:p>
        </w:tc>
        <w:tc>
          <w:tcPr>
            <w:tcW w:w="3005" w:type="dxa"/>
          </w:tcPr>
          <w:p w14:paraId="4A67E7A3" w14:textId="77777777" w:rsidR="00127FA1" w:rsidRPr="008420E5" w:rsidRDefault="00127FA1" w:rsidP="00090BF3">
            <w:pPr>
              <w:spacing w:after="160"/>
              <w:rPr>
                <w:szCs w:val="24"/>
              </w:rPr>
            </w:pPr>
            <w:r w:rsidRPr="008420E5">
              <w:rPr>
                <w:szCs w:val="24"/>
              </w:rPr>
              <w:t>1 (0.2 %)</w:t>
            </w:r>
          </w:p>
        </w:tc>
        <w:tc>
          <w:tcPr>
            <w:tcW w:w="3006" w:type="dxa"/>
          </w:tcPr>
          <w:p w14:paraId="0F2E3547" w14:textId="77777777" w:rsidR="00127FA1" w:rsidRPr="008420E5" w:rsidRDefault="00127FA1" w:rsidP="00090BF3">
            <w:pPr>
              <w:spacing w:after="160"/>
              <w:rPr>
                <w:szCs w:val="24"/>
              </w:rPr>
            </w:pPr>
            <w:r w:rsidRPr="008420E5">
              <w:rPr>
                <w:szCs w:val="24"/>
              </w:rPr>
              <w:t>0 (0 %)</w:t>
            </w:r>
          </w:p>
        </w:tc>
      </w:tr>
      <w:tr w:rsidR="00127FA1" w:rsidRPr="008420E5" w14:paraId="1493DF55" w14:textId="77777777" w:rsidTr="00090BF3">
        <w:tc>
          <w:tcPr>
            <w:tcW w:w="3005" w:type="dxa"/>
          </w:tcPr>
          <w:p w14:paraId="0053F92B" w14:textId="77777777" w:rsidR="00127FA1" w:rsidRPr="008420E5" w:rsidRDefault="00127FA1" w:rsidP="00090BF3">
            <w:pPr>
              <w:spacing w:after="160"/>
              <w:rPr>
                <w:szCs w:val="24"/>
              </w:rPr>
            </w:pPr>
            <w:r w:rsidRPr="008420E5">
              <w:rPr>
                <w:szCs w:val="24"/>
              </w:rPr>
              <w:t>2</w:t>
            </w:r>
          </w:p>
        </w:tc>
        <w:tc>
          <w:tcPr>
            <w:tcW w:w="3005" w:type="dxa"/>
          </w:tcPr>
          <w:p w14:paraId="308A9E98" w14:textId="77777777" w:rsidR="00127FA1" w:rsidRPr="008420E5" w:rsidRDefault="00127FA1" w:rsidP="00090BF3">
            <w:pPr>
              <w:spacing w:after="160"/>
              <w:rPr>
                <w:szCs w:val="24"/>
              </w:rPr>
            </w:pPr>
            <w:r w:rsidRPr="008420E5">
              <w:rPr>
                <w:szCs w:val="24"/>
              </w:rPr>
              <w:t>0 (0 %)</w:t>
            </w:r>
          </w:p>
        </w:tc>
        <w:tc>
          <w:tcPr>
            <w:tcW w:w="3006" w:type="dxa"/>
          </w:tcPr>
          <w:p w14:paraId="50F2FAFF" w14:textId="77777777" w:rsidR="00127FA1" w:rsidRPr="008420E5" w:rsidRDefault="00127FA1" w:rsidP="00090BF3">
            <w:pPr>
              <w:spacing w:after="160"/>
              <w:rPr>
                <w:szCs w:val="24"/>
              </w:rPr>
            </w:pPr>
            <w:r w:rsidRPr="008420E5">
              <w:rPr>
                <w:szCs w:val="24"/>
              </w:rPr>
              <w:t>1 (0.2 %)</w:t>
            </w:r>
          </w:p>
        </w:tc>
      </w:tr>
      <w:tr w:rsidR="00127FA1" w:rsidRPr="008420E5" w14:paraId="530BF4CD" w14:textId="77777777" w:rsidTr="00090BF3">
        <w:tc>
          <w:tcPr>
            <w:tcW w:w="3005" w:type="dxa"/>
          </w:tcPr>
          <w:p w14:paraId="07EB796D" w14:textId="77777777" w:rsidR="00127FA1" w:rsidRPr="008420E5" w:rsidRDefault="00127FA1" w:rsidP="00090BF3">
            <w:pPr>
              <w:spacing w:after="160"/>
              <w:rPr>
                <w:szCs w:val="24"/>
              </w:rPr>
            </w:pPr>
            <w:r w:rsidRPr="008420E5">
              <w:rPr>
                <w:szCs w:val="24"/>
              </w:rPr>
              <w:t>3</w:t>
            </w:r>
          </w:p>
        </w:tc>
        <w:tc>
          <w:tcPr>
            <w:tcW w:w="3005" w:type="dxa"/>
          </w:tcPr>
          <w:p w14:paraId="6F9E1141" w14:textId="77777777" w:rsidR="00127FA1" w:rsidRPr="008420E5" w:rsidRDefault="00127FA1" w:rsidP="00090BF3">
            <w:pPr>
              <w:spacing w:after="160"/>
              <w:rPr>
                <w:szCs w:val="24"/>
              </w:rPr>
            </w:pPr>
            <w:r w:rsidRPr="008420E5">
              <w:rPr>
                <w:szCs w:val="24"/>
              </w:rPr>
              <w:t>2 (0.5 %)</w:t>
            </w:r>
          </w:p>
        </w:tc>
        <w:tc>
          <w:tcPr>
            <w:tcW w:w="3006" w:type="dxa"/>
          </w:tcPr>
          <w:p w14:paraId="1E08CF78" w14:textId="77777777" w:rsidR="00127FA1" w:rsidRPr="008420E5" w:rsidRDefault="00127FA1" w:rsidP="00090BF3">
            <w:pPr>
              <w:spacing w:after="160"/>
              <w:rPr>
                <w:szCs w:val="24"/>
              </w:rPr>
            </w:pPr>
            <w:r w:rsidRPr="008420E5">
              <w:rPr>
                <w:szCs w:val="24"/>
              </w:rPr>
              <w:t>4 (1.0 %)</w:t>
            </w:r>
          </w:p>
        </w:tc>
      </w:tr>
      <w:tr w:rsidR="00127FA1" w:rsidRPr="008420E5" w14:paraId="294F6FA5" w14:textId="77777777" w:rsidTr="00090BF3">
        <w:tc>
          <w:tcPr>
            <w:tcW w:w="3005" w:type="dxa"/>
          </w:tcPr>
          <w:p w14:paraId="0CBB3DE2" w14:textId="77777777" w:rsidR="00127FA1" w:rsidRPr="008420E5" w:rsidRDefault="00127FA1" w:rsidP="00090BF3">
            <w:pPr>
              <w:spacing w:after="160"/>
              <w:rPr>
                <w:szCs w:val="24"/>
              </w:rPr>
            </w:pPr>
            <w:r w:rsidRPr="008420E5">
              <w:rPr>
                <w:szCs w:val="24"/>
              </w:rPr>
              <w:t>4</w:t>
            </w:r>
          </w:p>
        </w:tc>
        <w:tc>
          <w:tcPr>
            <w:tcW w:w="3005" w:type="dxa"/>
          </w:tcPr>
          <w:p w14:paraId="0641BFAD" w14:textId="77777777" w:rsidR="00127FA1" w:rsidRPr="008420E5" w:rsidRDefault="00127FA1" w:rsidP="00090BF3">
            <w:pPr>
              <w:spacing w:after="160"/>
              <w:rPr>
                <w:szCs w:val="24"/>
              </w:rPr>
            </w:pPr>
            <w:r w:rsidRPr="008420E5">
              <w:rPr>
                <w:szCs w:val="24"/>
              </w:rPr>
              <w:t>16 (3.8 %)</w:t>
            </w:r>
          </w:p>
        </w:tc>
        <w:tc>
          <w:tcPr>
            <w:tcW w:w="3006" w:type="dxa"/>
          </w:tcPr>
          <w:p w14:paraId="236308A5" w14:textId="77777777" w:rsidR="00127FA1" w:rsidRPr="008420E5" w:rsidRDefault="00127FA1" w:rsidP="00090BF3">
            <w:pPr>
              <w:spacing w:after="160"/>
              <w:rPr>
                <w:szCs w:val="24"/>
              </w:rPr>
            </w:pPr>
            <w:r w:rsidRPr="008420E5">
              <w:rPr>
                <w:szCs w:val="24"/>
              </w:rPr>
              <w:t>15 (3.6 %)</w:t>
            </w:r>
          </w:p>
        </w:tc>
      </w:tr>
      <w:tr w:rsidR="00127FA1" w:rsidRPr="008420E5" w14:paraId="403D8B34" w14:textId="77777777" w:rsidTr="00090BF3">
        <w:tc>
          <w:tcPr>
            <w:tcW w:w="3005" w:type="dxa"/>
          </w:tcPr>
          <w:p w14:paraId="677ACE47" w14:textId="77777777" w:rsidR="00127FA1" w:rsidRPr="008420E5" w:rsidRDefault="00127FA1" w:rsidP="00090BF3">
            <w:pPr>
              <w:spacing w:after="160"/>
              <w:rPr>
                <w:szCs w:val="24"/>
              </w:rPr>
            </w:pPr>
            <w:r w:rsidRPr="008420E5">
              <w:rPr>
                <w:szCs w:val="24"/>
              </w:rPr>
              <w:t>5</w:t>
            </w:r>
          </w:p>
        </w:tc>
        <w:tc>
          <w:tcPr>
            <w:tcW w:w="3005" w:type="dxa"/>
          </w:tcPr>
          <w:p w14:paraId="6D48629D" w14:textId="77777777" w:rsidR="00127FA1" w:rsidRPr="008420E5" w:rsidRDefault="00127FA1" w:rsidP="00090BF3">
            <w:pPr>
              <w:spacing w:after="160"/>
              <w:rPr>
                <w:szCs w:val="24"/>
              </w:rPr>
            </w:pPr>
            <w:r w:rsidRPr="008420E5">
              <w:rPr>
                <w:szCs w:val="24"/>
              </w:rPr>
              <w:t>92 (22.0 %)</w:t>
            </w:r>
          </w:p>
        </w:tc>
        <w:tc>
          <w:tcPr>
            <w:tcW w:w="3006" w:type="dxa"/>
          </w:tcPr>
          <w:p w14:paraId="0CFC25A9" w14:textId="77777777" w:rsidR="00127FA1" w:rsidRPr="008420E5" w:rsidRDefault="00127FA1" w:rsidP="00090BF3">
            <w:pPr>
              <w:spacing w:after="160"/>
              <w:rPr>
                <w:szCs w:val="24"/>
              </w:rPr>
            </w:pPr>
            <w:r w:rsidRPr="008420E5">
              <w:rPr>
                <w:szCs w:val="24"/>
              </w:rPr>
              <w:t>96 (23.0 %)</w:t>
            </w:r>
          </w:p>
        </w:tc>
      </w:tr>
      <w:tr w:rsidR="00127FA1" w:rsidRPr="008420E5" w14:paraId="4F36F1F5" w14:textId="77777777" w:rsidTr="00090BF3">
        <w:tc>
          <w:tcPr>
            <w:tcW w:w="3005" w:type="dxa"/>
          </w:tcPr>
          <w:p w14:paraId="14121652" w14:textId="77777777" w:rsidR="00127FA1" w:rsidRPr="008420E5" w:rsidRDefault="00127FA1" w:rsidP="00090BF3">
            <w:pPr>
              <w:spacing w:after="160"/>
              <w:rPr>
                <w:szCs w:val="24"/>
              </w:rPr>
            </w:pPr>
            <w:r w:rsidRPr="008420E5">
              <w:rPr>
                <w:szCs w:val="24"/>
              </w:rPr>
              <w:t>6</w:t>
            </w:r>
          </w:p>
        </w:tc>
        <w:tc>
          <w:tcPr>
            <w:tcW w:w="3005" w:type="dxa"/>
          </w:tcPr>
          <w:p w14:paraId="14EF05C2" w14:textId="77777777" w:rsidR="00127FA1" w:rsidRPr="008420E5" w:rsidRDefault="00127FA1" w:rsidP="00090BF3">
            <w:pPr>
              <w:spacing w:after="160"/>
              <w:rPr>
                <w:szCs w:val="24"/>
              </w:rPr>
            </w:pPr>
            <w:r w:rsidRPr="008420E5">
              <w:rPr>
                <w:szCs w:val="24"/>
              </w:rPr>
              <w:t>307 (73.4 %)</w:t>
            </w:r>
          </w:p>
        </w:tc>
        <w:tc>
          <w:tcPr>
            <w:tcW w:w="3006" w:type="dxa"/>
          </w:tcPr>
          <w:p w14:paraId="30BC9F45" w14:textId="77777777" w:rsidR="00127FA1" w:rsidRPr="008420E5" w:rsidRDefault="00127FA1" w:rsidP="00090BF3">
            <w:pPr>
              <w:spacing w:after="160"/>
              <w:rPr>
                <w:szCs w:val="24"/>
              </w:rPr>
            </w:pPr>
            <w:r w:rsidRPr="008420E5">
              <w:rPr>
                <w:szCs w:val="24"/>
              </w:rPr>
              <w:t>301 (72.2 %)</w:t>
            </w:r>
          </w:p>
        </w:tc>
      </w:tr>
    </w:tbl>
    <w:p w14:paraId="09ED2052" w14:textId="77777777" w:rsidR="00127FA1" w:rsidRDefault="00127FA1" w:rsidP="00127FA1">
      <w:pPr>
        <w:rPr>
          <w:rFonts w:cs="Times New Roman"/>
          <w:szCs w:val="24"/>
        </w:rPr>
      </w:pPr>
    </w:p>
    <w:p w14:paraId="68FD94DF" w14:textId="77777777" w:rsidR="00127FA1" w:rsidRDefault="00127FA1" w:rsidP="00127FA1">
      <w:pPr>
        <w:rPr>
          <w:rFonts w:cs="Times New Roman"/>
          <w:szCs w:val="24"/>
        </w:rPr>
      </w:pPr>
    </w:p>
    <w:p w14:paraId="634519DC" w14:textId="77777777" w:rsidR="00127FA1" w:rsidRDefault="00127FA1" w:rsidP="00127FA1">
      <w:pPr>
        <w:rPr>
          <w:rFonts w:cs="Times New Roman"/>
          <w:szCs w:val="24"/>
        </w:rPr>
      </w:pPr>
    </w:p>
    <w:p w14:paraId="6CFDE782" w14:textId="77777777" w:rsidR="00127FA1" w:rsidRDefault="00127FA1" w:rsidP="00127FA1">
      <w:pPr>
        <w:rPr>
          <w:rFonts w:cs="Times New Roman"/>
          <w:szCs w:val="24"/>
        </w:rPr>
      </w:pPr>
    </w:p>
    <w:p w14:paraId="63A75737" w14:textId="77777777" w:rsidR="00127FA1" w:rsidRDefault="00127FA1" w:rsidP="00127FA1">
      <w:pPr>
        <w:rPr>
          <w:rFonts w:cs="Times New Roman"/>
          <w:szCs w:val="24"/>
        </w:rPr>
      </w:pPr>
    </w:p>
    <w:p w14:paraId="25C9D5E3" w14:textId="77777777" w:rsidR="00127FA1" w:rsidRDefault="00127FA1" w:rsidP="00127FA1">
      <w:pPr>
        <w:spacing w:line="259" w:lineRule="auto"/>
        <w:rPr>
          <w:rFonts w:cs="Times New Roman"/>
          <w:b/>
          <w:szCs w:val="24"/>
          <w:highlight w:val="yellow"/>
        </w:rPr>
      </w:pPr>
      <w:r>
        <w:rPr>
          <w:rFonts w:cs="Times New Roman"/>
          <w:b/>
          <w:szCs w:val="24"/>
          <w:highlight w:val="yellow"/>
        </w:rPr>
        <w:br w:type="page"/>
      </w:r>
    </w:p>
    <w:p w14:paraId="4B1F3770" w14:textId="16948D9C" w:rsidR="00127FA1" w:rsidRPr="001F3525" w:rsidRDefault="00127FA1" w:rsidP="00127FA1">
      <w:pPr>
        <w:rPr>
          <w:rFonts w:cs="Times New Roman"/>
          <w:b/>
          <w:szCs w:val="24"/>
        </w:rPr>
      </w:pPr>
      <w:r w:rsidRPr="00695915">
        <w:rPr>
          <w:rFonts w:cs="Times New Roman"/>
          <w:b/>
          <w:szCs w:val="24"/>
        </w:rPr>
        <w:lastRenderedPageBreak/>
        <w:t xml:space="preserve">Figure </w:t>
      </w:r>
      <w:r w:rsidR="0054355E">
        <w:rPr>
          <w:rFonts w:cs="Times New Roman"/>
          <w:b/>
          <w:szCs w:val="24"/>
        </w:rPr>
        <w:t>4</w:t>
      </w:r>
      <w:r w:rsidRPr="001F3525">
        <w:rPr>
          <w:rFonts w:cs="Times New Roman"/>
          <w:b/>
          <w:szCs w:val="24"/>
        </w:rPr>
        <w:t xml:space="preserve"> Participation rates across the trial by arm</w:t>
      </w:r>
      <w:r w:rsidR="00E74B8C">
        <w:rPr>
          <w:rFonts w:cs="Times New Roman"/>
          <w:b/>
          <w:szCs w:val="24"/>
        </w:rPr>
        <w:t>s</w:t>
      </w:r>
      <w:r w:rsidRPr="001F3525">
        <w:rPr>
          <w:rFonts w:cs="Times New Roman"/>
          <w:b/>
          <w:szCs w:val="24"/>
        </w:rPr>
        <w:t xml:space="preserve"> and by assessment and treatment visits </w:t>
      </w:r>
    </w:p>
    <w:p w14:paraId="079E9297" w14:textId="77777777" w:rsidR="00127FA1" w:rsidRDefault="00127FA1" w:rsidP="00127FA1">
      <w:pPr>
        <w:rPr>
          <w:rFonts w:cs="Times New Roman"/>
          <w:szCs w:val="24"/>
        </w:rPr>
      </w:pPr>
      <w:r w:rsidRPr="001F3525">
        <w:rPr>
          <w:rFonts w:cs="Times New Roman"/>
          <w:noProof/>
          <w:szCs w:val="24"/>
          <w:lang w:eastAsia="en-GB"/>
        </w:rPr>
        <w:drawing>
          <wp:inline distT="0" distB="0" distL="0" distR="0" wp14:anchorId="58A3F561" wp14:editId="6F1FDD03">
            <wp:extent cx="5731510" cy="4051935"/>
            <wp:effectExtent l="0" t="0" r="21590" b="2476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96A6898" w14:textId="77777777" w:rsidR="00127FA1" w:rsidRDefault="00127FA1" w:rsidP="00127FA1">
      <w:pPr>
        <w:rPr>
          <w:rFonts w:cs="Times New Roman"/>
          <w:szCs w:val="24"/>
        </w:rPr>
      </w:pPr>
    </w:p>
    <w:p w14:paraId="323B82D6" w14:textId="77777777" w:rsidR="00127FA1" w:rsidRDefault="00127FA1" w:rsidP="00127FA1">
      <w:pPr>
        <w:rPr>
          <w:rFonts w:cs="Times New Roman"/>
          <w:szCs w:val="24"/>
        </w:rPr>
      </w:pPr>
      <w:r>
        <w:rPr>
          <w:rFonts w:cs="Times New Roman"/>
          <w:szCs w:val="24"/>
        </w:rPr>
        <w:br w:type="page"/>
      </w:r>
    </w:p>
    <w:p w14:paraId="301709A2" w14:textId="77777777" w:rsidR="00127FA1" w:rsidRPr="000473DA" w:rsidRDefault="00127FA1" w:rsidP="00127FA1">
      <w:pPr>
        <w:pStyle w:val="Heading2"/>
      </w:pPr>
      <w:bookmarkStart w:id="48" w:name="_Toc462585543"/>
      <w:r w:rsidRPr="000473DA">
        <w:lastRenderedPageBreak/>
        <w:t>CLINICAL RESULTS</w:t>
      </w:r>
      <w:bookmarkEnd w:id="48"/>
    </w:p>
    <w:p w14:paraId="7ED96709" w14:textId="77777777" w:rsidR="00127FA1" w:rsidRDefault="00127FA1" w:rsidP="00127FA1">
      <w:pPr>
        <w:rPr>
          <w:rFonts w:cs="Times New Roman"/>
          <w:szCs w:val="24"/>
        </w:rPr>
      </w:pPr>
    </w:p>
    <w:p w14:paraId="7552C6A4" w14:textId="77777777" w:rsidR="00127FA1" w:rsidRDefault="00127FA1" w:rsidP="00127FA1">
      <w:pPr>
        <w:pStyle w:val="Heading2"/>
      </w:pPr>
      <w:bookmarkStart w:id="49" w:name="_Toc462585544"/>
      <w:r>
        <w:t>The proportion of children developing caries into dentine, having a restoration or extraction on at least one FPM at 36 months</w:t>
      </w:r>
      <w:bookmarkEnd w:id="49"/>
    </w:p>
    <w:p w14:paraId="039B83E2" w14:textId="5C095C48" w:rsidR="00127FA1" w:rsidRPr="00695915" w:rsidRDefault="00127FA1" w:rsidP="00127FA1">
      <w:pPr>
        <w:rPr>
          <w:rFonts w:cs="Times New Roman"/>
          <w:szCs w:val="24"/>
        </w:rPr>
      </w:pPr>
      <w:r w:rsidRPr="00E25069">
        <w:rPr>
          <w:rFonts w:cs="Times New Roman"/>
          <w:szCs w:val="24"/>
        </w:rPr>
        <w:t xml:space="preserve">The primary outcome measure of the trial was the proportion of children developing new </w:t>
      </w:r>
      <w:r w:rsidRPr="00695915">
        <w:rPr>
          <w:rFonts w:cs="Times New Roman"/>
          <w:szCs w:val="24"/>
        </w:rPr>
        <w:t xml:space="preserve">caries into dentine on any one of up to four treated FPMs. (Table 13 and Figure </w:t>
      </w:r>
      <w:r w:rsidR="0054355E">
        <w:rPr>
          <w:rFonts w:cs="Times New Roman"/>
          <w:szCs w:val="24"/>
        </w:rPr>
        <w:t>5</w:t>
      </w:r>
      <w:r w:rsidRPr="00695915">
        <w:rPr>
          <w:rFonts w:cs="Times New Roman"/>
          <w:szCs w:val="24"/>
        </w:rPr>
        <w:t>). The proportion of children with dentine caries (D</w:t>
      </w:r>
      <w:r w:rsidRPr="00695915">
        <w:rPr>
          <w:rFonts w:cs="Times New Roman"/>
          <w:szCs w:val="24"/>
          <w:vertAlign w:val="subscript"/>
        </w:rPr>
        <w:t>4-6</w:t>
      </w:r>
      <w:r w:rsidRPr="00695915">
        <w:rPr>
          <w:rFonts w:cs="Times New Roman"/>
          <w:szCs w:val="24"/>
        </w:rPr>
        <w:t xml:space="preserve">MFT) on any one of their FPMs was compared between those who had sealant and those who had fluoride varnish. </w:t>
      </w:r>
    </w:p>
    <w:p w14:paraId="001F23C9" w14:textId="77777777" w:rsidR="00127FA1" w:rsidRPr="00695915" w:rsidRDefault="00127FA1" w:rsidP="00127FA1">
      <w:pPr>
        <w:rPr>
          <w:rFonts w:cs="Times New Roman"/>
          <w:szCs w:val="24"/>
        </w:rPr>
      </w:pPr>
      <w:r w:rsidRPr="00695915">
        <w:rPr>
          <w:rFonts w:cs="Times New Roman"/>
          <w:b/>
          <w:bCs/>
          <w:szCs w:val="24"/>
        </w:rPr>
        <w:t>Table 13 The proportion of children with dentine caries (D</w:t>
      </w:r>
      <w:r w:rsidRPr="00695915">
        <w:rPr>
          <w:rFonts w:cs="Times New Roman"/>
          <w:b/>
          <w:bCs/>
          <w:szCs w:val="24"/>
          <w:vertAlign w:val="subscript"/>
        </w:rPr>
        <w:t>4-6</w:t>
      </w:r>
      <w:r w:rsidRPr="00695915">
        <w:rPr>
          <w:rFonts w:cs="Times New Roman"/>
          <w:b/>
          <w:bCs/>
          <w:szCs w:val="24"/>
        </w:rPr>
        <w:t>MFT) on any FPM in the trial, at 36 month follow up by trial arm.</w:t>
      </w:r>
    </w:p>
    <w:tbl>
      <w:tblPr>
        <w:tblStyle w:val="TableGrid1"/>
        <w:tblW w:w="8613" w:type="dxa"/>
        <w:tblLook w:val="04A0" w:firstRow="1" w:lastRow="0" w:firstColumn="1" w:lastColumn="0" w:noHBand="0" w:noVBand="1"/>
      </w:tblPr>
      <w:tblGrid>
        <w:gridCol w:w="3085"/>
        <w:gridCol w:w="1984"/>
        <w:gridCol w:w="1701"/>
        <w:gridCol w:w="1843"/>
      </w:tblGrid>
      <w:tr w:rsidR="00127FA1" w:rsidRPr="00695915" w14:paraId="3766042C" w14:textId="77777777" w:rsidTr="00090BF3">
        <w:tc>
          <w:tcPr>
            <w:tcW w:w="3085" w:type="dxa"/>
          </w:tcPr>
          <w:p w14:paraId="45AC8FB7" w14:textId="77777777" w:rsidR="00127FA1" w:rsidRPr="00695915" w:rsidRDefault="00127FA1" w:rsidP="00090BF3">
            <w:pPr>
              <w:spacing w:line="259" w:lineRule="auto"/>
              <w:rPr>
                <w:rFonts w:cs="Times New Roman"/>
                <w:szCs w:val="24"/>
              </w:rPr>
            </w:pPr>
            <w:r w:rsidRPr="00695915">
              <w:rPr>
                <w:rFonts w:cs="Times New Roman"/>
                <w:szCs w:val="24"/>
              </w:rPr>
              <w:t xml:space="preserve"> </w:t>
            </w:r>
          </w:p>
        </w:tc>
        <w:tc>
          <w:tcPr>
            <w:tcW w:w="1984" w:type="dxa"/>
          </w:tcPr>
          <w:p w14:paraId="08123414" w14:textId="77777777" w:rsidR="00127FA1" w:rsidRPr="00695915" w:rsidRDefault="00127FA1" w:rsidP="00090BF3">
            <w:pPr>
              <w:spacing w:line="259" w:lineRule="auto"/>
              <w:jc w:val="center"/>
              <w:rPr>
                <w:rFonts w:cs="Times New Roman"/>
                <w:szCs w:val="24"/>
              </w:rPr>
            </w:pPr>
            <w:r w:rsidRPr="00695915">
              <w:rPr>
                <w:rFonts w:cs="Times New Roman"/>
                <w:szCs w:val="24"/>
              </w:rPr>
              <w:t>Fissure Sealant Arm</w:t>
            </w:r>
          </w:p>
          <w:p w14:paraId="3D64A7E7" w14:textId="77777777" w:rsidR="00127FA1" w:rsidRPr="00695915" w:rsidRDefault="00127FA1" w:rsidP="00090BF3">
            <w:pPr>
              <w:spacing w:line="259" w:lineRule="auto"/>
              <w:jc w:val="center"/>
              <w:rPr>
                <w:rFonts w:cs="Times New Roman"/>
                <w:szCs w:val="24"/>
              </w:rPr>
            </w:pPr>
            <w:r w:rsidRPr="00695915">
              <w:rPr>
                <w:rFonts w:cs="Times New Roman"/>
                <w:szCs w:val="24"/>
              </w:rPr>
              <w:t>N=418</w:t>
            </w:r>
          </w:p>
        </w:tc>
        <w:tc>
          <w:tcPr>
            <w:tcW w:w="1701" w:type="dxa"/>
          </w:tcPr>
          <w:p w14:paraId="598A0B14" w14:textId="77777777" w:rsidR="00127FA1" w:rsidRPr="00695915" w:rsidRDefault="00127FA1" w:rsidP="00090BF3">
            <w:pPr>
              <w:spacing w:line="259" w:lineRule="auto"/>
              <w:jc w:val="center"/>
              <w:rPr>
                <w:rFonts w:cs="Times New Roman"/>
                <w:szCs w:val="24"/>
              </w:rPr>
            </w:pPr>
            <w:r w:rsidRPr="00695915">
              <w:rPr>
                <w:rFonts w:cs="Times New Roman"/>
                <w:szCs w:val="24"/>
              </w:rPr>
              <w:t>Fluoride Varnish Arm</w:t>
            </w:r>
          </w:p>
          <w:p w14:paraId="1FD7E705" w14:textId="77777777" w:rsidR="00127FA1" w:rsidRPr="00695915" w:rsidRDefault="00127FA1" w:rsidP="00090BF3">
            <w:pPr>
              <w:spacing w:line="259" w:lineRule="auto"/>
              <w:jc w:val="center"/>
              <w:rPr>
                <w:rFonts w:cs="Times New Roman"/>
                <w:szCs w:val="24"/>
              </w:rPr>
            </w:pPr>
            <w:r w:rsidRPr="00695915">
              <w:rPr>
                <w:rFonts w:cs="Times New Roman"/>
                <w:szCs w:val="24"/>
              </w:rPr>
              <w:t>N=417</w:t>
            </w:r>
          </w:p>
        </w:tc>
        <w:tc>
          <w:tcPr>
            <w:tcW w:w="1843" w:type="dxa"/>
          </w:tcPr>
          <w:p w14:paraId="38C65BBF" w14:textId="77777777" w:rsidR="00127FA1" w:rsidRPr="00695915" w:rsidRDefault="00127FA1" w:rsidP="00090BF3">
            <w:pPr>
              <w:spacing w:line="259" w:lineRule="auto"/>
              <w:jc w:val="center"/>
              <w:rPr>
                <w:rFonts w:cs="Times New Roman"/>
                <w:szCs w:val="24"/>
              </w:rPr>
            </w:pPr>
            <w:r w:rsidRPr="00695915">
              <w:rPr>
                <w:rFonts w:cs="Times New Roman"/>
                <w:szCs w:val="24"/>
              </w:rPr>
              <w:t>Total</w:t>
            </w:r>
          </w:p>
          <w:p w14:paraId="2CBA7951" w14:textId="77777777" w:rsidR="00127FA1" w:rsidRPr="00695915" w:rsidRDefault="00127FA1" w:rsidP="00090BF3">
            <w:pPr>
              <w:spacing w:line="259" w:lineRule="auto"/>
              <w:jc w:val="center"/>
              <w:rPr>
                <w:rFonts w:cs="Times New Roman"/>
                <w:szCs w:val="24"/>
              </w:rPr>
            </w:pPr>
          </w:p>
          <w:p w14:paraId="08CCE47B" w14:textId="77777777" w:rsidR="00127FA1" w:rsidRPr="00695915" w:rsidRDefault="00127FA1" w:rsidP="00090BF3">
            <w:pPr>
              <w:spacing w:line="259" w:lineRule="auto"/>
              <w:jc w:val="center"/>
              <w:rPr>
                <w:rFonts w:cs="Times New Roman"/>
                <w:szCs w:val="24"/>
              </w:rPr>
            </w:pPr>
            <w:r w:rsidRPr="00695915">
              <w:rPr>
                <w:rFonts w:cs="Times New Roman"/>
                <w:szCs w:val="24"/>
              </w:rPr>
              <w:t>N=835</w:t>
            </w:r>
          </w:p>
        </w:tc>
      </w:tr>
      <w:tr w:rsidR="00127FA1" w:rsidRPr="00695915" w14:paraId="2317D478" w14:textId="77777777" w:rsidTr="00090BF3">
        <w:tc>
          <w:tcPr>
            <w:tcW w:w="3085" w:type="dxa"/>
          </w:tcPr>
          <w:p w14:paraId="5FBADC61" w14:textId="17CB4A5F" w:rsidR="00127FA1" w:rsidRPr="00695915" w:rsidRDefault="00127FA1" w:rsidP="00090BF3">
            <w:pPr>
              <w:spacing w:line="259" w:lineRule="auto"/>
              <w:rPr>
                <w:rFonts w:cs="Times New Roman"/>
                <w:szCs w:val="24"/>
              </w:rPr>
            </w:pPr>
            <w:r w:rsidRPr="00695915">
              <w:rPr>
                <w:rFonts w:cs="Times New Roman"/>
                <w:szCs w:val="24"/>
              </w:rPr>
              <w:t xml:space="preserve">No </w:t>
            </w:r>
            <w:r w:rsidR="0084458C">
              <w:rPr>
                <w:rFonts w:cs="Times New Roman"/>
                <w:szCs w:val="24"/>
              </w:rPr>
              <w:t xml:space="preserve">dentinal </w:t>
            </w:r>
            <w:r w:rsidRPr="00695915">
              <w:rPr>
                <w:rFonts w:cs="Times New Roman"/>
                <w:szCs w:val="24"/>
              </w:rPr>
              <w:t>caries on any FPM</w:t>
            </w:r>
          </w:p>
        </w:tc>
        <w:tc>
          <w:tcPr>
            <w:tcW w:w="1984" w:type="dxa"/>
          </w:tcPr>
          <w:p w14:paraId="1EA5719F" w14:textId="77777777" w:rsidR="00127FA1" w:rsidRPr="00695915" w:rsidRDefault="00127FA1" w:rsidP="00090BF3">
            <w:pPr>
              <w:spacing w:line="259" w:lineRule="auto"/>
              <w:jc w:val="center"/>
              <w:rPr>
                <w:rFonts w:cs="Times New Roman"/>
                <w:szCs w:val="24"/>
              </w:rPr>
            </w:pPr>
            <w:r w:rsidRPr="00695915">
              <w:rPr>
                <w:rFonts w:cs="Times New Roman"/>
                <w:szCs w:val="24"/>
              </w:rPr>
              <w:t>336 (80.4%)</w:t>
            </w:r>
          </w:p>
        </w:tc>
        <w:tc>
          <w:tcPr>
            <w:tcW w:w="1701" w:type="dxa"/>
          </w:tcPr>
          <w:p w14:paraId="4C04A851" w14:textId="77777777" w:rsidR="00127FA1" w:rsidRPr="00695915" w:rsidRDefault="00127FA1" w:rsidP="00090BF3">
            <w:pPr>
              <w:spacing w:line="259" w:lineRule="auto"/>
              <w:jc w:val="center"/>
              <w:rPr>
                <w:rFonts w:cs="Times New Roman"/>
                <w:szCs w:val="24"/>
              </w:rPr>
            </w:pPr>
            <w:r w:rsidRPr="00695915">
              <w:rPr>
                <w:rFonts w:cs="Times New Roman"/>
                <w:szCs w:val="24"/>
              </w:rPr>
              <w:t>344 (82.5%)</w:t>
            </w:r>
          </w:p>
        </w:tc>
        <w:tc>
          <w:tcPr>
            <w:tcW w:w="1843" w:type="dxa"/>
          </w:tcPr>
          <w:p w14:paraId="69BA172C" w14:textId="77777777" w:rsidR="00127FA1" w:rsidRPr="00695915" w:rsidRDefault="00127FA1" w:rsidP="00090BF3">
            <w:pPr>
              <w:spacing w:line="259" w:lineRule="auto"/>
              <w:jc w:val="center"/>
              <w:rPr>
                <w:rFonts w:cs="Times New Roman"/>
                <w:szCs w:val="24"/>
              </w:rPr>
            </w:pPr>
            <w:r w:rsidRPr="00695915">
              <w:rPr>
                <w:rFonts w:cs="Times New Roman"/>
                <w:szCs w:val="24"/>
              </w:rPr>
              <w:t>680 (81.4%)</w:t>
            </w:r>
          </w:p>
        </w:tc>
      </w:tr>
      <w:tr w:rsidR="00127FA1" w:rsidRPr="00695915" w14:paraId="77F830CC" w14:textId="77777777" w:rsidTr="00090BF3">
        <w:tc>
          <w:tcPr>
            <w:tcW w:w="3085" w:type="dxa"/>
          </w:tcPr>
          <w:p w14:paraId="643EBF22" w14:textId="77777777" w:rsidR="00127FA1" w:rsidRPr="00695915" w:rsidRDefault="00127FA1" w:rsidP="00090BF3">
            <w:pPr>
              <w:spacing w:line="259" w:lineRule="auto"/>
              <w:rPr>
                <w:rFonts w:cs="Times New Roman"/>
                <w:szCs w:val="24"/>
              </w:rPr>
            </w:pPr>
            <w:r w:rsidRPr="00695915">
              <w:rPr>
                <w:rFonts w:cs="Times New Roman"/>
                <w:szCs w:val="24"/>
              </w:rPr>
              <w:t>Dentine caries (D</w:t>
            </w:r>
            <w:r w:rsidRPr="00695915">
              <w:rPr>
                <w:rFonts w:cs="Times New Roman"/>
                <w:szCs w:val="24"/>
                <w:vertAlign w:val="subscript"/>
              </w:rPr>
              <w:t>4-6</w:t>
            </w:r>
            <w:r w:rsidRPr="00695915">
              <w:rPr>
                <w:rFonts w:cs="Times New Roman"/>
                <w:szCs w:val="24"/>
              </w:rPr>
              <w:t>MFT) on at least one FPM</w:t>
            </w:r>
          </w:p>
        </w:tc>
        <w:tc>
          <w:tcPr>
            <w:tcW w:w="1984" w:type="dxa"/>
          </w:tcPr>
          <w:p w14:paraId="56375663" w14:textId="77777777" w:rsidR="00127FA1" w:rsidRPr="00695915" w:rsidRDefault="00127FA1" w:rsidP="00090BF3">
            <w:pPr>
              <w:spacing w:line="259" w:lineRule="auto"/>
              <w:jc w:val="center"/>
              <w:rPr>
                <w:rFonts w:cs="Times New Roman"/>
                <w:szCs w:val="24"/>
              </w:rPr>
            </w:pPr>
            <w:r w:rsidRPr="00695915">
              <w:rPr>
                <w:rFonts w:cs="Times New Roman"/>
                <w:szCs w:val="24"/>
              </w:rPr>
              <w:t>82 (19.6%)</w:t>
            </w:r>
          </w:p>
        </w:tc>
        <w:tc>
          <w:tcPr>
            <w:tcW w:w="1701" w:type="dxa"/>
          </w:tcPr>
          <w:p w14:paraId="23FA0868" w14:textId="77777777" w:rsidR="00127FA1" w:rsidRPr="00695915" w:rsidRDefault="00127FA1" w:rsidP="00090BF3">
            <w:pPr>
              <w:spacing w:line="259" w:lineRule="auto"/>
              <w:jc w:val="center"/>
              <w:rPr>
                <w:rFonts w:cs="Times New Roman"/>
                <w:szCs w:val="24"/>
              </w:rPr>
            </w:pPr>
            <w:r w:rsidRPr="00695915">
              <w:rPr>
                <w:rFonts w:cs="Times New Roman"/>
                <w:szCs w:val="24"/>
              </w:rPr>
              <w:t>73 (17.5%)</w:t>
            </w:r>
          </w:p>
        </w:tc>
        <w:tc>
          <w:tcPr>
            <w:tcW w:w="1843" w:type="dxa"/>
          </w:tcPr>
          <w:p w14:paraId="4A213B99" w14:textId="77777777" w:rsidR="00127FA1" w:rsidRPr="00695915" w:rsidRDefault="00127FA1" w:rsidP="00090BF3">
            <w:pPr>
              <w:spacing w:line="259" w:lineRule="auto"/>
              <w:jc w:val="center"/>
              <w:rPr>
                <w:rFonts w:cs="Times New Roman"/>
                <w:szCs w:val="24"/>
              </w:rPr>
            </w:pPr>
            <w:r w:rsidRPr="00695915">
              <w:rPr>
                <w:rFonts w:cs="Times New Roman"/>
                <w:szCs w:val="24"/>
              </w:rPr>
              <w:t>155 (18.6%)</w:t>
            </w:r>
          </w:p>
        </w:tc>
      </w:tr>
    </w:tbl>
    <w:p w14:paraId="0775089C" w14:textId="77777777" w:rsidR="00127FA1" w:rsidRPr="00695915" w:rsidRDefault="00127FA1" w:rsidP="00127FA1">
      <w:pPr>
        <w:rPr>
          <w:rFonts w:cs="Times New Roman"/>
          <w:szCs w:val="24"/>
        </w:rPr>
      </w:pPr>
    </w:p>
    <w:p w14:paraId="2FD7FDF2" w14:textId="77777777" w:rsidR="00127FA1" w:rsidRPr="00695915" w:rsidRDefault="00127FA1" w:rsidP="00127FA1">
      <w:pPr>
        <w:rPr>
          <w:rFonts w:cs="Times New Roman"/>
          <w:szCs w:val="24"/>
        </w:rPr>
      </w:pPr>
      <w:r w:rsidRPr="00695915">
        <w:rPr>
          <w:rFonts w:cs="Times New Roman"/>
          <w:szCs w:val="24"/>
        </w:rPr>
        <w:t>The proportion of children who developed dentine caries (D</w:t>
      </w:r>
      <w:r w:rsidRPr="00695915">
        <w:rPr>
          <w:rFonts w:cs="Times New Roman"/>
          <w:szCs w:val="24"/>
          <w:vertAlign w:val="subscript"/>
        </w:rPr>
        <w:t>4-6</w:t>
      </w:r>
      <w:r w:rsidRPr="00695915">
        <w:rPr>
          <w:rFonts w:cs="Times New Roman"/>
          <w:szCs w:val="24"/>
        </w:rPr>
        <w:t>MFT) on at least one FPM at 36 months was broadly similar in both the FS (19.6%) and FV (17.5%) arms.</w:t>
      </w:r>
    </w:p>
    <w:p w14:paraId="444C4B1B" w14:textId="77777777" w:rsidR="00B67122" w:rsidRDefault="00B67122">
      <w:pPr>
        <w:spacing w:line="259" w:lineRule="auto"/>
        <w:rPr>
          <w:rFonts w:cs="Times New Roman"/>
          <w:b/>
          <w:bCs/>
          <w:szCs w:val="24"/>
        </w:rPr>
      </w:pPr>
      <w:r>
        <w:rPr>
          <w:rFonts w:cs="Times New Roman"/>
          <w:b/>
          <w:bCs/>
          <w:szCs w:val="24"/>
        </w:rPr>
        <w:br w:type="page"/>
      </w:r>
    </w:p>
    <w:p w14:paraId="0C360C60" w14:textId="3E220942" w:rsidR="00127FA1" w:rsidRDefault="00127FA1" w:rsidP="00127FA1">
      <w:pPr>
        <w:rPr>
          <w:rFonts w:cs="Times New Roman"/>
          <w:b/>
          <w:bCs/>
          <w:szCs w:val="24"/>
        </w:rPr>
      </w:pPr>
      <w:r w:rsidRPr="00695915">
        <w:rPr>
          <w:rFonts w:cs="Times New Roman"/>
          <w:b/>
          <w:bCs/>
          <w:szCs w:val="24"/>
        </w:rPr>
        <w:lastRenderedPageBreak/>
        <w:t xml:space="preserve">Figure </w:t>
      </w:r>
      <w:r w:rsidR="0054355E">
        <w:rPr>
          <w:rFonts w:cs="Times New Roman"/>
          <w:b/>
          <w:bCs/>
          <w:szCs w:val="24"/>
        </w:rPr>
        <w:t>5</w:t>
      </w:r>
      <w:r w:rsidRPr="00695915">
        <w:rPr>
          <w:rFonts w:cs="Times New Roman"/>
          <w:b/>
          <w:bCs/>
          <w:szCs w:val="24"/>
        </w:rPr>
        <w:t xml:space="preserve"> The proportion</w:t>
      </w:r>
      <w:r w:rsidRPr="000473DA">
        <w:rPr>
          <w:rFonts w:cs="Times New Roman"/>
          <w:b/>
          <w:bCs/>
          <w:szCs w:val="24"/>
        </w:rPr>
        <w:t xml:space="preserve"> of children with </w:t>
      </w:r>
      <w:r w:rsidR="00816706">
        <w:rPr>
          <w:rFonts w:cs="Times New Roman"/>
          <w:b/>
          <w:bCs/>
          <w:szCs w:val="24"/>
        </w:rPr>
        <w:t xml:space="preserve">dentinal </w:t>
      </w:r>
      <w:r w:rsidRPr="000473DA">
        <w:rPr>
          <w:rFonts w:cs="Times New Roman"/>
          <w:b/>
          <w:bCs/>
          <w:szCs w:val="24"/>
        </w:rPr>
        <w:t xml:space="preserve">caries </w:t>
      </w:r>
      <w:r>
        <w:rPr>
          <w:rFonts w:cs="Times New Roman"/>
          <w:b/>
          <w:bCs/>
          <w:szCs w:val="24"/>
        </w:rPr>
        <w:t>(D</w:t>
      </w:r>
      <w:r w:rsidRPr="00F12224">
        <w:rPr>
          <w:rFonts w:cs="Times New Roman"/>
          <w:b/>
          <w:bCs/>
          <w:szCs w:val="24"/>
          <w:vertAlign w:val="subscript"/>
        </w:rPr>
        <w:t>4-6</w:t>
      </w:r>
      <w:r w:rsidRPr="00E70FDB">
        <w:rPr>
          <w:rFonts w:cs="Times New Roman"/>
          <w:b/>
          <w:bCs/>
          <w:szCs w:val="24"/>
        </w:rPr>
        <w:t>MFT</w:t>
      </w:r>
      <w:r>
        <w:rPr>
          <w:rFonts w:cs="Times New Roman"/>
          <w:b/>
          <w:bCs/>
          <w:szCs w:val="24"/>
        </w:rPr>
        <w:t xml:space="preserve">) </w:t>
      </w:r>
      <w:r w:rsidRPr="000473DA">
        <w:rPr>
          <w:rFonts w:cs="Times New Roman"/>
          <w:b/>
          <w:bCs/>
          <w:szCs w:val="24"/>
        </w:rPr>
        <w:t>on any FPM in the trial, at 3</w:t>
      </w:r>
      <w:r>
        <w:rPr>
          <w:rFonts w:cs="Times New Roman"/>
          <w:b/>
          <w:bCs/>
          <w:szCs w:val="24"/>
        </w:rPr>
        <w:t>6</w:t>
      </w:r>
      <w:r w:rsidRPr="000473DA">
        <w:rPr>
          <w:rFonts w:cs="Times New Roman"/>
          <w:b/>
          <w:bCs/>
          <w:szCs w:val="24"/>
        </w:rPr>
        <w:t xml:space="preserve"> </w:t>
      </w:r>
      <w:r>
        <w:rPr>
          <w:rFonts w:cs="Times New Roman"/>
          <w:b/>
          <w:bCs/>
          <w:szCs w:val="24"/>
        </w:rPr>
        <w:t>months follow up by intervention</w:t>
      </w:r>
      <w:r w:rsidRPr="000473DA">
        <w:rPr>
          <w:rFonts w:cs="Times New Roman"/>
          <w:b/>
          <w:bCs/>
          <w:szCs w:val="24"/>
        </w:rPr>
        <w:t xml:space="preserve"> arm</w:t>
      </w:r>
      <w:r>
        <w:rPr>
          <w:rFonts w:cs="Times New Roman"/>
          <w:b/>
          <w:bCs/>
          <w:szCs w:val="24"/>
        </w:rPr>
        <w:t>.</w:t>
      </w:r>
    </w:p>
    <w:p w14:paraId="76D98E1F" w14:textId="77777777" w:rsidR="00D11B74" w:rsidRDefault="00D11B74" w:rsidP="00127FA1">
      <w:pPr>
        <w:rPr>
          <w:rFonts w:cs="Times New Roman"/>
          <w:b/>
          <w:bCs/>
          <w:szCs w:val="24"/>
        </w:rPr>
      </w:pPr>
    </w:p>
    <w:p w14:paraId="132E248A" w14:textId="6BC35E8E" w:rsidR="00D11B74" w:rsidRDefault="00D11B74" w:rsidP="00127FA1">
      <w:pPr>
        <w:rPr>
          <w:rFonts w:cs="Times New Roman"/>
          <w:szCs w:val="24"/>
        </w:rPr>
      </w:pPr>
      <w:r>
        <w:rPr>
          <w:rFonts w:cs="Times New Roman"/>
          <w:noProof/>
          <w:szCs w:val="24"/>
          <w:lang w:eastAsia="en-GB"/>
        </w:rPr>
        <w:drawing>
          <wp:inline distT="0" distB="0" distL="0" distR="0" wp14:anchorId="610261F9" wp14:editId="5959F972">
            <wp:extent cx="6273165" cy="43345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73165" cy="4334510"/>
                    </a:xfrm>
                    <a:prstGeom prst="rect">
                      <a:avLst/>
                    </a:prstGeom>
                    <a:noFill/>
                  </pic:spPr>
                </pic:pic>
              </a:graphicData>
            </a:graphic>
          </wp:inline>
        </w:drawing>
      </w:r>
    </w:p>
    <w:p w14:paraId="10858217" w14:textId="4800BBA0" w:rsidR="00127FA1" w:rsidRDefault="00127FA1" w:rsidP="00127FA1">
      <w:pPr>
        <w:rPr>
          <w:rFonts w:cs="Times New Roman"/>
          <w:szCs w:val="24"/>
        </w:rPr>
      </w:pPr>
    </w:p>
    <w:p w14:paraId="7F443606" w14:textId="3DEA2E64" w:rsidR="00B67122" w:rsidRDefault="00B67122">
      <w:pPr>
        <w:spacing w:line="259" w:lineRule="auto"/>
        <w:rPr>
          <w:rFonts w:cs="Times New Roman"/>
          <w:szCs w:val="24"/>
        </w:rPr>
      </w:pPr>
      <w:r>
        <w:rPr>
          <w:rFonts w:cs="Times New Roman"/>
          <w:szCs w:val="24"/>
        </w:rPr>
        <w:br w:type="page"/>
      </w:r>
    </w:p>
    <w:p w14:paraId="5C02752A" w14:textId="77777777" w:rsidR="00D11B74" w:rsidRDefault="00D11B74" w:rsidP="00127FA1">
      <w:pPr>
        <w:rPr>
          <w:rFonts w:cs="Times New Roman"/>
          <w:szCs w:val="24"/>
        </w:rPr>
      </w:pPr>
    </w:p>
    <w:p w14:paraId="5CF0A493" w14:textId="77777777" w:rsidR="00127FA1" w:rsidRPr="005B6448" w:rsidRDefault="00127FA1" w:rsidP="00127FA1">
      <w:pPr>
        <w:rPr>
          <w:rFonts w:cs="Times New Roman"/>
          <w:b/>
          <w:bCs/>
          <w:szCs w:val="24"/>
        </w:rPr>
      </w:pPr>
      <w:r w:rsidRPr="00695915">
        <w:rPr>
          <w:rFonts w:cs="Times New Roman"/>
          <w:b/>
          <w:bCs/>
          <w:szCs w:val="24"/>
        </w:rPr>
        <w:t>Table 14 Primary</w:t>
      </w:r>
      <w:r w:rsidRPr="005B6448">
        <w:rPr>
          <w:rFonts w:cs="Times New Roman"/>
          <w:b/>
          <w:szCs w:val="24"/>
        </w:rPr>
        <w:t xml:space="preserve"> analysis of the pr</w:t>
      </w:r>
      <w:r>
        <w:rPr>
          <w:rFonts w:cs="Times New Roman"/>
          <w:b/>
          <w:szCs w:val="24"/>
        </w:rPr>
        <w:t>oportion of children with dentine caries, a restoration or extraction (D</w:t>
      </w:r>
      <w:r w:rsidRPr="00E07255">
        <w:rPr>
          <w:rFonts w:cs="Times New Roman"/>
          <w:b/>
          <w:szCs w:val="24"/>
          <w:vertAlign w:val="subscript"/>
        </w:rPr>
        <w:t>4-6</w:t>
      </w:r>
      <w:r>
        <w:rPr>
          <w:rFonts w:cs="Times New Roman"/>
          <w:b/>
          <w:szCs w:val="24"/>
          <w:vertAlign w:val="subscript"/>
        </w:rPr>
        <w:t xml:space="preserve"> </w:t>
      </w:r>
      <w:r w:rsidRPr="00BA2651">
        <w:rPr>
          <w:rFonts w:cs="Times New Roman"/>
          <w:b/>
          <w:szCs w:val="24"/>
        </w:rPr>
        <w:t>MFT</w:t>
      </w:r>
      <w:r w:rsidRPr="005B6448">
        <w:rPr>
          <w:rFonts w:cs="Times New Roman"/>
          <w:b/>
          <w:szCs w:val="24"/>
        </w:rPr>
        <w:t>) on any FPM in the trial</w:t>
      </w:r>
      <w:r w:rsidRPr="005B6448">
        <w:rPr>
          <w:rFonts w:cs="Times New Roman"/>
          <w:b/>
          <w:bCs/>
          <w:szCs w:val="24"/>
        </w:rPr>
        <w:t xml:space="preserve"> by trial arm </w:t>
      </w:r>
      <w:r>
        <w:rPr>
          <w:rFonts w:cs="Times New Roman"/>
          <w:b/>
          <w:bCs/>
          <w:szCs w:val="24"/>
        </w:rPr>
        <w:t>at 36 months.</w:t>
      </w:r>
    </w:p>
    <w:tbl>
      <w:tblPr>
        <w:tblStyle w:val="TableGrid"/>
        <w:tblW w:w="9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68"/>
        <w:gridCol w:w="1134"/>
        <w:gridCol w:w="2269"/>
        <w:gridCol w:w="1134"/>
      </w:tblGrid>
      <w:tr w:rsidR="00127FA1" w:rsidRPr="005B6448" w14:paraId="7D894FF6" w14:textId="77777777" w:rsidTr="00090BF3">
        <w:tc>
          <w:tcPr>
            <w:tcW w:w="2552" w:type="dxa"/>
            <w:tcBorders>
              <w:top w:val="single" w:sz="4" w:space="0" w:color="auto"/>
              <w:left w:val="single" w:sz="4" w:space="0" w:color="auto"/>
              <w:bottom w:val="single" w:sz="4" w:space="0" w:color="auto"/>
              <w:right w:val="single" w:sz="4" w:space="0" w:color="auto"/>
            </w:tcBorders>
          </w:tcPr>
          <w:p w14:paraId="16E69204" w14:textId="77777777" w:rsidR="00127FA1" w:rsidRPr="005B6448" w:rsidRDefault="00127FA1" w:rsidP="00090BF3">
            <w:pPr>
              <w:spacing w:after="160" w:line="259" w:lineRule="auto"/>
              <w:rPr>
                <w:rFonts w:eastAsia="Calibri"/>
                <w:szCs w:val="24"/>
              </w:rPr>
            </w:pPr>
          </w:p>
        </w:tc>
        <w:tc>
          <w:tcPr>
            <w:tcW w:w="2268" w:type="dxa"/>
            <w:tcBorders>
              <w:top w:val="single" w:sz="4" w:space="0" w:color="auto"/>
              <w:left w:val="single" w:sz="4" w:space="0" w:color="auto"/>
              <w:bottom w:val="single" w:sz="4" w:space="0" w:color="auto"/>
            </w:tcBorders>
          </w:tcPr>
          <w:p w14:paraId="267C6B89" w14:textId="77777777" w:rsidR="00127FA1" w:rsidRPr="005B6448" w:rsidRDefault="00127FA1" w:rsidP="00090BF3">
            <w:pPr>
              <w:spacing w:after="160" w:line="259" w:lineRule="auto"/>
              <w:rPr>
                <w:rFonts w:eastAsia="Calibri"/>
                <w:b/>
                <w:szCs w:val="24"/>
              </w:rPr>
            </w:pPr>
            <w:r w:rsidRPr="005B6448">
              <w:rPr>
                <w:rFonts w:eastAsia="Calibri"/>
                <w:b/>
                <w:szCs w:val="24"/>
              </w:rPr>
              <w:t xml:space="preserve">Unadjusted OR </w:t>
            </w:r>
          </w:p>
          <w:p w14:paraId="0E363692" w14:textId="77777777" w:rsidR="00127FA1" w:rsidRPr="005B6448" w:rsidRDefault="00127FA1" w:rsidP="00090BF3">
            <w:pPr>
              <w:spacing w:after="160" w:line="259" w:lineRule="auto"/>
              <w:rPr>
                <w:rFonts w:eastAsia="Calibri"/>
                <w:b/>
                <w:szCs w:val="24"/>
              </w:rPr>
            </w:pPr>
            <w:r w:rsidRPr="005B6448">
              <w:rPr>
                <w:rFonts w:eastAsia="Calibri"/>
                <w:b/>
                <w:szCs w:val="24"/>
              </w:rPr>
              <w:t>(95% CI)</w:t>
            </w:r>
          </w:p>
        </w:tc>
        <w:tc>
          <w:tcPr>
            <w:tcW w:w="1134" w:type="dxa"/>
            <w:tcBorders>
              <w:top w:val="single" w:sz="4" w:space="0" w:color="auto"/>
              <w:left w:val="single" w:sz="4" w:space="0" w:color="auto"/>
              <w:bottom w:val="single" w:sz="4" w:space="0" w:color="auto"/>
            </w:tcBorders>
          </w:tcPr>
          <w:p w14:paraId="50D843AC" w14:textId="77777777" w:rsidR="00127FA1" w:rsidRPr="005B6448" w:rsidRDefault="00127FA1" w:rsidP="00090BF3">
            <w:pPr>
              <w:spacing w:after="160" w:line="259" w:lineRule="auto"/>
              <w:rPr>
                <w:rFonts w:eastAsia="Calibri"/>
                <w:b/>
                <w:szCs w:val="24"/>
              </w:rPr>
            </w:pPr>
            <w:r w:rsidRPr="005B6448">
              <w:rPr>
                <w:rFonts w:eastAsia="Calibri"/>
                <w:b/>
                <w:szCs w:val="24"/>
              </w:rPr>
              <w:t>p-value</w:t>
            </w:r>
          </w:p>
        </w:tc>
        <w:tc>
          <w:tcPr>
            <w:tcW w:w="2269" w:type="dxa"/>
            <w:tcBorders>
              <w:top w:val="single" w:sz="4" w:space="0" w:color="auto"/>
              <w:left w:val="single" w:sz="4" w:space="0" w:color="auto"/>
              <w:bottom w:val="single" w:sz="4" w:space="0" w:color="auto"/>
              <w:right w:val="single" w:sz="4" w:space="0" w:color="auto"/>
            </w:tcBorders>
          </w:tcPr>
          <w:p w14:paraId="13A90603" w14:textId="77777777" w:rsidR="00127FA1" w:rsidRPr="005B6448" w:rsidRDefault="00127FA1" w:rsidP="00090BF3">
            <w:pPr>
              <w:spacing w:after="160" w:line="259" w:lineRule="auto"/>
              <w:rPr>
                <w:rFonts w:eastAsia="Calibri"/>
                <w:b/>
                <w:szCs w:val="24"/>
              </w:rPr>
            </w:pPr>
            <w:r w:rsidRPr="005B6448">
              <w:rPr>
                <w:rFonts w:eastAsia="Calibri"/>
                <w:b/>
                <w:szCs w:val="24"/>
              </w:rPr>
              <w:t xml:space="preserve">Adjusted* OR </w:t>
            </w:r>
          </w:p>
          <w:p w14:paraId="5658637A" w14:textId="77777777" w:rsidR="00127FA1" w:rsidRPr="005B6448" w:rsidRDefault="00127FA1" w:rsidP="00090BF3">
            <w:pPr>
              <w:spacing w:after="160" w:line="259" w:lineRule="auto"/>
              <w:rPr>
                <w:rFonts w:eastAsia="Calibri"/>
                <w:b/>
                <w:szCs w:val="24"/>
              </w:rPr>
            </w:pPr>
            <w:r w:rsidRPr="005B6448">
              <w:rPr>
                <w:rFonts w:eastAsia="Calibri"/>
                <w:b/>
                <w:szCs w:val="24"/>
              </w:rPr>
              <w:t>(95% CI)</w:t>
            </w:r>
          </w:p>
        </w:tc>
        <w:tc>
          <w:tcPr>
            <w:tcW w:w="1134" w:type="dxa"/>
            <w:tcBorders>
              <w:top w:val="single" w:sz="4" w:space="0" w:color="auto"/>
              <w:left w:val="single" w:sz="4" w:space="0" w:color="auto"/>
              <w:bottom w:val="single" w:sz="4" w:space="0" w:color="auto"/>
              <w:right w:val="single" w:sz="4" w:space="0" w:color="auto"/>
            </w:tcBorders>
          </w:tcPr>
          <w:p w14:paraId="17ED169D" w14:textId="77777777" w:rsidR="00127FA1" w:rsidRPr="005B6448" w:rsidRDefault="00127FA1" w:rsidP="00090BF3">
            <w:pPr>
              <w:spacing w:after="160" w:line="259" w:lineRule="auto"/>
              <w:rPr>
                <w:rFonts w:eastAsia="Calibri"/>
                <w:b/>
                <w:szCs w:val="24"/>
              </w:rPr>
            </w:pPr>
            <w:r w:rsidRPr="005B6448">
              <w:rPr>
                <w:rFonts w:eastAsia="Calibri"/>
                <w:b/>
                <w:szCs w:val="24"/>
              </w:rPr>
              <w:t>p-value</w:t>
            </w:r>
          </w:p>
        </w:tc>
      </w:tr>
      <w:tr w:rsidR="00127FA1" w:rsidRPr="005B6448" w14:paraId="2F32C4C1" w14:textId="77777777" w:rsidTr="00090BF3">
        <w:trPr>
          <w:trHeight w:val="289"/>
        </w:trPr>
        <w:tc>
          <w:tcPr>
            <w:tcW w:w="2552" w:type="dxa"/>
            <w:tcBorders>
              <w:top w:val="single" w:sz="4" w:space="0" w:color="auto"/>
              <w:left w:val="single" w:sz="4" w:space="0" w:color="auto"/>
              <w:right w:val="single" w:sz="4" w:space="0" w:color="auto"/>
            </w:tcBorders>
          </w:tcPr>
          <w:p w14:paraId="17CD82C9" w14:textId="77777777" w:rsidR="00127FA1" w:rsidRPr="005B6448" w:rsidRDefault="00127FA1" w:rsidP="00090BF3">
            <w:pPr>
              <w:spacing w:after="160" w:line="259" w:lineRule="auto"/>
              <w:rPr>
                <w:rFonts w:eastAsia="Calibri"/>
                <w:szCs w:val="24"/>
              </w:rPr>
            </w:pPr>
            <w:r>
              <w:rPr>
                <w:rFonts w:eastAsia="Calibri"/>
                <w:szCs w:val="24"/>
              </w:rPr>
              <w:t>Fissure sealant</w:t>
            </w:r>
          </w:p>
        </w:tc>
        <w:tc>
          <w:tcPr>
            <w:tcW w:w="2268" w:type="dxa"/>
            <w:tcBorders>
              <w:top w:val="single" w:sz="4" w:space="0" w:color="auto"/>
              <w:left w:val="single" w:sz="4" w:space="0" w:color="auto"/>
            </w:tcBorders>
          </w:tcPr>
          <w:p w14:paraId="421F1A95" w14:textId="77777777" w:rsidR="00127FA1" w:rsidRPr="005B6448" w:rsidRDefault="00127FA1" w:rsidP="00090BF3">
            <w:pPr>
              <w:spacing w:after="160" w:line="259" w:lineRule="auto"/>
              <w:rPr>
                <w:rFonts w:eastAsia="Calibri"/>
                <w:szCs w:val="24"/>
              </w:rPr>
            </w:pPr>
            <w:r>
              <w:rPr>
                <w:rFonts w:eastAsia="Calibri"/>
                <w:szCs w:val="24"/>
              </w:rPr>
              <w:t>r</w:t>
            </w:r>
            <w:r w:rsidRPr="005B6448">
              <w:rPr>
                <w:rFonts w:eastAsia="Calibri"/>
                <w:szCs w:val="24"/>
              </w:rPr>
              <w:t>eference</w:t>
            </w:r>
          </w:p>
        </w:tc>
        <w:tc>
          <w:tcPr>
            <w:tcW w:w="1134" w:type="dxa"/>
            <w:tcBorders>
              <w:top w:val="single" w:sz="4" w:space="0" w:color="auto"/>
              <w:left w:val="single" w:sz="4" w:space="0" w:color="auto"/>
            </w:tcBorders>
          </w:tcPr>
          <w:p w14:paraId="3E4B9D7F" w14:textId="77777777" w:rsidR="00127FA1" w:rsidRPr="005B6448" w:rsidRDefault="00127FA1" w:rsidP="00090BF3">
            <w:pPr>
              <w:spacing w:after="160" w:line="259" w:lineRule="auto"/>
              <w:rPr>
                <w:rFonts w:eastAsia="Calibri"/>
                <w:szCs w:val="24"/>
              </w:rPr>
            </w:pPr>
          </w:p>
        </w:tc>
        <w:tc>
          <w:tcPr>
            <w:tcW w:w="2269" w:type="dxa"/>
            <w:tcBorders>
              <w:top w:val="single" w:sz="4" w:space="0" w:color="auto"/>
              <w:left w:val="single" w:sz="4" w:space="0" w:color="auto"/>
              <w:right w:val="single" w:sz="4" w:space="0" w:color="auto"/>
            </w:tcBorders>
          </w:tcPr>
          <w:p w14:paraId="75E5E308" w14:textId="77777777" w:rsidR="00127FA1" w:rsidRPr="005B6448" w:rsidRDefault="00127FA1" w:rsidP="00090BF3">
            <w:pPr>
              <w:spacing w:after="160" w:line="259" w:lineRule="auto"/>
              <w:rPr>
                <w:rFonts w:eastAsia="Calibri"/>
                <w:szCs w:val="24"/>
              </w:rPr>
            </w:pPr>
            <w:r w:rsidRPr="005B6448">
              <w:rPr>
                <w:rFonts w:eastAsia="Calibri"/>
                <w:szCs w:val="24"/>
              </w:rPr>
              <w:t>reference</w:t>
            </w:r>
          </w:p>
        </w:tc>
        <w:tc>
          <w:tcPr>
            <w:tcW w:w="1134" w:type="dxa"/>
            <w:tcBorders>
              <w:top w:val="single" w:sz="4" w:space="0" w:color="auto"/>
              <w:left w:val="single" w:sz="4" w:space="0" w:color="auto"/>
              <w:right w:val="single" w:sz="4" w:space="0" w:color="auto"/>
            </w:tcBorders>
          </w:tcPr>
          <w:p w14:paraId="0F439834" w14:textId="77777777" w:rsidR="00127FA1" w:rsidRPr="005B6448" w:rsidRDefault="00127FA1" w:rsidP="00090BF3">
            <w:pPr>
              <w:spacing w:after="160" w:line="259" w:lineRule="auto"/>
              <w:rPr>
                <w:rFonts w:eastAsia="Calibri"/>
                <w:szCs w:val="24"/>
              </w:rPr>
            </w:pPr>
          </w:p>
        </w:tc>
      </w:tr>
      <w:tr w:rsidR="00127FA1" w:rsidRPr="005B6448" w14:paraId="72595514" w14:textId="77777777" w:rsidTr="00090BF3">
        <w:tc>
          <w:tcPr>
            <w:tcW w:w="2552" w:type="dxa"/>
            <w:tcBorders>
              <w:left w:val="single" w:sz="4" w:space="0" w:color="auto"/>
              <w:bottom w:val="single" w:sz="4" w:space="0" w:color="auto"/>
              <w:right w:val="single" w:sz="4" w:space="0" w:color="auto"/>
            </w:tcBorders>
          </w:tcPr>
          <w:p w14:paraId="49B2ECFD" w14:textId="77777777" w:rsidR="00127FA1" w:rsidRPr="005B6448" w:rsidRDefault="00127FA1" w:rsidP="00090BF3">
            <w:pPr>
              <w:spacing w:after="160" w:line="259" w:lineRule="auto"/>
              <w:rPr>
                <w:rFonts w:eastAsia="Calibri"/>
                <w:szCs w:val="24"/>
              </w:rPr>
            </w:pPr>
            <w:r>
              <w:rPr>
                <w:rFonts w:eastAsia="Calibri"/>
                <w:szCs w:val="24"/>
              </w:rPr>
              <w:t>Fluoride varnish</w:t>
            </w:r>
          </w:p>
        </w:tc>
        <w:tc>
          <w:tcPr>
            <w:tcW w:w="2268" w:type="dxa"/>
            <w:tcBorders>
              <w:left w:val="single" w:sz="4" w:space="0" w:color="auto"/>
              <w:bottom w:val="single" w:sz="4" w:space="0" w:color="auto"/>
            </w:tcBorders>
          </w:tcPr>
          <w:p w14:paraId="703A8DAF" w14:textId="77777777" w:rsidR="00127FA1" w:rsidRPr="005B6448" w:rsidRDefault="00127FA1" w:rsidP="00090BF3">
            <w:pPr>
              <w:spacing w:after="160" w:line="259" w:lineRule="auto"/>
              <w:rPr>
                <w:rFonts w:eastAsia="Calibri"/>
                <w:szCs w:val="24"/>
              </w:rPr>
            </w:pPr>
            <w:r w:rsidRPr="005B6448">
              <w:rPr>
                <w:rFonts w:eastAsia="Calibri"/>
                <w:szCs w:val="24"/>
              </w:rPr>
              <w:t>0.87 (0.61 to 1.23)</w:t>
            </w:r>
          </w:p>
        </w:tc>
        <w:tc>
          <w:tcPr>
            <w:tcW w:w="1134" w:type="dxa"/>
            <w:tcBorders>
              <w:left w:val="single" w:sz="4" w:space="0" w:color="auto"/>
              <w:bottom w:val="single" w:sz="4" w:space="0" w:color="auto"/>
            </w:tcBorders>
          </w:tcPr>
          <w:p w14:paraId="115A625F" w14:textId="77777777" w:rsidR="00127FA1" w:rsidRPr="005B6448" w:rsidRDefault="00127FA1" w:rsidP="00090BF3">
            <w:pPr>
              <w:spacing w:after="160" w:line="259" w:lineRule="auto"/>
              <w:rPr>
                <w:rFonts w:eastAsia="Calibri"/>
                <w:szCs w:val="24"/>
              </w:rPr>
            </w:pPr>
            <w:r w:rsidRPr="005B6448">
              <w:rPr>
                <w:rFonts w:eastAsia="Calibri"/>
                <w:szCs w:val="24"/>
              </w:rPr>
              <w:t>0.433</w:t>
            </w:r>
          </w:p>
        </w:tc>
        <w:tc>
          <w:tcPr>
            <w:tcW w:w="2269" w:type="dxa"/>
            <w:tcBorders>
              <w:left w:val="single" w:sz="4" w:space="0" w:color="auto"/>
              <w:bottom w:val="single" w:sz="4" w:space="0" w:color="auto"/>
              <w:right w:val="single" w:sz="4" w:space="0" w:color="auto"/>
            </w:tcBorders>
          </w:tcPr>
          <w:p w14:paraId="537C8A49" w14:textId="77777777" w:rsidR="00127FA1" w:rsidRPr="005B6448" w:rsidRDefault="00127FA1" w:rsidP="00090BF3">
            <w:pPr>
              <w:spacing w:after="160" w:line="259" w:lineRule="auto"/>
              <w:rPr>
                <w:rFonts w:eastAsia="Calibri"/>
                <w:szCs w:val="24"/>
              </w:rPr>
            </w:pPr>
            <w:r w:rsidRPr="005B6448">
              <w:rPr>
                <w:rFonts w:eastAsia="Calibri"/>
                <w:szCs w:val="24"/>
              </w:rPr>
              <w:t>0.84 (0.59 to 1.21)</w:t>
            </w:r>
          </w:p>
        </w:tc>
        <w:tc>
          <w:tcPr>
            <w:tcW w:w="1134" w:type="dxa"/>
            <w:tcBorders>
              <w:left w:val="single" w:sz="4" w:space="0" w:color="auto"/>
              <w:bottom w:val="single" w:sz="4" w:space="0" w:color="auto"/>
              <w:right w:val="single" w:sz="4" w:space="0" w:color="auto"/>
            </w:tcBorders>
          </w:tcPr>
          <w:p w14:paraId="6BD20010" w14:textId="77777777" w:rsidR="00127FA1" w:rsidRPr="005B6448" w:rsidRDefault="00127FA1" w:rsidP="00090BF3">
            <w:pPr>
              <w:spacing w:after="160" w:line="259" w:lineRule="auto"/>
              <w:rPr>
                <w:rFonts w:eastAsia="Calibri"/>
                <w:szCs w:val="24"/>
              </w:rPr>
            </w:pPr>
            <w:r w:rsidRPr="005B6448">
              <w:rPr>
                <w:rFonts w:eastAsia="Calibri"/>
                <w:szCs w:val="24"/>
              </w:rPr>
              <w:t>0.351</w:t>
            </w:r>
          </w:p>
        </w:tc>
      </w:tr>
      <w:tr w:rsidR="00127FA1" w:rsidRPr="005B6448" w14:paraId="1CE593FC" w14:textId="77777777" w:rsidTr="00090BF3">
        <w:tc>
          <w:tcPr>
            <w:tcW w:w="2552" w:type="dxa"/>
            <w:tcBorders>
              <w:top w:val="single" w:sz="4" w:space="0" w:color="auto"/>
              <w:left w:val="single" w:sz="4" w:space="0" w:color="auto"/>
              <w:right w:val="single" w:sz="4" w:space="0" w:color="auto"/>
            </w:tcBorders>
          </w:tcPr>
          <w:p w14:paraId="6821D66D" w14:textId="77777777" w:rsidR="00127FA1" w:rsidRDefault="00127FA1" w:rsidP="00090BF3">
            <w:pPr>
              <w:spacing w:after="160" w:line="259" w:lineRule="auto"/>
              <w:rPr>
                <w:rFonts w:eastAsia="Calibri"/>
                <w:szCs w:val="24"/>
              </w:rPr>
            </w:pPr>
            <w:r>
              <w:rPr>
                <w:rFonts w:eastAsia="Calibri"/>
                <w:szCs w:val="24"/>
              </w:rPr>
              <w:t xml:space="preserve">Baseline </w:t>
            </w:r>
            <w:r w:rsidRPr="005B6448">
              <w:rPr>
                <w:rFonts w:eastAsia="Calibri"/>
                <w:szCs w:val="24"/>
              </w:rPr>
              <w:t>caries</w:t>
            </w:r>
            <w:r>
              <w:rPr>
                <w:rFonts w:eastAsia="Calibri"/>
                <w:szCs w:val="24"/>
              </w:rPr>
              <w:t xml:space="preserve"> prevalence </w:t>
            </w:r>
          </w:p>
          <w:p w14:paraId="752BFEAB" w14:textId="77777777" w:rsidR="00127FA1" w:rsidRPr="005B6448" w:rsidRDefault="00127FA1" w:rsidP="00090BF3">
            <w:pPr>
              <w:spacing w:after="160" w:line="259" w:lineRule="auto"/>
              <w:rPr>
                <w:rFonts w:eastAsia="Calibri"/>
                <w:szCs w:val="24"/>
              </w:rPr>
            </w:pPr>
            <w:r>
              <w:rPr>
                <w:rFonts w:eastAsia="Calibri"/>
                <w:szCs w:val="24"/>
              </w:rPr>
              <w:t>Primary dentition free of caries into dentine</w:t>
            </w:r>
          </w:p>
        </w:tc>
        <w:tc>
          <w:tcPr>
            <w:tcW w:w="2268" w:type="dxa"/>
            <w:tcBorders>
              <w:top w:val="single" w:sz="4" w:space="0" w:color="auto"/>
              <w:left w:val="single" w:sz="4" w:space="0" w:color="auto"/>
            </w:tcBorders>
          </w:tcPr>
          <w:p w14:paraId="33D5D59E" w14:textId="77777777" w:rsidR="00127FA1" w:rsidRPr="005B6448" w:rsidRDefault="00127FA1" w:rsidP="00090BF3">
            <w:pPr>
              <w:spacing w:after="160" w:line="259" w:lineRule="auto"/>
              <w:rPr>
                <w:rFonts w:eastAsia="Calibri"/>
                <w:szCs w:val="24"/>
              </w:rPr>
            </w:pPr>
          </w:p>
        </w:tc>
        <w:tc>
          <w:tcPr>
            <w:tcW w:w="1134" w:type="dxa"/>
            <w:tcBorders>
              <w:top w:val="single" w:sz="4" w:space="0" w:color="auto"/>
              <w:left w:val="single" w:sz="4" w:space="0" w:color="auto"/>
            </w:tcBorders>
          </w:tcPr>
          <w:p w14:paraId="2D70CCAA" w14:textId="77777777" w:rsidR="00127FA1" w:rsidRPr="005B6448" w:rsidRDefault="00127FA1" w:rsidP="00090BF3">
            <w:pPr>
              <w:spacing w:after="160" w:line="259" w:lineRule="auto"/>
              <w:rPr>
                <w:rFonts w:eastAsia="Calibri"/>
                <w:szCs w:val="24"/>
              </w:rPr>
            </w:pPr>
          </w:p>
        </w:tc>
        <w:tc>
          <w:tcPr>
            <w:tcW w:w="2269" w:type="dxa"/>
            <w:tcBorders>
              <w:top w:val="single" w:sz="4" w:space="0" w:color="auto"/>
              <w:left w:val="single" w:sz="4" w:space="0" w:color="auto"/>
              <w:right w:val="single" w:sz="4" w:space="0" w:color="auto"/>
            </w:tcBorders>
          </w:tcPr>
          <w:p w14:paraId="5B686D6C" w14:textId="77777777" w:rsidR="00127FA1" w:rsidRDefault="00127FA1" w:rsidP="00090BF3">
            <w:pPr>
              <w:spacing w:after="160" w:line="259" w:lineRule="auto"/>
              <w:rPr>
                <w:rFonts w:eastAsia="Calibri"/>
                <w:szCs w:val="24"/>
              </w:rPr>
            </w:pPr>
          </w:p>
          <w:p w14:paraId="503AB601" w14:textId="77777777" w:rsidR="00127FA1" w:rsidRDefault="00127FA1" w:rsidP="00090BF3">
            <w:pPr>
              <w:spacing w:after="160" w:line="259" w:lineRule="auto"/>
              <w:rPr>
                <w:rFonts w:eastAsia="Calibri"/>
                <w:szCs w:val="24"/>
              </w:rPr>
            </w:pPr>
          </w:p>
          <w:p w14:paraId="7765222C" w14:textId="77777777" w:rsidR="00127FA1" w:rsidRPr="005B6448" w:rsidRDefault="00127FA1" w:rsidP="00090BF3">
            <w:pPr>
              <w:spacing w:after="160" w:line="259" w:lineRule="auto"/>
              <w:rPr>
                <w:rFonts w:eastAsia="Calibri"/>
                <w:szCs w:val="24"/>
              </w:rPr>
            </w:pPr>
            <w:r>
              <w:rPr>
                <w:rFonts w:eastAsia="Calibri"/>
                <w:szCs w:val="24"/>
              </w:rPr>
              <w:t>r</w:t>
            </w:r>
            <w:r w:rsidRPr="005B6448">
              <w:rPr>
                <w:rFonts w:eastAsia="Calibri"/>
                <w:szCs w:val="24"/>
              </w:rPr>
              <w:t>eference</w:t>
            </w:r>
          </w:p>
        </w:tc>
        <w:tc>
          <w:tcPr>
            <w:tcW w:w="1134" w:type="dxa"/>
            <w:tcBorders>
              <w:top w:val="single" w:sz="4" w:space="0" w:color="auto"/>
              <w:left w:val="single" w:sz="4" w:space="0" w:color="auto"/>
              <w:right w:val="single" w:sz="4" w:space="0" w:color="auto"/>
            </w:tcBorders>
          </w:tcPr>
          <w:p w14:paraId="7DDCDBB4" w14:textId="77777777" w:rsidR="00127FA1" w:rsidRPr="005B6448" w:rsidRDefault="00127FA1" w:rsidP="00090BF3">
            <w:pPr>
              <w:spacing w:after="160" w:line="259" w:lineRule="auto"/>
              <w:rPr>
                <w:rFonts w:eastAsia="Calibri"/>
                <w:szCs w:val="24"/>
              </w:rPr>
            </w:pPr>
          </w:p>
        </w:tc>
      </w:tr>
      <w:tr w:rsidR="00127FA1" w:rsidRPr="005B6448" w14:paraId="70E93978" w14:textId="77777777" w:rsidTr="00090BF3">
        <w:tc>
          <w:tcPr>
            <w:tcW w:w="2552" w:type="dxa"/>
            <w:tcBorders>
              <w:left w:val="single" w:sz="4" w:space="0" w:color="auto"/>
              <w:right w:val="single" w:sz="4" w:space="0" w:color="auto"/>
            </w:tcBorders>
          </w:tcPr>
          <w:p w14:paraId="2E6AED4F" w14:textId="77777777" w:rsidR="00127FA1" w:rsidRPr="005B6448" w:rsidRDefault="00127FA1" w:rsidP="00090BF3">
            <w:pPr>
              <w:spacing w:after="160" w:line="259" w:lineRule="auto"/>
              <w:rPr>
                <w:rFonts w:eastAsia="Calibri"/>
                <w:szCs w:val="24"/>
              </w:rPr>
            </w:pPr>
            <w:r>
              <w:rPr>
                <w:rFonts w:eastAsia="Calibri"/>
                <w:szCs w:val="24"/>
              </w:rPr>
              <w:t>1-2 primary teeth with caries into dentine</w:t>
            </w:r>
          </w:p>
        </w:tc>
        <w:tc>
          <w:tcPr>
            <w:tcW w:w="2268" w:type="dxa"/>
            <w:tcBorders>
              <w:left w:val="single" w:sz="4" w:space="0" w:color="auto"/>
            </w:tcBorders>
          </w:tcPr>
          <w:p w14:paraId="571EC378" w14:textId="77777777" w:rsidR="00127FA1" w:rsidRPr="005B6448" w:rsidRDefault="00127FA1" w:rsidP="00090BF3">
            <w:pPr>
              <w:spacing w:after="160" w:line="259" w:lineRule="auto"/>
              <w:rPr>
                <w:rFonts w:eastAsia="Calibri"/>
                <w:szCs w:val="24"/>
              </w:rPr>
            </w:pPr>
          </w:p>
        </w:tc>
        <w:tc>
          <w:tcPr>
            <w:tcW w:w="1134" w:type="dxa"/>
            <w:tcBorders>
              <w:left w:val="single" w:sz="4" w:space="0" w:color="auto"/>
            </w:tcBorders>
          </w:tcPr>
          <w:p w14:paraId="523DAF47" w14:textId="77777777" w:rsidR="00127FA1" w:rsidRPr="005B6448" w:rsidRDefault="00127FA1" w:rsidP="00090BF3">
            <w:pPr>
              <w:spacing w:after="160" w:line="259" w:lineRule="auto"/>
              <w:rPr>
                <w:rFonts w:eastAsia="Calibri"/>
                <w:szCs w:val="24"/>
              </w:rPr>
            </w:pPr>
          </w:p>
        </w:tc>
        <w:tc>
          <w:tcPr>
            <w:tcW w:w="2269" w:type="dxa"/>
            <w:tcBorders>
              <w:left w:val="single" w:sz="4" w:space="0" w:color="auto"/>
              <w:right w:val="single" w:sz="4" w:space="0" w:color="auto"/>
            </w:tcBorders>
          </w:tcPr>
          <w:p w14:paraId="237A2B15" w14:textId="77777777" w:rsidR="00127FA1" w:rsidRPr="005B6448" w:rsidRDefault="00127FA1" w:rsidP="00090BF3">
            <w:pPr>
              <w:spacing w:after="160" w:line="259" w:lineRule="auto"/>
              <w:rPr>
                <w:rFonts w:eastAsia="Calibri"/>
                <w:szCs w:val="24"/>
              </w:rPr>
            </w:pPr>
            <w:r w:rsidRPr="005B6448">
              <w:rPr>
                <w:rFonts w:eastAsia="Calibri"/>
                <w:szCs w:val="24"/>
              </w:rPr>
              <w:t>1.58 (0.83 to 3.00)</w:t>
            </w:r>
          </w:p>
        </w:tc>
        <w:tc>
          <w:tcPr>
            <w:tcW w:w="1134" w:type="dxa"/>
            <w:tcBorders>
              <w:left w:val="single" w:sz="4" w:space="0" w:color="auto"/>
              <w:right w:val="single" w:sz="4" w:space="0" w:color="auto"/>
            </w:tcBorders>
          </w:tcPr>
          <w:p w14:paraId="20D39AE0" w14:textId="77777777" w:rsidR="00127FA1" w:rsidRPr="005B6448" w:rsidRDefault="00127FA1" w:rsidP="00090BF3">
            <w:pPr>
              <w:spacing w:after="160" w:line="259" w:lineRule="auto"/>
              <w:rPr>
                <w:rFonts w:eastAsia="Calibri"/>
                <w:szCs w:val="24"/>
              </w:rPr>
            </w:pPr>
            <w:r w:rsidRPr="005B6448">
              <w:rPr>
                <w:rFonts w:eastAsia="Calibri"/>
                <w:szCs w:val="24"/>
              </w:rPr>
              <w:t>0.165</w:t>
            </w:r>
          </w:p>
        </w:tc>
      </w:tr>
      <w:tr w:rsidR="00127FA1" w:rsidRPr="005B6448" w14:paraId="40E3A04F" w14:textId="77777777" w:rsidTr="00090BF3">
        <w:tc>
          <w:tcPr>
            <w:tcW w:w="2552" w:type="dxa"/>
            <w:tcBorders>
              <w:left w:val="single" w:sz="4" w:space="0" w:color="auto"/>
              <w:right w:val="single" w:sz="4" w:space="0" w:color="auto"/>
            </w:tcBorders>
          </w:tcPr>
          <w:p w14:paraId="3E4EB657" w14:textId="77777777" w:rsidR="00127FA1" w:rsidRPr="005B6448" w:rsidRDefault="00127FA1" w:rsidP="00090BF3">
            <w:pPr>
              <w:spacing w:after="160" w:line="259" w:lineRule="auto"/>
              <w:rPr>
                <w:rFonts w:eastAsia="Calibri"/>
                <w:szCs w:val="24"/>
              </w:rPr>
            </w:pPr>
            <w:r>
              <w:rPr>
                <w:rFonts w:eastAsia="Calibri"/>
                <w:szCs w:val="24"/>
              </w:rPr>
              <w:t xml:space="preserve"> 3 or more primary teeth with caries into dentine</w:t>
            </w:r>
          </w:p>
        </w:tc>
        <w:tc>
          <w:tcPr>
            <w:tcW w:w="2268" w:type="dxa"/>
            <w:tcBorders>
              <w:left w:val="single" w:sz="4" w:space="0" w:color="auto"/>
            </w:tcBorders>
          </w:tcPr>
          <w:p w14:paraId="6CB60A49" w14:textId="77777777" w:rsidR="00127FA1" w:rsidRPr="005B6448" w:rsidRDefault="00127FA1" w:rsidP="00090BF3">
            <w:pPr>
              <w:spacing w:after="160" w:line="259" w:lineRule="auto"/>
              <w:rPr>
                <w:rFonts w:eastAsia="Calibri"/>
                <w:szCs w:val="24"/>
              </w:rPr>
            </w:pPr>
          </w:p>
        </w:tc>
        <w:tc>
          <w:tcPr>
            <w:tcW w:w="1134" w:type="dxa"/>
            <w:tcBorders>
              <w:left w:val="single" w:sz="4" w:space="0" w:color="auto"/>
            </w:tcBorders>
          </w:tcPr>
          <w:p w14:paraId="1EB574D4" w14:textId="77777777" w:rsidR="00127FA1" w:rsidRPr="005B6448" w:rsidRDefault="00127FA1" w:rsidP="00090BF3">
            <w:pPr>
              <w:spacing w:after="160" w:line="259" w:lineRule="auto"/>
              <w:rPr>
                <w:rFonts w:eastAsia="Calibri"/>
                <w:szCs w:val="24"/>
              </w:rPr>
            </w:pPr>
          </w:p>
        </w:tc>
        <w:tc>
          <w:tcPr>
            <w:tcW w:w="2269" w:type="dxa"/>
            <w:tcBorders>
              <w:left w:val="single" w:sz="4" w:space="0" w:color="auto"/>
              <w:right w:val="single" w:sz="4" w:space="0" w:color="auto"/>
            </w:tcBorders>
          </w:tcPr>
          <w:p w14:paraId="324FA87B" w14:textId="77777777" w:rsidR="00127FA1" w:rsidRPr="005B6448" w:rsidRDefault="00127FA1" w:rsidP="00090BF3">
            <w:pPr>
              <w:spacing w:after="160" w:line="259" w:lineRule="auto"/>
              <w:rPr>
                <w:rFonts w:eastAsia="Calibri"/>
                <w:szCs w:val="24"/>
              </w:rPr>
            </w:pPr>
            <w:r w:rsidRPr="005B6448">
              <w:rPr>
                <w:rFonts w:eastAsia="Calibri"/>
                <w:szCs w:val="24"/>
              </w:rPr>
              <w:t>4.57 (2.83 to 7.39)</w:t>
            </w:r>
          </w:p>
        </w:tc>
        <w:tc>
          <w:tcPr>
            <w:tcW w:w="1134" w:type="dxa"/>
            <w:tcBorders>
              <w:left w:val="single" w:sz="4" w:space="0" w:color="auto"/>
              <w:right w:val="single" w:sz="4" w:space="0" w:color="auto"/>
            </w:tcBorders>
          </w:tcPr>
          <w:p w14:paraId="34FF4AC1" w14:textId="77777777" w:rsidR="00127FA1" w:rsidRPr="005B6448" w:rsidRDefault="00127FA1" w:rsidP="00090BF3">
            <w:pPr>
              <w:spacing w:after="160" w:line="259" w:lineRule="auto"/>
              <w:rPr>
                <w:rFonts w:eastAsia="Calibri"/>
                <w:szCs w:val="24"/>
              </w:rPr>
            </w:pPr>
            <w:r w:rsidRPr="005B6448">
              <w:rPr>
                <w:rFonts w:eastAsia="Calibri"/>
                <w:szCs w:val="24"/>
              </w:rPr>
              <w:t>&lt;0.001</w:t>
            </w:r>
          </w:p>
        </w:tc>
      </w:tr>
      <w:tr w:rsidR="00127FA1" w:rsidRPr="005B6448" w14:paraId="1396D96A" w14:textId="77777777" w:rsidTr="00090BF3">
        <w:tc>
          <w:tcPr>
            <w:tcW w:w="2552" w:type="dxa"/>
            <w:tcBorders>
              <w:top w:val="single" w:sz="4" w:space="0" w:color="auto"/>
              <w:left w:val="single" w:sz="4" w:space="0" w:color="auto"/>
              <w:right w:val="single" w:sz="4" w:space="0" w:color="auto"/>
            </w:tcBorders>
          </w:tcPr>
          <w:p w14:paraId="7789DA80" w14:textId="77777777" w:rsidR="00127FA1" w:rsidRPr="005B6448" w:rsidRDefault="00127FA1" w:rsidP="00090BF3">
            <w:pPr>
              <w:spacing w:after="160" w:line="259" w:lineRule="auto"/>
              <w:rPr>
                <w:rFonts w:eastAsia="Calibri"/>
                <w:szCs w:val="24"/>
              </w:rPr>
            </w:pPr>
            <w:r w:rsidRPr="005B6448">
              <w:rPr>
                <w:rFonts w:eastAsia="Calibri"/>
                <w:szCs w:val="24"/>
              </w:rPr>
              <w:t>Gender   Female</w:t>
            </w:r>
          </w:p>
        </w:tc>
        <w:tc>
          <w:tcPr>
            <w:tcW w:w="2268" w:type="dxa"/>
            <w:tcBorders>
              <w:top w:val="single" w:sz="4" w:space="0" w:color="auto"/>
              <w:left w:val="single" w:sz="4" w:space="0" w:color="auto"/>
            </w:tcBorders>
          </w:tcPr>
          <w:p w14:paraId="7E905E9A" w14:textId="77777777" w:rsidR="00127FA1" w:rsidRPr="005B6448" w:rsidRDefault="00127FA1" w:rsidP="00090BF3">
            <w:pPr>
              <w:spacing w:after="160" w:line="259" w:lineRule="auto"/>
              <w:rPr>
                <w:rFonts w:eastAsia="Calibri"/>
                <w:szCs w:val="24"/>
              </w:rPr>
            </w:pPr>
          </w:p>
        </w:tc>
        <w:tc>
          <w:tcPr>
            <w:tcW w:w="1134" w:type="dxa"/>
            <w:tcBorders>
              <w:top w:val="single" w:sz="4" w:space="0" w:color="auto"/>
              <w:left w:val="single" w:sz="4" w:space="0" w:color="auto"/>
            </w:tcBorders>
          </w:tcPr>
          <w:p w14:paraId="038A2EC3" w14:textId="77777777" w:rsidR="00127FA1" w:rsidRPr="005B6448" w:rsidRDefault="00127FA1" w:rsidP="00090BF3">
            <w:pPr>
              <w:spacing w:after="160" w:line="259" w:lineRule="auto"/>
              <w:rPr>
                <w:rFonts w:eastAsia="Calibri"/>
                <w:szCs w:val="24"/>
              </w:rPr>
            </w:pPr>
          </w:p>
        </w:tc>
        <w:tc>
          <w:tcPr>
            <w:tcW w:w="2269" w:type="dxa"/>
            <w:tcBorders>
              <w:top w:val="single" w:sz="4" w:space="0" w:color="auto"/>
              <w:left w:val="single" w:sz="4" w:space="0" w:color="auto"/>
              <w:right w:val="single" w:sz="4" w:space="0" w:color="auto"/>
            </w:tcBorders>
          </w:tcPr>
          <w:p w14:paraId="6730A935" w14:textId="77777777" w:rsidR="00127FA1" w:rsidRPr="005B6448" w:rsidRDefault="00127FA1" w:rsidP="00090BF3">
            <w:pPr>
              <w:spacing w:after="160" w:line="259" w:lineRule="auto"/>
              <w:rPr>
                <w:rFonts w:eastAsia="Calibri"/>
                <w:szCs w:val="24"/>
              </w:rPr>
            </w:pPr>
            <w:r w:rsidRPr="005B6448">
              <w:rPr>
                <w:rFonts w:eastAsia="Calibri"/>
                <w:szCs w:val="24"/>
              </w:rPr>
              <w:t>reference</w:t>
            </w:r>
          </w:p>
        </w:tc>
        <w:tc>
          <w:tcPr>
            <w:tcW w:w="1134" w:type="dxa"/>
            <w:tcBorders>
              <w:top w:val="single" w:sz="4" w:space="0" w:color="auto"/>
              <w:left w:val="single" w:sz="4" w:space="0" w:color="auto"/>
              <w:right w:val="single" w:sz="4" w:space="0" w:color="auto"/>
            </w:tcBorders>
          </w:tcPr>
          <w:p w14:paraId="50D84333" w14:textId="77777777" w:rsidR="00127FA1" w:rsidRPr="005B6448" w:rsidRDefault="00127FA1" w:rsidP="00090BF3">
            <w:pPr>
              <w:spacing w:after="160" w:line="259" w:lineRule="auto"/>
              <w:rPr>
                <w:rFonts w:eastAsia="Calibri"/>
                <w:szCs w:val="24"/>
              </w:rPr>
            </w:pPr>
          </w:p>
        </w:tc>
      </w:tr>
      <w:tr w:rsidR="00127FA1" w:rsidRPr="005B6448" w14:paraId="5B20C6C4" w14:textId="77777777" w:rsidTr="00090BF3">
        <w:tc>
          <w:tcPr>
            <w:tcW w:w="2552" w:type="dxa"/>
            <w:tcBorders>
              <w:left w:val="single" w:sz="4" w:space="0" w:color="auto"/>
              <w:bottom w:val="single" w:sz="4" w:space="0" w:color="auto"/>
              <w:right w:val="single" w:sz="4" w:space="0" w:color="auto"/>
            </w:tcBorders>
          </w:tcPr>
          <w:p w14:paraId="1D1F81D7" w14:textId="77777777" w:rsidR="00127FA1" w:rsidRPr="005B6448" w:rsidRDefault="00127FA1" w:rsidP="00090BF3">
            <w:pPr>
              <w:spacing w:after="160" w:line="259" w:lineRule="auto"/>
              <w:rPr>
                <w:rFonts w:eastAsia="Calibri"/>
                <w:szCs w:val="24"/>
              </w:rPr>
            </w:pPr>
            <w:r w:rsidRPr="005B6448">
              <w:rPr>
                <w:rFonts w:eastAsia="Calibri"/>
                <w:szCs w:val="24"/>
              </w:rPr>
              <w:t xml:space="preserve">                Male</w:t>
            </w:r>
          </w:p>
        </w:tc>
        <w:tc>
          <w:tcPr>
            <w:tcW w:w="2268" w:type="dxa"/>
            <w:tcBorders>
              <w:left w:val="single" w:sz="4" w:space="0" w:color="auto"/>
              <w:bottom w:val="single" w:sz="4" w:space="0" w:color="auto"/>
            </w:tcBorders>
          </w:tcPr>
          <w:p w14:paraId="5CC4CFC6" w14:textId="77777777" w:rsidR="00127FA1" w:rsidRPr="005B6448" w:rsidRDefault="00127FA1" w:rsidP="00090BF3">
            <w:pPr>
              <w:spacing w:after="160" w:line="259" w:lineRule="auto"/>
              <w:rPr>
                <w:rFonts w:eastAsia="Calibri"/>
                <w:szCs w:val="24"/>
              </w:rPr>
            </w:pPr>
          </w:p>
        </w:tc>
        <w:tc>
          <w:tcPr>
            <w:tcW w:w="1134" w:type="dxa"/>
            <w:tcBorders>
              <w:left w:val="single" w:sz="4" w:space="0" w:color="auto"/>
              <w:bottom w:val="single" w:sz="4" w:space="0" w:color="auto"/>
            </w:tcBorders>
          </w:tcPr>
          <w:p w14:paraId="0563C164" w14:textId="77777777" w:rsidR="00127FA1" w:rsidRPr="005B6448" w:rsidRDefault="00127FA1" w:rsidP="00090BF3">
            <w:pPr>
              <w:spacing w:after="160" w:line="259" w:lineRule="auto"/>
              <w:rPr>
                <w:rFonts w:eastAsia="Calibri"/>
                <w:szCs w:val="24"/>
              </w:rPr>
            </w:pPr>
          </w:p>
        </w:tc>
        <w:tc>
          <w:tcPr>
            <w:tcW w:w="2269" w:type="dxa"/>
            <w:tcBorders>
              <w:left w:val="single" w:sz="4" w:space="0" w:color="auto"/>
              <w:bottom w:val="single" w:sz="4" w:space="0" w:color="auto"/>
              <w:right w:val="single" w:sz="4" w:space="0" w:color="auto"/>
            </w:tcBorders>
          </w:tcPr>
          <w:p w14:paraId="5EFEC05D" w14:textId="77777777" w:rsidR="00127FA1" w:rsidRPr="005B6448" w:rsidRDefault="00127FA1" w:rsidP="00090BF3">
            <w:pPr>
              <w:spacing w:after="160" w:line="259" w:lineRule="auto"/>
              <w:rPr>
                <w:rFonts w:eastAsia="Calibri"/>
                <w:szCs w:val="24"/>
              </w:rPr>
            </w:pPr>
            <w:r w:rsidRPr="005B6448">
              <w:rPr>
                <w:rFonts w:eastAsia="Calibri"/>
                <w:szCs w:val="24"/>
              </w:rPr>
              <w:t>1.06 (0.74 to 1.52)</w:t>
            </w:r>
          </w:p>
        </w:tc>
        <w:tc>
          <w:tcPr>
            <w:tcW w:w="1134" w:type="dxa"/>
            <w:tcBorders>
              <w:left w:val="single" w:sz="4" w:space="0" w:color="auto"/>
              <w:bottom w:val="single" w:sz="4" w:space="0" w:color="auto"/>
              <w:right w:val="single" w:sz="4" w:space="0" w:color="auto"/>
            </w:tcBorders>
          </w:tcPr>
          <w:p w14:paraId="6E26A1F9" w14:textId="77777777" w:rsidR="00127FA1" w:rsidRPr="005B6448" w:rsidRDefault="00127FA1" w:rsidP="00090BF3">
            <w:pPr>
              <w:spacing w:after="160" w:line="259" w:lineRule="auto"/>
              <w:rPr>
                <w:rFonts w:eastAsia="Calibri"/>
                <w:szCs w:val="24"/>
              </w:rPr>
            </w:pPr>
            <w:r w:rsidRPr="005B6448">
              <w:rPr>
                <w:rFonts w:eastAsia="Calibri"/>
                <w:szCs w:val="24"/>
              </w:rPr>
              <w:t>0.756</w:t>
            </w:r>
          </w:p>
        </w:tc>
      </w:tr>
    </w:tbl>
    <w:p w14:paraId="13762A0B" w14:textId="77777777" w:rsidR="00127FA1" w:rsidRPr="005B6448" w:rsidRDefault="00127FA1" w:rsidP="00127FA1">
      <w:pPr>
        <w:rPr>
          <w:rFonts w:cs="Times New Roman"/>
          <w:i/>
          <w:szCs w:val="24"/>
        </w:rPr>
      </w:pPr>
      <w:r w:rsidRPr="005B6448">
        <w:rPr>
          <w:rFonts w:cs="Times New Roman"/>
          <w:i/>
          <w:szCs w:val="24"/>
        </w:rPr>
        <w:t>*</w:t>
      </w:r>
      <w:r>
        <w:rPr>
          <w:rFonts w:cs="Times New Roman"/>
          <w:i/>
          <w:szCs w:val="24"/>
        </w:rPr>
        <w:t>FV compared FS</w:t>
      </w:r>
      <w:r w:rsidRPr="005B6448">
        <w:rPr>
          <w:rFonts w:cs="Times New Roman"/>
          <w:i/>
          <w:szCs w:val="24"/>
        </w:rPr>
        <w:t xml:space="preserve">. Analysis adjusted for </w:t>
      </w:r>
      <w:r>
        <w:rPr>
          <w:rFonts w:cs="Times New Roman"/>
          <w:i/>
          <w:szCs w:val="24"/>
        </w:rPr>
        <w:t>baseline caries prevalence and</w:t>
      </w:r>
      <w:r w:rsidRPr="005B6448">
        <w:rPr>
          <w:rFonts w:cs="Times New Roman"/>
          <w:i/>
          <w:szCs w:val="24"/>
        </w:rPr>
        <w:t xml:space="preserve"> gender. </w:t>
      </w:r>
    </w:p>
    <w:p w14:paraId="37379D7F" w14:textId="77777777" w:rsidR="00127FA1" w:rsidRPr="00B67122" w:rsidRDefault="00127FA1" w:rsidP="00127FA1">
      <w:pPr>
        <w:rPr>
          <w:rFonts w:cs="Times New Roman"/>
          <w:szCs w:val="24"/>
        </w:rPr>
      </w:pPr>
    </w:p>
    <w:p w14:paraId="6BA1DF22" w14:textId="5F2AB660" w:rsidR="00127FA1" w:rsidRPr="00695915" w:rsidRDefault="00127FA1" w:rsidP="00127FA1">
      <w:pPr>
        <w:rPr>
          <w:rFonts w:cs="Times New Roman"/>
          <w:szCs w:val="24"/>
        </w:rPr>
      </w:pPr>
      <w:r w:rsidRPr="00B67122">
        <w:rPr>
          <w:rFonts w:cs="Times New Roman"/>
          <w:szCs w:val="24"/>
        </w:rPr>
        <w:t xml:space="preserve">The odds </w:t>
      </w:r>
      <w:r w:rsidR="005306E1" w:rsidRPr="00B67122">
        <w:rPr>
          <w:rFonts w:cs="Times New Roman"/>
          <w:szCs w:val="24"/>
        </w:rPr>
        <w:t xml:space="preserve">ratio </w:t>
      </w:r>
      <w:r w:rsidR="00E4069D" w:rsidRPr="00B67122">
        <w:rPr>
          <w:rFonts w:cs="Times New Roman"/>
          <w:szCs w:val="24"/>
        </w:rPr>
        <w:t>for</w:t>
      </w:r>
      <w:r w:rsidRPr="00B67122">
        <w:rPr>
          <w:rFonts w:cs="Times New Roman"/>
          <w:szCs w:val="24"/>
        </w:rPr>
        <w:t xml:space="preserve"> developing caries in the FV arm </w:t>
      </w:r>
      <w:r w:rsidR="005306E1" w:rsidRPr="00B67122">
        <w:rPr>
          <w:rFonts w:cs="Times New Roman"/>
          <w:szCs w:val="24"/>
        </w:rPr>
        <w:t xml:space="preserve">(when compared with the FS arm) </w:t>
      </w:r>
      <w:r w:rsidRPr="00B67122">
        <w:rPr>
          <w:rFonts w:cs="Times New Roman"/>
          <w:szCs w:val="24"/>
        </w:rPr>
        <w:t xml:space="preserve">was </w:t>
      </w:r>
      <w:r w:rsidRPr="00E46EB0">
        <w:rPr>
          <w:rFonts w:cs="Times New Roman"/>
          <w:szCs w:val="24"/>
        </w:rPr>
        <w:t xml:space="preserve">0.87 (95% CI 0.61 to 1.23) in the </w:t>
      </w:r>
      <w:r w:rsidRPr="00695915">
        <w:rPr>
          <w:rFonts w:cs="Times New Roman"/>
          <w:szCs w:val="24"/>
        </w:rPr>
        <w:t xml:space="preserve">unadjusted model i.e. children who received FV were slightly less likely to develop caries than those who received fissure sealants but this effect was not statistically significant (Table 14). </w:t>
      </w:r>
    </w:p>
    <w:p w14:paraId="3BFA1EED" w14:textId="04A36522" w:rsidR="00127FA1" w:rsidRPr="00695915" w:rsidRDefault="00127FA1" w:rsidP="00127FA1">
      <w:pPr>
        <w:rPr>
          <w:rFonts w:cs="Times New Roman"/>
          <w:szCs w:val="24"/>
        </w:rPr>
      </w:pPr>
      <w:r w:rsidRPr="00695915">
        <w:rPr>
          <w:rFonts w:cs="Times New Roman"/>
          <w:szCs w:val="24"/>
        </w:rPr>
        <w:t xml:space="preserve">Since gender and baseline caries prevalence were used to balance the randomisation an adjusted model was also performed and was taken as the primary analysis. The odds </w:t>
      </w:r>
      <w:r w:rsidR="00E4069D">
        <w:rPr>
          <w:rFonts w:cs="Times New Roman"/>
          <w:szCs w:val="24"/>
        </w:rPr>
        <w:t>ratio for</w:t>
      </w:r>
      <w:r w:rsidRPr="00695915">
        <w:rPr>
          <w:rFonts w:cs="Times New Roman"/>
          <w:szCs w:val="24"/>
        </w:rPr>
        <w:t xml:space="preserve"> developing caries in the FV arm was 0.84 (95% CI 0.59 to 1.21) in the adjusted model. </w:t>
      </w:r>
    </w:p>
    <w:p w14:paraId="05814271" w14:textId="77777777" w:rsidR="00127FA1" w:rsidRDefault="00127FA1" w:rsidP="00127FA1">
      <w:pPr>
        <w:rPr>
          <w:rFonts w:cs="Times New Roman"/>
          <w:szCs w:val="24"/>
        </w:rPr>
      </w:pPr>
      <w:r w:rsidRPr="00695915">
        <w:rPr>
          <w:rFonts w:cs="Times New Roman"/>
          <w:szCs w:val="24"/>
        </w:rPr>
        <w:t>In summary, the final model (Table 14) shows</w:t>
      </w:r>
      <w:r>
        <w:rPr>
          <w:rFonts w:cs="Times New Roman"/>
          <w:szCs w:val="24"/>
        </w:rPr>
        <w:t xml:space="preserve"> that there was no significant difference in </w:t>
      </w:r>
      <w:r w:rsidRPr="00E07255">
        <w:rPr>
          <w:rFonts w:cs="Times New Roman"/>
          <w:szCs w:val="24"/>
        </w:rPr>
        <w:t>the proportion of children with dentine caries (D</w:t>
      </w:r>
      <w:r w:rsidRPr="00EA3A73">
        <w:rPr>
          <w:rFonts w:cs="Times New Roman"/>
          <w:szCs w:val="24"/>
          <w:vertAlign w:val="subscript"/>
        </w:rPr>
        <w:t>4-6</w:t>
      </w:r>
      <w:r>
        <w:rPr>
          <w:rFonts w:cs="Times New Roman"/>
          <w:szCs w:val="24"/>
        </w:rPr>
        <w:t>MFT</w:t>
      </w:r>
      <w:r w:rsidRPr="00E07255">
        <w:rPr>
          <w:rFonts w:cs="Times New Roman"/>
          <w:szCs w:val="24"/>
        </w:rPr>
        <w:t>) on any FPM in the trial</w:t>
      </w:r>
      <w:r>
        <w:rPr>
          <w:rFonts w:cs="Times New Roman"/>
          <w:szCs w:val="24"/>
        </w:rPr>
        <w:t xml:space="preserve"> </w:t>
      </w:r>
      <w:r w:rsidRPr="00E07255">
        <w:rPr>
          <w:rFonts w:cs="Times New Roman"/>
          <w:szCs w:val="24"/>
        </w:rPr>
        <w:t xml:space="preserve">at 36 months </w:t>
      </w:r>
      <w:r>
        <w:rPr>
          <w:rFonts w:cs="Times New Roman"/>
          <w:szCs w:val="24"/>
        </w:rPr>
        <w:t xml:space="preserve">whether the children received either FS or FV. Children who had more than three carious primary teeth at baseline were significantly more likely to develop caries into dentine on a </w:t>
      </w:r>
      <w:r>
        <w:rPr>
          <w:rFonts w:cs="Times New Roman"/>
          <w:szCs w:val="24"/>
        </w:rPr>
        <w:lastRenderedPageBreak/>
        <w:t>FPM at 36 months. There was no difference between the proportion of boys and girls developing caries into dentine on at least one FPM.</w:t>
      </w:r>
    </w:p>
    <w:p w14:paraId="4ADEA272" w14:textId="77777777" w:rsidR="00127FA1" w:rsidRDefault="00127FA1" w:rsidP="00127FA1">
      <w:pPr>
        <w:rPr>
          <w:rFonts w:cs="Times New Roman"/>
          <w:szCs w:val="24"/>
        </w:rPr>
      </w:pPr>
    </w:p>
    <w:p w14:paraId="1BF562A9" w14:textId="25D8039F" w:rsidR="00006892" w:rsidRDefault="00006892" w:rsidP="00127FA1">
      <w:pPr>
        <w:pStyle w:val="Heading4"/>
      </w:pPr>
      <w:r>
        <w:t>The influence of treating dental hygienist</w:t>
      </w:r>
    </w:p>
    <w:p w14:paraId="6B0FB6BD" w14:textId="56B70B54" w:rsidR="00006892" w:rsidRDefault="00006892" w:rsidP="00B309FF">
      <w:pPr>
        <w:rPr>
          <w:rFonts w:ascii="Arial" w:hAnsi="Arial" w:cs="Arial"/>
        </w:rPr>
      </w:pPr>
      <w:r w:rsidRPr="00B309FF">
        <w:rPr>
          <w:rFonts w:cs="Times New Roman"/>
          <w:szCs w:val="24"/>
        </w:rPr>
        <w:t xml:space="preserve">Two trained experienced dental hygienists delivered the intervention. When the treating hygienist at baseline was added to the single level primary analysis as a factor it was not significant (p=0.981) and did not change the primary outcome. When the primary outcome was modelled adjusted for treating hygienist using a 2-level logistic regression model the outcome was unchanged compared to the unadjusted result. The ICC for hygienist was zero so there </w:t>
      </w:r>
      <w:r>
        <w:rPr>
          <w:rFonts w:cs="Times New Roman"/>
          <w:szCs w:val="24"/>
        </w:rPr>
        <w:t>was no</w:t>
      </w:r>
      <w:r w:rsidRPr="00B309FF">
        <w:rPr>
          <w:rFonts w:cs="Times New Roman"/>
          <w:szCs w:val="24"/>
        </w:rPr>
        <w:t xml:space="preserve"> clustering by staff delivering the intervention</w:t>
      </w:r>
      <w:r w:rsidRPr="00461D6F">
        <w:rPr>
          <w:rFonts w:ascii="Arial" w:hAnsi="Arial" w:cs="Arial"/>
        </w:rPr>
        <w:t>.</w:t>
      </w:r>
    </w:p>
    <w:p w14:paraId="473A77F9" w14:textId="77777777" w:rsidR="00006892" w:rsidRPr="00B309FF" w:rsidRDefault="00006892" w:rsidP="00B309FF">
      <w:pPr>
        <w:rPr>
          <w:rFonts w:ascii="Arial" w:hAnsi="Arial" w:cs="Arial"/>
        </w:rPr>
      </w:pPr>
    </w:p>
    <w:p w14:paraId="5A0ACE7F" w14:textId="77777777" w:rsidR="00127FA1" w:rsidRPr="000C531C" w:rsidRDefault="00127FA1" w:rsidP="00127FA1">
      <w:pPr>
        <w:pStyle w:val="Heading4"/>
      </w:pPr>
      <w:r>
        <w:t>The influence of school attended</w:t>
      </w:r>
    </w:p>
    <w:p w14:paraId="6BA0CB3B" w14:textId="77777777" w:rsidR="00127FA1" w:rsidRPr="00695915" w:rsidRDefault="00127FA1" w:rsidP="00127FA1">
      <w:pPr>
        <w:rPr>
          <w:rFonts w:cs="Times New Roman"/>
          <w:szCs w:val="24"/>
        </w:rPr>
      </w:pPr>
      <w:r>
        <w:rPr>
          <w:rFonts w:cs="Times New Roman"/>
          <w:szCs w:val="24"/>
        </w:rPr>
        <w:t xml:space="preserve">To determine if there was any clustering in the primary outcome at school level, a two-level </w:t>
      </w:r>
      <w:r w:rsidRPr="00695915">
        <w:rPr>
          <w:rFonts w:cs="Times New Roman"/>
          <w:szCs w:val="24"/>
        </w:rPr>
        <w:t xml:space="preserve">multilevel logistic regression was carried out. The results from the two-level model did not differ from the primary model to any significant degree (Table 15) and school was dropped as level for subsequent analyses. The Intraclass Correlation Coefficient (ICC) for school was 0.029 in the unadjusted model and 0.024 in the adjusted model. </w:t>
      </w:r>
    </w:p>
    <w:p w14:paraId="21F45D34" w14:textId="77777777" w:rsidR="00B67122" w:rsidRDefault="00B67122">
      <w:pPr>
        <w:spacing w:line="259" w:lineRule="auto"/>
        <w:rPr>
          <w:rFonts w:cs="Times New Roman"/>
          <w:b/>
          <w:bCs/>
          <w:szCs w:val="24"/>
        </w:rPr>
      </w:pPr>
      <w:bookmarkStart w:id="50" w:name="_Toc442360626"/>
      <w:r>
        <w:rPr>
          <w:rFonts w:cs="Times New Roman"/>
          <w:b/>
          <w:bCs/>
          <w:szCs w:val="24"/>
        </w:rPr>
        <w:br w:type="page"/>
      </w:r>
    </w:p>
    <w:p w14:paraId="590EE023" w14:textId="6555A6FE" w:rsidR="00127FA1" w:rsidRPr="000C531C" w:rsidRDefault="00127FA1" w:rsidP="00127FA1">
      <w:pPr>
        <w:rPr>
          <w:rFonts w:cs="Times New Roman"/>
          <w:b/>
          <w:bCs/>
          <w:szCs w:val="24"/>
        </w:rPr>
      </w:pPr>
      <w:r w:rsidRPr="00695915">
        <w:rPr>
          <w:rFonts w:cs="Times New Roman"/>
          <w:b/>
          <w:bCs/>
          <w:szCs w:val="24"/>
        </w:rPr>
        <w:lastRenderedPageBreak/>
        <w:t xml:space="preserve">Table </w:t>
      </w:r>
      <w:bookmarkEnd w:id="50"/>
      <w:r w:rsidRPr="00695915">
        <w:rPr>
          <w:rFonts w:cs="Times New Roman"/>
          <w:b/>
          <w:bCs/>
          <w:szCs w:val="24"/>
        </w:rPr>
        <w:t>15</w:t>
      </w:r>
      <w:r>
        <w:rPr>
          <w:rFonts w:cs="Times New Roman"/>
          <w:b/>
          <w:bCs/>
          <w:szCs w:val="24"/>
        </w:rPr>
        <w:t xml:space="preserve"> </w:t>
      </w:r>
      <w:r w:rsidRPr="000C531C">
        <w:rPr>
          <w:rFonts w:cs="Times New Roman"/>
          <w:b/>
          <w:bCs/>
          <w:szCs w:val="24"/>
        </w:rPr>
        <w:t>Analysis</w:t>
      </w:r>
      <w:r w:rsidRPr="005B6448">
        <w:rPr>
          <w:rFonts w:cs="Times New Roman"/>
          <w:b/>
          <w:szCs w:val="24"/>
        </w:rPr>
        <w:t xml:space="preserve"> of the pr</w:t>
      </w:r>
      <w:r>
        <w:rPr>
          <w:rFonts w:cs="Times New Roman"/>
          <w:b/>
          <w:szCs w:val="24"/>
        </w:rPr>
        <w:t>oportion of children with dentine caries, a restoration or tooth extracted due to caries (D</w:t>
      </w:r>
      <w:r w:rsidRPr="00E07255">
        <w:rPr>
          <w:rFonts w:cs="Times New Roman"/>
          <w:b/>
          <w:szCs w:val="24"/>
          <w:vertAlign w:val="subscript"/>
        </w:rPr>
        <w:t>4-6</w:t>
      </w:r>
      <w:r>
        <w:rPr>
          <w:rFonts w:cs="Times New Roman"/>
          <w:b/>
          <w:szCs w:val="24"/>
        </w:rPr>
        <w:t>MFT)</w:t>
      </w:r>
      <w:r w:rsidRPr="005B6448">
        <w:rPr>
          <w:rFonts w:cs="Times New Roman"/>
          <w:b/>
          <w:szCs w:val="24"/>
        </w:rPr>
        <w:t xml:space="preserve"> on any FPM in the trial</w:t>
      </w:r>
      <w:r w:rsidRPr="005B6448">
        <w:rPr>
          <w:rFonts w:cs="Times New Roman"/>
          <w:b/>
          <w:bCs/>
          <w:szCs w:val="24"/>
        </w:rPr>
        <w:t xml:space="preserve"> by trial arm </w:t>
      </w:r>
      <w:r>
        <w:rPr>
          <w:rFonts w:cs="Times New Roman"/>
          <w:b/>
          <w:bCs/>
          <w:szCs w:val="24"/>
        </w:rPr>
        <w:t>at 36 months, adjusted for school attended.</w:t>
      </w:r>
    </w:p>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2268"/>
        <w:gridCol w:w="1134"/>
        <w:gridCol w:w="2268"/>
        <w:gridCol w:w="1134"/>
      </w:tblGrid>
      <w:tr w:rsidR="00127FA1" w:rsidRPr="000C531C" w14:paraId="758D2E9F" w14:textId="77777777" w:rsidTr="00090BF3">
        <w:tc>
          <w:tcPr>
            <w:tcW w:w="2518" w:type="dxa"/>
            <w:tcBorders>
              <w:top w:val="single" w:sz="4" w:space="0" w:color="auto"/>
              <w:left w:val="single" w:sz="4" w:space="0" w:color="auto"/>
              <w:bottom w:val="single" w:sz="4" w:space="0" w:color="auto"/>
              <w:right w:val="single" w:sz="4" w:space="0" w:color="auto"/>
            </w:tcBorders>
          </w:tcPr>
          <w:p w14:paraId="2AB98777" w14:textId="77777777" w:rsidR="00127FA1" w:rsidRPr="000C531C" w:rsidRDefault="00127FA1" w:rsidP="00090BF3">
            <w:pPr>
              <w:spacing w:after="160" w:line="259" w:lineRule="auto"/>
              <w:rPr>
                <w:rFonts w:eastAsia="Calibri"/>
                <w:szCs w:val="24"/>
              </w:rPr>
            </w:pPr>
          </w:p>
        </w:tc>
        <w:tc>
          <w:tcPr>
            <w:tcW w:w="2268" w:type="dxa"/>
            <w:tcBorders>
              <w:top w:val="single" w:sz="4" w:space="0" w:color="auto"/>
              <w:left w:val="single" w:sz="4" w:space="0" w:color="auto"/>
              <w:bottom w:val="single" w:sz="4" w:space="0" w:color="auto"/>
              <w:right w:val="single" w:sz="4" w:space="0" w:color="auto"/>
            </w:tcBorders>
          </w:tcPr>
          <w:p w14:paraId="2A8EB786" w14:textId="77777777" w:rsidR="00127FA1" w:rsidRPr="000C531C" w:rsidRDefault="00127FA1" w:rsidP="00090BF3">
            <w:pPr>
              <w:spacing w:after="160" w:line="259" w:lineRule="auto"/>
              <w:rPr>
                <w:rFonts w:eastAsia="Calibri"/>
                <w:b/>
                <w:szCs w:val="24"/>
              </w:rPr>
            </w:pPr>
            <w:r w:rsidRPr="000C531C">
              <w:rPr>
                <w:rFonts w:eastAsia="Calibri"/>
                <w:b/>
                <w:szCs w:val="24"/>
              </w:rPr>
              <w:t xml:space="preserve">Unadjusted OR </w:t>
            </w:r>
          </w:p>
          <w:p w14:paraId="40235A9C" w14:textId="77777777" w:rsidR="00127FA1" w:rsidRPr="000C531C" w:rsidRDefault="00127FA1" w:rsidP="00090BF3">
            <w:pPr>
              <w:spacing w:after="160" w:line="259" w:lineRule="auto"/>
              <w:rPr>
                <w:rFonts w:eastAsia="Calibri"/>
                <w:szCs w:val="24"/>
              </w:rPr>
            </w:pPr>
            <w:r w:rsidRPr="000C531C">
              <w:rPr>
                <w:rFonts w:eastAsia="Calibri"/>
                <w:b/>
                <w:szCs w:val="24"/>
              </w:rPr>
              <w:t>(95% CI)</w:t>
            </w:r>
          </w:p>
        </w:tc>
        <w:tc>
          <w:tcPr>
            <w:tcW w:w="1134" w:type="dxa"/>
            <w:tcBorders>
              <w:top w:val="single" w:sz="4" w:space="0" w:color="auto"/>
              <w:left w:val="single" w:sz="4" w:space="0" w:color="auto"/>
              <w:bottom w:val="single" w:sz="4" w:space="0" w:color="auto"/>
              <w:right w:val="single" w:sz="4" w:space="0" w:color="auto"/>
            </w:tcBorders>
          </w:tcPr>
          <w:p w14:paraId="2757DEBA" w14:textId="77777777" w:rsidR="00127FA1" w:rsidRPr="000C531C" w:rsidRDefault="00127FA1" w:rsidP="00090BF3">
            <w:pPr>
              <w:spacing w:after="160" w:line="259" w:lineRule="auto"/>
              <w:rPr>
                <w:rFonts w:eastAsia="Calibri"/>
                <w:szCs w:val="24"/>
              </w:rPr>
            </w:pPr>
            <w:r w:rsidRPr="000C531C">
              <w:rPr>
                <w:rFonts w:eastAsia="Calibri"/>
                <w:b/>
                <w:szCs w:val="24"/>
              </w:rPr>
              <w:t>p-value</w:t>
            </w:r>
          </w:p>
        </w:tc>
        <w:tc>
          <w:tcPr>
            <w:tcW w:w="2268" w:type="dxa"/>
            <w:tcBorders>
              <w:top w:val="single" w:sz="4" w:space="0" w:color="auto"/>
              <w:left w:val="single" w:sz="4" w:space="0" w:color="auto"/>
              <w:bottom w:val="single" w:sz="4" w:space="0" w:color="auto"/>
              <w:right w:val="single" w:sz="4" w:space="0" w:color="auto"/>
            </w:tcBorders>
          </w:tcPr>
          <w:p w14:paraId="7108470E" w14:textId="77777777" w:rsidR="00127FA1" w:rsidRPr="000C531C" w:rsidRDefault="00127FA1" w:rsidP="00090BF3">
            <w:pPr>
              <w:spacing w:after="160" w:line="259" w:lineRule="auto"/>
              <w:rPr>
                <w:rFonts w:eastAsia="Calibri"/>
                <w:b/>
                <w:szCs w:val="24"/>
              </w:rPr>
            </w:pPr>
            <w:r w:rsidRPr="000C531C">
              <w:rPr>
                <w:rFonts w:eastAsia="Calibri"/>
                <w:b/>
                <w:szCs w:val="24"/>
              </w:rPr>
              <w:t xml:space="preserve">Adjusted* OR </w:t>
            </w:r>
          </w:p>
          <w:p w14:paraId="659ADAD8" w14:textId="77777777" w:rsidR="00127FA1" w:rsidRPr="000C531C" w:rsidRDefault="00127FA1" w:rsidP="00090BF3">
            <w:pPr>
              <w:spacing w:after="160" w:line="259" w:lineRule="auto"/>
              <w:rPr>
                <w:rFonts w:eastAsia="Calibri"/>
                <w:szCs w:val="24"/>
              </w:rPr>
            </w:pPr>
            <w:r w:rsidRPr="000C531C">
              <w:rPr>
                <w:rFonts w:eastAsia="Calibri"/>
                <w:b/>
                <w:szCs w:val="24"/>
              </w:rPr>
              <w:t>(95% CI)</w:t>
            </w:r>
          </w:p>
        </w:tc>
        <w:tc>
          <w:tcPr>
            <w:tcW w:w="1134" w:type="dxa"/>
            <w:tcBorders>
              <w:top w:val="single" w:sz="4" w:space="0" w:color="auto"/>
              <w:left w:val="single" w:sz="4" w:space="0" w:color="auto"/>
              <w:bottom w:val="single" w:sz="4" w:space="0" w:color="auto"/>
              <w:right w:val="single" w:sz="4" w:space="0" w:color="auto"/>
            </w:tcBorders>
          </w:tcPr>
          <w:p w14:paraId="00CA8CEE" w14:textId="77777777" w:rsidR="00127FA1" w:rsidRPr="000C531C" w:rsidRDefault="00127FA1" w:rsidP="00090BF3">
            <w:pPr>
              <w:spacing w:after="160" w:line="259" w:lineRule="auto"/>
              <w:rPr>
                <w:rFonts w:eastAsia="Calibri"/>
                <w:szCs w:val="24"/>
              </w:rPr>
            </w:pPr>
            <w:r w:rsidRPr="000C531C">
              <w:rPr>
                <w:rFonts w:eastAsia="Calibri"/>
                <w:b/>
                <w:szCs w:val="24"/>
              </w:rPr>
              <w:t>p-value</w:t>
            </w:r>
          </w:p>
        </w:tc>
      </w:tr>
      <w:tr w:rsidR="00127FA1" w:rsidRPr="000C531C" w14:paraId="1C4410D2" w14:textId="77777777" w:rsidTr="00090BF3">
        <w:tc>
          <w:tcPr>
            <w:tcW w:w="2518" w:type="dxa"/>
            <w:tcBorders>
              <w:top w:val="single" w:sz="4" w:space="0" w:color="auto"/>
              <w:left w:val="single" w:sz="4" w:space="0" w:color="auto"/>
              <w:right w:val="single" w:sz="4" w:space="0" w:color="auto"/>
            </w:tcBorders>
          </w:tcPr>
          <w:p w14:paraId="44427164" w14:textId="77777777" w:rsidR="00127FA1" w:rsidRPr="000C531C" w:rsidRDefault="00127FA1" w:rsidP="00090BF3">
            <w:pPr>
              <w:spacing w:after="160" w:line="259" w:lineRule="auto"/>
              <w:rPr>
                <w:rFonts w:eastAsia="Calibri"/>
                <w:szCs w:val="24"/>
              </w:rPr>
            </w:pPr>
            <w:r>
              <w:rPr>
                <w:rFonts w:eastAsia="Calibri"/>
                <w:szCs w:val="24"/>
              </w:rPr>
              <w:t>Fissure sealant</w:t>
            </w:r>
          </w:p>
        </w:tc>
        <w:tc>
          <w:tcPr>
            <w:tcW w:w="2268" w:type="dxa"/>
            <w:tcBorders>
              <w:top w:val="single" w:sz="4" w:space="0" w:color="auto"/>
              <w:left w:val="single" w:sz="4" w:space="0" w:color="auto"/>
              <w:right w:val="single" w:sz="4" w:space="0" w:color="auto"/>
            </w:tcBorders>
          </w:tcPr>
          <w:p w14:paraId="4404D049" w14:textId="77777777" w:rsidR="00127FA1" w:rsidRPr="000C531C" w:rsidRDefault="00127FA1" w:rsidP="00090BF3">
            <w:pPr>
              <w:spacing w:after="160" w:line="259" w:lineRule="auto"/>
              <w:rPr>
                <w:rFonts w:eastAsia="Calibri"/>
                <w:szCs w:val="24"/>
              </w:rPr>
            </w:pPr>
            <w:r>
              <w:rPr>
                <w:rFonts w:eastAsia="Calibri"/>
                <w:szCs w:val="24"/>
              </w:rPr>
              <w:t>r</w:t>
            </w:r>
            <w:r w:rsidRPr="000C531C">
              <w:rPr>
                <w:rFonts w:eastAsia="Calibri"/>
                <w:szCs w:val="24"/>
              </w:rPr>
              <w:t>eference</w:t>
            </w:r>
          </w:p>
        </w:tc>
        <w:tc>
          <w:tcPr>
            <w:tcW w:w="1134" w:type="dxa"/>
            <w:tcBorders>
              <w:top w:val="single" w:sz="4" w:space="0" w:color="auto"/>
              <w:left w:val="single" w:sz="4" w:space="0" w:color="auto"/>
              <w:right w:val="single" w:sz="4" w:space="0" w:color="auto"/>
            </w:tcBorders>
          </w:tcPr>
          <w:p w14:paraId="07B75AE3" w14:textId="77777777" w:rsidR="00127FA1" w:rsidRPr="000C531C" w:rsidRDefault="00127FA1" w:rsidP="00090BF3">
            <w:pPr>
              <w:spacing w:after="160" w:line="259" w:lineRule="auto"/>
              <w:rPr>
                <w:rFonts w:eastAsia="Calibri"/>
                <w:szCs w:val="24"/>
              </w:rPr>
            </w:pPr>
          </w:p>
        </w:tc>
        <w:tc>
          <w:tcPr>
            <w:tcW w:w="2268" w:type="dxa"/>
            <w:tcBorders>
              <w:top w:val="single" w:sz="4" w:space="0" w:color="auto"/>
              <w:left w:val="single" w:sz="4" w:space="0" w:color="auto"/>
              <w:right w:val="single" w:sz="4" w:space="0" w:color="auto"/>
            </w:tcBorders>
          </w:tcPr>
          <w:p w14:paraId="20266C31" w14:textId="77777777" w:rsidR="00127FA1" w:rsidRPr="000C531C" w:rsidRDefault="00127FA1" w:rsidP="00090BF3">
            <w:pPr>
              <w:spacing w:after="160" w:line="259" w:lineRule="auto"/>
              <w:rPr>
                <w:rFonts w:eastAsia="Calibri"/>
                <w:szCs w:val="24"/>
              </w:rPr>
            </w:pPr>
            <w:r w:rsidRPr="000C531C">
              <w:rPr>
                <w:rFonts w:eastAsia="Calibri"/>
                <w:szCs w:val="24"/>
              </w:rPr>
              <w:t>reference</w:t>
            </w:r>
          </w:p>
        </w:tc>
        <w:tc>
          <w:tcPr>
            <w:tcW w:w="1134" w:type="dxa"/>
            <w:tcBorders>
              <w:top w:val="single" w:sz="4" w:space="0" w:color="auto"/>
              <w:left w:val="single" w:sz="4" w:space="0" w:color="auto"/>
              <w:right w:val="single" w:sz="4" w:space="0" w:color="auto"/>
            </w:tcBorders>
          </w:tcPr>
          <w:p w14:paraId="7D115057" w14:textId="77777777" w:rsidR="00127FA1" w:rsidRPr="000C531C" w:rsidRDefault="00127FA1" w:rsidP="00090BF3">
            <w:pPr>
              <w:spacing w:after="160" w:line="259" w:lineRule="auto"/>
              <w:rPr>
                <w:rFonts w:eastAsia="Calibri"/>
                <w:szCs w:val="24"/>
              </w:rPr>
            </w:pPr>
          </w:p>
        </w:tc>
      </w:tr>
      <w:tr w:rsidR="00127FA1" w:rsidRPr="000C531C" w14:paraId="36A8EDD5" w14:textId="77777777" w:rsidTr="00090BF3">
        <w:tc>
          <w:tcPr>
            <w:tcW w:w="2518" w:type="dxa"/>
            <w:tcBorders>
              <w:left w:val="single" w:sz="4" w:space="0" w:color="auto"/>
              <w:bottom w:val="single" w:sz="4" w:space="0" w:color="auto"/>
              <w:right w:val="single" w:sz="4" w:space="0" w:color="auto"/>
            </w:tcBorders>
          </w:tcPr>
          <w:p w14:paraId="7A45FB76" w14:textId="77777777" w:rsidR="00127FA1" w:rsidRPr="000C531C" w:rsidRDefault="00127FA1" w:rsidP="00090BF3">
            <w:pPr>
              <w:spacing w:after="160" w:line="259" w:lineRule="auto"/>
              <w:rPr>
                <w:rFonts w:eastAsia="Calibri"/>
                <w:szCs w:val="24"/>
              </w:rPr>
            </w:pPr>
            <w:r>
              <w:rPr>
                <w:rFonts w:eastAsia="Calibri"/>
                <w:szCs w:val="24"/>
              </w:rPr>
              <w:t>Fluoride varnish</w:t>
            </w:r>
          </w:p>
        </w:tc>
        <w:tc>
          <w:tcPr>
            <w:tcW w:w="2268" w:type="dxa"/>
            <w:tcBorders>
              <w:left w:val="single" w:sz="4" w:space="0" w:color="auto"/>
              <w:bottom w:val="single" w:sz="4" w:space="0" w:color="auto"/>
              <w:right w:val="single" w:sz="4" w:space="0" w:color="auto"/>
            </w:tcBorders>
          </w:tcPr>
          <w:p w14:paraId="69CCE064" w14:textId="77777777" w:rsidR="00127FA1" w:rsidRPr="000C531C" w:rsidRDefault="00127FA1" w:rsidP="00090BF3">
            <w:pPr>
              <w:spacing w:after="160" w:line="259" w:lineRule="auto"/>
              <w:rPr>
                <w:rFonts w:eastAsia="Calibri"/>
                <w:szCs w:val="24"/>
              </w:rPr>
            </w:pPr>
            <w:r w:rsidRPr="000C531C">
              <w:rPr>
                <w:rFonts w:eastAsia="Calibri"/>
                <w:szCs w:val="24"/>
              </w:rPr>
              <w:t>0.87 (0.61 to 1.23)</w:t>
            </w:r>
          </w:p>
        </w:tc>
        <w:tc>
          <w:tcPr>
            <w:tcW w:w="1134" w:type="dxa"/>
            <w:tcBorders>
              <w:left w:val="single" w:sz="4" w:space="0" w:color="auto"/>
              <w:bottom w:val="single" w:sz="4" w:space="0" w:color="auto"/>
              <w:right w:val="single" w:sz="4" w:space="0" w:color="auto"/>
            </w:tcBorders>
          </w:tcPr>
          <w:p w14:paraId="73C94633" w14:textId="77777777" w:rsidR="00127FA1" w:rsidRPr="000C531C" w:rsidRDefault="00127FA1" w:rsidP="00090BF3">
            <w:pPr>
              <w:spacing w:after="160" w:line="259" w:lineRule="auto"/>
              <w:rPr>
                <w:rFonts w:eastAsia="Calibri"/>
                <w:szCs w:val="24"/>
              </w:rPr>
            </w:pPr>
            <w:r w:rsidRPr="000C531C">
              <w:rPr>
                <w:rFonts w:eastAsia="Calibri"/>
                <w:szCs w:val="24"/>
              </w:rPr>
              <w:t>0.426</w:t>
            </w:r>
          </w:p>
        </w:tc>
        <w:tc>
          <w:tcPr>
            <w:tcW w:w="2268" w:type="dxa"/>
            <w:tcBorders>
              <w:left w:val="single" w:sz="4" w:space="0" w:color="auto"/>
              <w:bottom w:val="single" w:sz="4" w:space="0" w:color="auto"/>
              <w:right w:val="single" w:sz="4" w:space="0" w:color="auto"/>
            </w:tcBorders>
          </w:tcPr>
          <w:p w14:paraId="0B97059F" w14:textId="77777777" w:rsidR="00127FA1" w:rsidRPr="000C531C" w:rsidRDefault="00127FA1" w:rsidP="00090BF3">
            <w:pPr>
              <w:spacing w:after="160" w:line="259" w:lineRule="auto"/>
              <w:rPr>
                <w:rFonts w:eastAsia="Calibri"/>
                <w:szCs w:val="24"/>
              </w:rPr>
            </w:pPr>
            <w:r w:rsidRPr="000C531C">
              <w:rPr>
                <w:rFonts w:eastAsia="Calibri"/>
                <w:szCs w:val="24"/>
              </w:rPr>
              <w:t>0.84 (0.59 to 1.21)</w:t>
            </w:r>
          </w:p>
        </w:tc>
        <w:tc>
          <w:tcPr>
            <w:tcW w:w="1134" w:type="dxa"/>
            <w:tcBorders>
              <w:left w:val="single" w:sz="4" w:space="0" w:color="auto"/>
              <w:bottom w:val="single" w:sz="4" w:space="0" w:color="auto"/>
              <w:right w:val="single" w:sz="4" w:space="0" w:color="auto"/>
            </w:tcBorders>
          </w:tcPr>
          <w:p w14:paraId="3BBF583D" w14:textId="77777777" w:rsidR="00127FA1" w:rsidRPr="000C531C" w:rsidRDefault="00127FA1" w:rsidP="00090BF3">
            <w:pPr>
              <w:spacing w:after="160" w:line="259" w:lineRule="auto"/>
              <w:rPr>
                <w:rFonts w:eastAsia="Calibri"/>
                <w:szCs w:val="24"/>
              </w:rPr>
            </w:pPr>
            <w:r w:rsidRPr="000C531C">
              <w:rPr>
                <w:rFonts w:eastAsia="Calibri"/>
                <w:szCs w:val="24"/>
              </w:rPr>
              <w:t>0.358</w:t>
            </w:r>
          </w:p>
        </w:tc>
      </w:tr>
      <w:tr w:rsidR="00127FA1" w:rsidRPr="000C531C" w14:paraId="044FA277" w14:textId="77777777" w:rsidTr="00090BF3">
        <w:tc>
          <w:tcPr>
            <w:tcW w:w="2518" w:type="dxa"/>
            <w:tcBorders>
              <w:top w:val="single" w:sz="4" w:space="0" w:color="auto"/>
              <w:left w:val="single" w:sz="4" w:space="0" w:color="auto"/>
              <w:right w:val="single" w:sz="4" w:space="0" w:color="auto"/>
            </w:tcBorders>
          </w:tcPr>
          <w:p w14:paraId="09B8DDC6" w14:textId="77777777" w:rsidR="00127FA1" w:rsidRDefault="00127FA1" w:rsidP="00090BF3">
            <w:pPr>
              <w:spacing w:after="160" w:line="259" w:lineRule="auto"/>
              <w:rPr>
                <w:rFonts w:eastAsia="Calibri"/>
                <w:szCs w:val="24"/>
              </w:rPr>
            </w:pPr>
            <w:r w:rsidRPr="005B6448">
              <w:rPr>
                <w:rFonts w:eastAsia="Calibri"/>
                <w:szCs w:val="24"/>
              </w:rPr>
              <w:t>Base</w:t>
            </w:r>
            <w:r>
              <w:rPr>
                <w:rFonts w:eastAsia="Calibri"/>
                <w:szCs w:val="24"/>
              </w:rPr>
              <w:t>line</w:t>
            </w:r>
            <w:r w:rsidRPr="005B6448">
              <w:rPr>
                <w:rFonts w:eastAsia="Calibri"/>
                <w:szCs w:val="24"/>
              </w:rPr>
              <w:t xml:space="preserve"> caries</w:t>
            </w:r>
            <w:r>
              <w:rPr>
                <w:rFonts w:eastAsia="Calibri"/>
                <w:szCs w:val="24"/>
              </w:rPr>
              <w:t xml:space="preserve"> </w:t>
            </w:r>
          </w:p>
          <w:p w14:paraId="14209CCB" w14:textId="77777777" w:rsidR="00127FA1" w:rsidRPr="000C531C" w:rsidRDefault="00127FA1" w:rsidP="00090BF3">
            <w:pPr>
              <w:spacing w:after="160" w:line="259" w:lineRule="auto"/>
              <w:rPr>
                <w:rFonts w:eastAsia="Calibri"/>
                <w:i/>
                <w:szCs w:val="24"/>
              </w:rPr>
            </w:pPr>
            <w:r>
              <w:rPr>
                <w:rFonts w:eastAsia="Calibri"/>
                <w:szCs w:val="24"/>
              </w:rPr>
              <w:t>Primary dentition free of caries into dentine</w:t>
            </w:r>
          </w:p>
        </w:tc>
        <w:tc>
          <w:tcPr>
            <w:tcW w:w="2268" w:type="dxa"/>
            <w:tcBorders>
              <w:top w:val="single" w:sz="4" w:space="0" w:color="auto"/>
              <w:left w:val="single" w:sz="4" w:space="0" w:color="auto"/>
              <w:right w:val="single" w:sz="4" w:space="0" w:color="auto"/>
            </w:tcBorders>
          </w:tcPr>
          <w:p w14:paraId="422BE380" w14:textId="77777777" w:rsidR="00127FA1" w:rsidRPr="000C531C" w:rsidRDefault="00127FA1" w:rsidP="00090BF3">
            <w:pPr>
              <w:spacing w:after="160" w:line="259" w:lineRule="auto"/>
              <w:rPr>
                <w:rFonts w:eastAsia="Calibri"/>
                <w:szCs w:val="24"/>
              </w:rPr>
            </w:pPr>
          </w:p>
        </w:tc>
        <w:tc>
          <w:tcPr>
            <w:tcW w:w="1134" w:type="dxa"/>
            <w:tcBorders>
              <w:top w:val="single" w:sz="4" w:space="0" w:color="auto"/>
              <w:left w:val="single" w:sz="4" w:space="0" w:color="auto"/>
              <w:right w:val="single" w:sz="4" w:space="0" w:color="auto"/>
            </w:tcBorders>
          </w:tcPr>
          <w:p w14:paraId="28C3717B" w14:textId="77777777" w:rsidR="00127FA1" w:rsidRPr="000C531C" w:rsidRDefault="00127FA1" w:rsidP="00090BF3">
            <w:pPr>
              <w:spacing w:after="160" w:line="259" w:lineRule="auto"/>
              <w:rPr>
                <w:rFonts w:eastAsia="Calibri"/>
                <w:szCs w:val="24"/>
              </w:rPr>
            </w:pPr>
          </w:p>
        </w:tc>
        <w:tc>
          <w:tcPr>
            <w:tcW w:w="2268" w:type="dxa"/>
            <w:tcBorders>
              <w:top w:val="single" w:sz="4" w:space="0" w:color="auto"/>
              <w:left w:val="single" w:sz="4" w:space="0" w:color="auto"/>
              <w:right w:val="single" w:sz="4" w:space="0" w:color="auto"/>
            </w:tcBorders>
          </w:tcPr>
          <w:p w14:paraId="6CE53633" w14:textId="77777777" w:rsidR="00127FA1" w:rsidRDefault="00127FA1" w:rsidP="00090BF3">
            <w:pPr>
              <w:spacing w:after="160" w:line="259" w:lineRule="auto"/>
              <w:rPr>
                <w:rFonts w:eastAsia="Calibri"/>
                <w:szCs w:val="24"/>
              </w:rPr>
            </w:pPr>
          </w:p>
          <w:p w14:paraId="305D3D69" w14:textId="77777777" w:rsidR="00127FA1" w:rsidRPr="000C531C" w:rsidRDefault="00127FA1" w:rsidP="00090BF3">
            <w:pPr>
              <w:spacing w:after="160" w:line="259" w:lineRule="auto"/>
              <w:rPr>
                <w:rFonts w:eastAsia="Calibri"/>
                <w:szCs w:val="24"/>
              </w:rPr>
            </w:pPr>
            <w:r w:rsidRPr="000C531C">
              <w:rPr>
                <w:rFonts w:eastAsia="Calibri"/>
                <w:szCs w:val="24"/>
              </w:rPr>
              <w:t>reference</w:t>
            </w:r>
          </w:p>
        </w:tc>
        <w:tc>
          <w:tcPr>
            <w:tcW w:w="1134" w:type="dxa"/>
            <w:tcBorders>
              <w:top w:val="single" w:sz="4" w:space="0" w:color="auto"/>
              <w:left w:val="single" w:sz="4" w:space="0" w:color="auto"/>
              <w:right w:val="single" w:sz="4" w:space="0" w:color="auto"/>
            </w:tcBorders>
          </w:tcPr>
          <w:p w14:paraId="0409BACB" w14:textId="77777777" w:rsidR="00127FA1" w:rsidRPr="000C531C" w:rsidRDefault="00127FA1" w:rsidP="00090BF3">
            <w:pPr>
              <w:spacing w:after="160" w:line="259" w:lineRule="auto"/>
              <w:rPr>
                <w:rFonts w:eastAsia="Calibri"/>
                <w:szCs w:val="24"/>
              </w:rPr>
            </w:pPr>
          </w:p>
        </w:tc>
      </w:tr>
      <w:tr w:rsidR="00127FA1" w:rsidRPr="000C531C" w14:paraId="1F3EC863" w14:textId="77777777" w:rsidTr="00090BF3">
        <w:tc>
          <w:tcPr>
            <w:tcW w:w="2518" w:type="dxa"/>
            <w:tcBorders>
              <w:left w:val="single" w:sz="4" w:space="0" w:color="auto"/>
              <w:right w:val="single" w:sz="4" w:space="0" w:color="auto"/>
            </w:tcBorders>
          </w:tcPr>
          <w:p w14:paraId="7E1862DA" w14:textId="77777777" w:rsidR="00127FA1" w:rsidRPr="000C531C" w:rsidRDefault="00127FA1" w:rsidP="00090BF3">
            <w:pPr>
              <w:spacing w:after="160" w:line="259" w:lineRule="auto"/>
              <w:rPr>
                <w:rFonts w:eastAsia="Calibri"/>
                <w:b/>
                <w:szCs w:val="24"/>
              </w:rPr>
            </w:pPr>
            <w:r>
              <w:rPr>
                <w:rFonts w:eastAsia="Calibri"/>
                <w:szCs w:val="24"/>
              </w:rPr>
              <w:t>1-2 primary teeth with caries into dentine</w:t>
            </w:r>
          </w:p>
        </w:tc>
        <w:tc>
          <w:tcPr>
            <w:tcW w:w="2268" w:type="dxa"/>
            <w:tcBorders>
              <w:left w:val="single" w:sz="4" w:space="0" w:color="auto"/>
              <w:right w:val="single" w:sz="4" w:space="0" w:color="auto"/>
            </w:tcBorders>
          </w:tcPr>
          <w:p w14:paraId="08954B2C" w14:textId="77777777" w:rsidR="00127FA1" w:rsidRPr="000C531C" w:rsidRDefault="00127FA1" w:rsidP="00090BF3">
            <w:pPr>
              <w:spacing w:after="160" w:line="259" w:lineRule="auto"/>
              <w:rPr>
                <w:rFonts w:eastAsia="Calibri"/>
                <w:b/>
                <w:szCs w:val="24"/>
              </w:rPr>
            </w:pPr>
          </w:p>
        </w:tc>
        <w:tc>
          <w:tcPr>
            <w:tcW w:w="1134" w:type="dxa"/>
            <w:tcBorders>
              <w:left w:val="single" w:sz="4" w:space="0" w:color="auto"/>
              <w:right w:val="single" w:sz="4" w:space="0" w:color="auto"/>
            </w:tcBorders>
          </w:tcPr>
          <w:p w14:paraId="627181C4" w14:textId="77777777" w:rsidR="00127FA1" w:rsidRPr="000C531C" w:rsidRDefault="00127FA1" w:rsidP="00090BF3">
            <w:pPr>
              <w:spacing w:after="160" w:line="259" w:lineRule="auto"/>
              <w:rPr>
                <w:rFonts w:eastAsia="Calibri"/>
                <w:b/>
                <w:szCs w:val="24"/>
              </w:rPr>
            </w:pPr>
          </w:p>
        </w:tc>
        <w:tc>
          <w:tcPr>
            <w:tcW w:w="2268" w:type="dxa"/>
            <w:tcBorders>
              <w:left w:val="single" w:sz="4" w:space="0" w:color="auto"/>
              <w:right w:val="single" w:sz="4" w:space="0" w:color="auto"/>
            </w:tcBorders>
          </w:tcPr>
          <w:p w14:paraId="378C318B" w14:textId="77777777" w:rsidR="00127FA1" w:rsidRPr="000C531C" w:rsidRDefault="00127FA1" w:rsidP="00090BF3">
            <w:pPr>
              <w:spacing w:after="160" w:line="259" w:lineRule="auto"/>
              <w:rPr>
                <w:rFonts w:eastAsia="Calibri"/>
                <w:b/>
                <w:szCs w:val="24"/>
              </w:rPr>
            </w:pPr>
            <w:r w:rsidRPr="000C531C">
              <w:rPr>
                <w:rFonts w:eastAsia="Calibri"/>
                <w:szCs w:val="24"/>
              </w:rPr>
              <w:t>1.61 (0.84 to 3.07)</w:t>
            </w:r>
          </w:p>
        </w:tc>
        <w:tc>
          <w:tcPr>
            <w:tcW w:w="1134" w:type="dxa"/>
            <w:tcBorders>
              <w:left w:val="single" w:sz="4" w:space="0" w:color="auto"/>
              <w:right w:val="single" w:sz="4" w:space="0" w:color="auto"/>
            </w:tcBorders>
          </w:tcPr>
          <w:p w14:paraId="18556635" w14:textId="77777777" w:rsidR="00127FA1" w:rsidRPr="000C531C" w:rsidRDefault="00127FA1" w:rsidP="00090BF3">
            <w:pPr>
              <w:spacing w:after="160" w:line="259" w:lineRule="auto"/>
              <w:rPr>
                <w:rFonts w:eastAsia="Calibri"/>
                <w:b/>
                <w:szCs w:val="24"/>
              </w:rPr>
            </w:pPr>
            <w:r w:rsidRPr="000C531C">
              <w:rPr>
                <w:rFonts w:eastAsia="Calibri"/>
                <w:szCs w:val="24"/>
              </w:rPr>
              <w:t>0.150</w:t>
            </w:r>
          </w:p>
        </w:tc>
      </w:tr>
      <w:tr w:rsidR="00127FA1" w:rsidRPr="000C531C" w14:paraId="7BBE5924" w14:textId="77777777" w:rsidTr="00090BF3">
        <w:tc>
          <w:tcPr>
            <w:tcW w:w="2518" w:type="dxa"/>
            <w:tcBorders>
              <w:left w:val="single" w:sz="4" w:space="0" w:color="auto"/>
              <w:bottom w:val="single" w:sz="4" w:space="0" w:color="auto"/>
              <w:right w:val="single" w:sz="4" w:space="0" w:color="auto"/>
            </w:tcBorders>
          </w:tcPr>
          <w:p w14:paraId="469A3C3B" w14:textId="77777777" w:rsidR="00127FA1" w:rsidRPr="000C531C" w:rsidRDefault="00127FA1" w:rsidP="00090BF3">
            <w:pPr>
              <w:spacing w:after="160" w:line="259" w:lineRule="auto"/>
              <w:rPr>
                <w:rFonts w:eastAsia="Calibri"/>
                <w:szCs w:val="24"/>
              </w:rPr>
            </w:pPr>
            <w:r>
              <w:rPr>
                <w:rFonts w:eastAsia="Calibri"/>
                <w:szCs w:val="24"/>
              </w:rPr>
              <w:t xml:space="preserve"> 3 or more primary teeth with caries into dentine</w:t>
            </w:r>
          </w:p>
        </w:tc>
        <w:tc>
          <w:tcPr>
            <w:tcW w:w="2268" w:type="dxa"/>
            <w:tcBorders>
              <w:left w:val="single" w:sz="4" w:space="0" w:color="auto"/>
              <w:bottom w:val="single" w:sz="4" w:space="0" w:color="auto"/>
              <w:right w:val="single" w:sz="4" w:space="0" w:color="auto"/>
            </w:tcBorders>
          </w:tcPr>
          <w:p w14:paraId="26057B1A" w14:textId="77777777" w:rsidR="00127FA1" w:rsidRPr="000C531C" w:rsidRDefault="00127FA1" w:rsidP="00090BF3">
            <w:pPr>
              <w:spacing w:after="160" w:line="259" w:lineRule="auto"/>
              <w:rPr>
                <w:rFonts w:eastAsia="Calibri"/>
                <w:b/>
                <w:szCs w:val="24"/>
              </w:rPr>
            </w:pPr>
          </w:p>
        </w:tc>
        <w:tc>
          <w:tcPr>
            <w:tcW w:w="1134" w:type="dxa"/>
            <w:tcBorders>
              <w:left w:val="single" w:sz="4" w:space="0" w:color="auto"/>
              <w:bottom w:val="single" w:sz="4" w:space="0" w:color="auto"/>
              <w:right w:val="single" w:sz="4" w:space="0" w:color="auto"/>
            </w:tcBorders>
          </w:tcPr>
          <w:p w14:paraId="3B505BDA" w14:textId="77777777" w:rsidR="00127FA1" w:rsidRPr="000C531C" w:rsidRDefault="00127FA1" w:rsidP="00090BF3">
            <w:pPr>
              <w:spacing w:after="160" w:line="259" w:lineRule="auto"/>
              <w:rPr>
                <w:rFonts w:eastAsia="Calibri"/>
                <w:b/>
                <w:szCs w:val="24"/>
              </w:rPr>
            </w:pPr>
          </w:p>
        </w:tc>
        <w:tc>
          <w:tcPr>
            <w:tcW w:w="2268" w:type="dxa"/>
            <w:tcBorders>
              <w:left w:val="single" w:sz="4" w:space="0" w:color="auto"/>
              <w:bottom w:val="single" w:sz="4" w:space="0" w:color="auto"/>
              <w:right w:val="single" w:sz="4" w:space="0" w:color="auto"/>
            </w:tcBorders>
          </w:tcPr>
          <w:p w14:paraId="14E09802" w14:textId="77777777" w:rsidR="00127FA1" w:rsidRPr="000C531C" w:rsidRDefault="00127FA1" w:rsidP="00090BF3">
            <w:pPr>
              <w:spacing w:after="160" w:line="259" w:lineRule="auto"/>
              <w:rPr>
                <w:rFonts w:eastAsia="Calibri"/>
                <w:szCs w:val="24"/>
              </w:rPr>
            </w:pPr>
            <w:r w:rsidRPr="000C531C">
              <w:rPr>
                <w:rFonts w:eastAsia="Calibri"/>
                <w:szCs w:val="24"/>
              </w:rPr>
              <w:t>4.56 (2.81 to 7.40)</w:t>
            </w:r>
          </w:p>
        </w:tc>
        <w:tc>
          <w:tcPr>
            <w:tcW w:w="1134" w:type="dxa"/>
            <w:tcBorders>
              <w:left w:val="single" w:sz="4" w:space="0" w:color="auto"/>
              <w:bottom w:val="single" w:sz="4" w:space="0" w:color="auto"/>
              <w:right w:val="single" w:sz="4" w:space="0" w:color="auto"/>
            </w:tcBorders>
          </w:tcPr>
          <w:p w14:paraId="07344817" w14:textId="77777777" w:rsidR="00127FA1" w:rsidRPr="000C531C" w:rsidRDefault="00127FA1" w:rsidP="00090BF3">
            <w:pPr>
              <w:spacing w:after="160" w:line="259" w:lineRule="auto"/>
              <w:rPr>
                <w:rFonts w:eastAsia="Calibri"/>
                <w:szCs w:val="24"/>
              </w:rPr>
            </w:pPr>
            <w:r w:rsidRPr="000C531C">
              <w:rPr>
                <w:rFonts w:eastAsia="Calibri"/>
                <w:szCs w:val="24"/>
              </w:rPr>
              <w:t>&lt;0.001</w:t>
            </w:r>
          </w:p>
        </w:tc>
      </w:tr>
      <w:tr w:rsidR="00127FA1" w:rsidRPr="000C531C" w14:paraId="2C2CF7BE" w14:textId="77777777" w:rsidTr="00090BF3">
        <w:tc>
          <w:tcPr>
            <w:tcW w:w="2518" w:type="dxa"/>
            <w:tcBorders>
              <w:top w:val="single" w:sz="4" w:space="0" w:color="auto"/>
              <w:left w:val="single" w:sz="4" w:space="0" w:color="auto"/>
              <w:right w:val="single" w:sz="4" w:space="0" w:color="auto"/>
            </w:tcBorders>
          </w:tcPr>
          <w:p w14:paraId="506EC286" w14:textId="77777777" w:rsidR="00127FA1" w:rsidRPr="000C531C" w:rsidRDefault="00127FA1" w:rsidP="00090BF3">
            <w:pPr>
              <w:spacing w:after="160" w:line="259" w:lineRule="auto"/>
              <w:rPr>
                <w:rFonts w:eastAsia="Calibri"/>
                <w:szCs w:val="24"/>
              </w:rPr>
            </w:pPr>
            <w:r w:rsidRPr="000C531C">
              <w:rPr>
                <w:rFonts w:eastAsia="Calibri"/>
                <w:szCs w:val="24"/>
              </w:rPr>
              <w:t>Gender   Female</w:t>
            </w:r>
          </w:p>
        </w:tc>
        <w:tc>
          <w:tcPr>
            <w:tcW w:w="2268" w:type="dxa"/>
            <w:tcBorders>
              <w:top w:val="single" w:sz="4" w:space="0" w:color="auto"/>
              <w:left w:val="single" w:sz="4" w:space="0" w:color="auto"/>
              <w:right w:val="single" w:sz="4" w:space="0" w:color="auto"/>
            </w:tcBorders>
          </w:tcPr>
          <w:p w14:paraId="44295FAD" w14:textId="77777777" w:rsidR="00127FA1" w:rsidRPr="000C531C" w:rsidRDefault="00127FA1" w:rsidP="00090BF3">
            <w:pPr>
              <w:spacing w:after="160" w:line="259" w:lineRule="auto"/>
              <w:rPr>
                <w:rFonts w:eastAsia="Calibri"/>
                <w:b/>
                <w:szCs w:val="24"/>
              </w:rPr>
            </w:pPr>
          </w:p>
        </w:tc>
        <w:tc>
          <w:tcPr>
            <w:tcW w:w="1134" w:type="dxa"/>
            <w:tcBorders>
              <w:top w:val="single" w:sz="4" w:space="0" w:color="auto"/>
              <w:left w:val="single" w:sz="4" w:space="0" w:color="auto"/>
              <w:right w:val="single" w:sz="4" w:space="0" w:color="auto"/>
            </w:tcBorders>
          </w:tcPr>
          <w:p w14:paraId="02485741" w14:textId="77777777" w:rsidR="00127FA1" w:rsidRPr="000C531C" w:rsidRDefault="00127FA1" w:rsidP="00090BF3">
            <w:pPr>
              <w:spacing w:after="160" w:line="259" w:lineRule="auto"/>
              <w:rPr>
                <w:rFonts w:eastAsia="Calibri"/>
                <w:b/>
                <w:szCs w:val="24"/>
              </w:rPr>
            </w:pPr>
          </w:p>
        </w:tc>
        <w:tc>
          <w:tcPr>
            <w:tcW w:w="2268" w:type="dxa"/>
            <w:tcBorders>
              <w:top w:val="single" w:sz="4" w:space="0" w:color="auto"/>
              <w:left w:val="single" w:sz="4" w:space="0" w:color="auto"/>
              <w:right w:val="single" w:sz="4" w:space="0" w:color="auto"/>
            </w:tcBorders>
          </w:tcPr>
          <w:p w14:paraId="2C47FF34" w14:textId="77777777" w:rsidR="00127FA1" w:rsidRPr="000C531C" w:rsidRDefault="00127FA1" w:rsidP="00090BF3">
            <w:pPr>
              <w:spacing w:after="160" w:line="259" w:lineRule="auto"/>
              <w:rPr>
                <w:rFonts w:eastAsia="Calibri"/>
                <w:szCs w:val="24"/>
              </w:rPr>
            </w:pPr>
            <w:r w:rsidRPr="000C531C">
              <w:rPr>
                <w:rFonts w:eastAsia="Calibri"/>
                <w:szCs w:val="24"/>
              </w:rPr>
              <w:t>reference</w:t>
            </w:r>
          </w:p>
        </w:tc>
        <w:tc>
          <w:tcPr>
            <w:tcW w:w="1134" w:type="dxa"/>
            <w:tcBorders>
              <w:top w:val="single" w:sz="4" w:space="0" w:color="auto"/>
              <w:left w:val="single" w:sz="4" w:space="0" w:color="auto"/>
              <w:right w:val="single" w:sz="4" w:space="0" w:color="auto"/>
            </w:tcBorders>
          </w:tcPr>
          <w:p w14:paraId="61163646" w14:textId="77777777" w:rsidR="00127FA1" w:rsidRPr="000C531C" w:rsidRDefault="00127FA1" w:rsidP="00090BF3">
            <w:pPr>
              <w:spacing w:after="160" w:line="259" w:lineRule="auto"/>
              <w:rPr>
                <w:rFonts w:eastAsia="Calibri"/>
                <w:szCs w:val="24"/>
              </w:rPr>
            </w:pPr>
          </w:p>
        </w:tc>
      </w:tr>
      <w:tr w:rsidR="00127FA1" w:rsidRPr="000C531C" w14:paraId="4A04D115" w14:textId="77777777" w:rsidTr="00090BF3">
        <w:tc>
          <w:tcPr>
            <w:tcW w:w="2518" w:type="dxa"/>
            <w:tcBorders>
              <w:left w:val="single" w:sz="4" w:space="0" w:color="auto"/>
              <w:bottom w:val="single" w:sz="4" w:space="0" w:color="auto"/>
              <w:right w:val="single" w:sz="4" w:space="0" w:color="auto"/>
            </w:tcBorders>
          </w:tcPr>
          <w:p w14:paraId="54290578" w14:textId="77777777" w:rsidR="00127FA1" w:rsidRPr="000C531C" w:rsidRDefault="00127FA1" w:rsidP="00090BF3">
            <w:pPr>
              <w:spacing w:after="160" w:line="259" w:lineRule="auto"/>
              <w:rPr>
                <w:rFonts w:eastAsia="Calibri"/>
                <w:szCs w:val="24"/>
              </w:rPr>
            </w:pPr>
            <w:r w:rsidRPr="000C531C">
              <w:rPr>
                <w:rFonts w:eastAsia="Calibri"/>
                <w:szCs w:val="24"/>
              </w:rPr>
              <w:t xml:space="preserve">                Male</w:t>
            </w:r>
          </w:p>
        </w:tc>
        <w:tc>
          <w:tcPr>
            <w:tcW w:w="2268" w:type="dxa"/>
            <w:tcBorders>
              <w:left w:val="single" w:sz="4" w:space="0" w:color="auto"/>
              <w:bottom w:val="single" w:sz="4" w:space="0" w:color="auto"/>
              <w:right w:val="single" w:sz="4" w:space="0" w:color="auto"/>
            </w:tcBorders>
          </w:tcPr>
          <w:p w14:paraId="44C3B771" w14:textId="77777777" w:rsidR="00127FA1" w:rsidRPr="000C531C" w:rsidRDefault="00127FA1" w:rsidP="00090BF3">
            <w:pPr>
              <w:spacing w:after="160" w:line="259" w:lineRule="auto"/>
              <w:rPr>
                <w:rFonts w:eastAsia="Calibri"/>
                <w:b/>
                <w:szCs w:val="24"/>
              </w:rPr>
            </w:pPr>
          </w:p>
        </w:tc>
        <w:tc>
          <w:tcPr>
            <w:tcW w:w="1134" w:type="dxa"/>
            <w:tcBorders>
              <w:left w:val="single" w:sz="4" w:space="0" w:color="auto"/>
              <w:bottom w:val="single" w:sz="4" w:space="0" w:color="auto"/>
              <w:right w:val="single" w:sz="4" w:space="0" w:color="auto"/>
            </w:tcBorders>
          </w:tcPr>
          <w:p w14:paraId="236144A4" w14:textId="77777777" w:rsidR="00127FA1" w:rsidRPr="000C531C" w:rsidRDefault="00127FA1" w:rsidP="00090BF3">
            <w:pPr>
              <w:spacing w:after="160" w:line="259" w:lineRule="auto"/>
              <w:rPr>
                <w:rFonts w:eastAsia="Calibri"/>
                <w:b/>
                <w:szCs w:val="24"/>
              </w:rPr>
            </w:pPr>
          </w:p>
        </w:tc>
        <w:tc>
          <w:tcPr>
            <w:tcW w:w="2268" w:type="dxa"/>
            <w:tcBorders>
              <w:left w:val="single" w:sz="4" w:space="0" w:color="auto"/>
              <w:bottom w:val="single" w:sz="4" w:space="0" w:color="auto"/>
              <w:right w:val="single" w:sz="4" w:space="0" w:color="auto"/>
            </w:tcBorders>
          </w:tcPr>
          <w:p w14:paraId="65931234" w14:textId="77777777" w:rsidR="00127FA1" w:rsidRPr="000C531C" w:rsidRDefault="00127FA1" w:rsidP="00090BF3">
            <w:pPr>
              <w:spacing w:after="160" w:line="259" w:lineRule="auto"/>
              <w:rPr>
                <w:rFonts w:eastAsia="Calibri"/>
                <w:szCs w:val="24"/>
              </w:rPr>
            </w:pPr>
            <w:r w:rsidRPr="000C531C">
              <w:rPr>
                <w:rFonts w:eastAsia="Calibri"/>
                <w:szCs w:val="24"/>
              </w:rPr>
              <w:t>1.06 (0.74 to 1.53)</w:t>
            </w:r>
          </w:p>
        </w:tc>
        <w:tc>
          <w:tcPr>
            <w:tcW w:w="1134" w:type="dxa"/>
            <w:tcBorders>
              <w:left w:val="single" w:sz="4" w:space="0" w:color="auto"/>
              <w:bottom w:val="single" w:sz="4" w:space="0" w:color="auto"/>
              <w:right w:val="single" w:sz="4" w:space="0" w:color="auto"/>
            </w:tcBorders>
          </w:tcPr>
          <w:p w14:paraId="562E51CC" w14:textId="77777777" w:rsidR="00127FA1" w:rsidRPr="000C531C" w:rsidRDefault="00127FA1" w:rsidP="00090BF3">
            <w:pPr>
              <w:spacing w:after="160" w:line="259" w:lineRule="auto"/>
              <w:rPr>
                <w:rFonts w:eastAsia="Calibri"/>
                <w:szCs w:val="24"/>
              </w:rPr>
            </w:pPr>
            <w:r w:rsidRPr="000C531C">
              <w:rPr>
                <w:rFonts w:eastAsia="Calibri"/>
                <w:szCs w:val="24"/>
              </w:rPr>
              <w:t>0.747</w:t>
            </w:r>
          </w:p>
        </w:tc>
      </w:tr>
    </w:tbl>
    <w:p w14:paraId="35D5E188" w14:textId="77777777" w:rsidR="00127FA1" w:rsidRPr="005B6448" w:rsidRDefault="00127FA1" w:rsidP="00127FA1">
      <w:pPr>
        <w:rPr>
          <w:rFonts w:cs="Times New Roman"/>
          <w:i/>
          <w:szCs w:val="24"/>
        </w:rPr>
      </w:pPr>
      <w:r w:rsidRPr="005B6448">
        <w:rPr>
          <w:rFonts w:cs="Times New Roman"/>
          <w:i/>
          <w:szCs w:val="24"/>
        </w:rPr>
        <w:t>*</w:t>
      </w:r>
      <w:r>
        <w:rPr>
          <w:rFonts w:cs="Times New Roman"/>
          <w:i/>
          <w:szCs w:val="24"/>
        </w:rPr>
        <w:t>FV compared FS</w:t>
      </w:r>
      <w:r w:rsidRPr="005B6448">
        <w:rPr>
          <w:rFonts w:cs="Times New Roman"/>
          <w:i/>
          <w:szCs w:val="24"/>
        </w:rPr>
        <w:t xml:space="preserve">. Analysis adjusted for </w:t>
      </w:r>
      <w:r>
        <w:rPr>
          <w:rFonts w:cs="Times New Roman"/>
          <w:i/>
          <w:szCs w:val="24"/>
        </w:rPr>
        <w:t>baseline caries prevalence and</w:t>
      </w:r>
      <w:r w:rsidRPr="005B6448">
        <w:rPr>
          <w:rFonts w:cs="Times New Roman"/>
          <w:i/>
          <w:szCs w:val="24"/>
        </w:rPr>
        <w:t xml:space="preserve"> gender. </w:t>
      </w:r>
    </w:p>
    <w:p w14:paraId="6939DC25" w14:textId="77777777" w:rsidR="00127FA1" w:rsidRPr="003C0B53" w:rsidRDefault="00127FA1" w:rsidP="00127FA1">
      <w:pPr>
        <w:rPr>
          <w:rFonts w:cs="Times New Roman"/>
          <w:szCs w:val="24"/>
        </w:rPr>
      </w:pPr>
    </w:p>
    <w:p w14:paraId="6BBF6B0E" w14:textId="77777777" w:rsidR="00127FA1" w:rsidRDefault="00127FA1" w:rsidP="00127FA1">
      <w:pPr>
        <w:rPr>
          <w:rFonts w:cs="Times New Roman"/>
          <w:szCs w:val="24"/>
        </w:rPr>
      </w:pPr>
    </w:p>
    <w:p w14:paraId="297ADC57" w14:textId="77777777" w:rsidR="00127FA1" w:rsidRPr="00F112A5" w:rsidRDefault="00127FA1" w:rsidP="00127FA1">
      <w:pPr>
        <w:pStyle w:val="Heading3"/>
      </w:pPr>
      <w:r>
        <w:t>The influence</w:t>
      </w:r>
      <w:r w:rsidRPr="00F112A5">
        <w:t xml:space="preserve"> of cohort and baseline caries experience</w:t>
      </w:r>
    </w:p>
    <w:p w14:paraId="6963D0CA" w14:textId="77777777" w:rsidR="00127FA1" w:rsidRPr="00695915" w:rsidRDefault="00127FA1" w:rsidP="00127FA1">
      <w:pPr>
        <w:rPr>
          <w:rFonts w:cs="Times New Roman"/>
          <w:szCs w:val="24"/>
        </w:rPr>
      </w:pPr>
      <w:r>
        <w:rPr>
          <w:rFonts w:cs="Times New Roman"/>
          <w:szCs w:val="24"/>
        </w:rPr>
        <w:t>To examine the influence of two pre-specified subgroups on the primary outcome an exploratory analysis was undertaken. The children were recruited to the trial in two cohorts (</w:t>
      </w:r>
      <w:r>
        <w:rPr>
          <w:rFonts w:cs="Times New Roman"/>
          <w:i/>
          <w:szCs w:val="24"/>
        </w:rPr>
        <w:t>see Chapters 2 and 6)</w:t>
      </w:r>
      <w:r>
        <w:rPr>
          <w:rFonts w:cs="Times New Roman"/>
          <w:szCs w:val="24"/>
        </w:rPr>
        <w:t xml:space="preserve"> over two school years. The purpose of this analysis was to examine whether there were significant differences in the primary outcome measures between the trial cohorts. The second analysis examined the effect of caries in the primary dentition at the baseline </w:t>
      </w:r>
      <w:r w:rsidRPr="00695915">
        <w:rPr>
          <w:rFonts w:cs="Times New Roman"/>
          <w:szCs w:val="24"/>
        </w:rPr>
        <w:t xml:space="preserve">examination on subsequent development of caries on FPMs. The number of children developing D </w:t>
      </w:r>
      <w:r w:rsidRPr="00695915">
        <w:rPr>
          <w:rFonts w:cs="Times New Roman"/>
          <w:szCs w:val="24"/>
          <w:vertAlign w:val="subscript"/>
        </w:rPr>
        <w:t>4-6</w:t>
      </w:r>
      <w:r w:rsidRPr="00695915">
        <w:rPr>
          <w:rFonts w:cs="Times New Roman"/>
          <w:szCs w:val="24"/>
        </w:rPr>
        <w:t>MFT at 36 months related to trial cohort and to the number of decayed primary teeth at baseline is shown in Table 16.</w:t>
      </w:r>
    </w:p>
    <w:p w14:paraId="354DD7C2" w14:textId="77777777" w:rsidR="00127FA1" w:rsidRPr="00695915" w:rsidRDefault="00127FA1" w:rsidP="00127FA1">
      <w:pPr>
        <w:rPr>
          <w:rFonts w:cs="Times New Roman"/>
          <w:szCs w:val="24"/>
        </w:rPr>
      </w:pPr>
    </w:p>
    <w:p w14:paraId="065B096B" w14:textId="77777777" w:rsidR="00127FA1" w:rsidRPr="00695915" w:rsidRDefault="00127FA1" w:rsidP="00127FA1">
      <w:pPr>
        <w:rPr>
          <w:rFonts w:cs="Times New Roman"/>
          <w:szCs w:val="24"/>
        </w:rPr>
      </w:pPr>
      <w:r w:rsidRPr="00695915">
        <w:rPr>
          <w:rFonts w:cs="Times New Roman"/>
          <w:szCs w:val="24"/>
        </w:rPr>
        <w:lastRenderedPageBreak/>
        <w:t>Children in cohort 2 experienced less diseased teeth. Children with dentine caries on 1 or 2 primary teeth experienced more dentine caries in their FPMs in the FV arm compared to the FS arm. Those with 3 or more primary teeth with dentine caries were also marginally more likely to experience dentine caries in their FPMs in those receiving FV compared to those receiving FS (48% vs 46.7%).</w:t>
      </w:r>
    </w:p>
    <w:p w14:paraId="6D84FC79" w14:textId="77777777" w:rsidR="00127FA1" w:rsidRDefault="00127FA1" w:rsidP="00127FA1">
      <w:pPr>
        <w:rPr>
          <w:rFonts w:cs="Times New Roman"/>
          <w:szCs w:val="24"/>
        </w:rPr>
      </w:pPr>
      <w:r w:rsidRPr="00695915">
        <w:rPr>
          <w:rFonts w:cs="Times New Roman"/>
          <w:szCs w:val="24"/>
        </w:rPr>
        <w:t>The interaction between cohort and intervention arm is reported in Table 17. From this it is apparent that the interaction of arm and cohort is not statistically significant.</w:t>
      </w:r>
      <w:r>
        <w:rPr>
          <w:rFonts w:cs="Times New Roman"/>
          <w:szCs w:val="24"/>
        </w:rPr>
        <w:t xml:space="preserve"> </w:t>
      </w:r>
    </w:p>
    <w:p w14:paraId="21D6AD6A" w14:textId="77777777" w:rsidR="00127FA1" w:rsidRDefault="00127FA1" w:rsidP="00127FA1">
      <w:pPr>
        <w:rPr>
          <w:rFonts w:cs="Times New Roman"/>
          <w:szCs w:val="24"/>
        </w:rPr>
      </w:pPr>
    </w:p>
    <w:p w14:paraId="43C76DEF" w14:textId="77777777" w:rsidR="00127FA1" w:rsidRPr="00AC3A3D" w:rsidRDefault="00127FA1" w:rsidP="00127FA1">
      <w:pPr>
        <w:rPr>
          <w:rFonts w:cs="Times New Roman"/>
          <w:szCs w:val="24"/>
        </w:rPr>
        <w:sectPr w:rsidR="00127FA1" w:rsidRPr="00AC3A3D" w:rsidSect="00090BF3">
          <w:pgSz w:w="11906" w:h="16838"/>
          <w:pgMar w:top="1440" w:right="1440" w:bottom="1440" w:left="1440" w:header="708" w:footer="708" w:gutter="0"/>
          <w:cols w:space="708"/>
          <w:docGrid w:linePitch="360"/>
        </w:sectPr>
      </w:pPr>
    </w:p>
    <w:p w14:paraId="54D14D07" w14:textId="77777777" w:rsidR="00127FA1" w:rsidRPr="00DB3826" w:rsidRDefault="00127FA1" w:rsidP="00127FA1">
      <w:pPr>
        <w:spacing w:line="259" w:lineRule="auto"/>
        <w:rPr>
          <w:rFonts w:cs="Times New Roman"/>
          <w:b/>
          <w:bCs/>
          <w:szCs w:val="24"/>
        </w:rPr>
      </w:pPr>
    </w:p>
    <w:p w14:paraId="7C84F243" w14:textId="77777777" w:rsidR="00127FA1" w:rsidRPr="00695915" w:rsidRDefault="00127FA1" w:rsidP="00127FA1">
      <w:pPr>
        <w:rPr>
          <w:b/>
          <w:szCs w:val="24"/>
        </w:rPr>
      </w:pPr>
      <w:r w:rsidRPr="00695915">
        <w:rPr>
          <w:b/>
          <w:szCs w:val="24"/>
        </w:rPr>
        <w:t>Table 16 The development of dentine caries (D</w:t>
      </w:r>
      <w:r w:rsidRPr="00695915">
        <w:rPr>
          <w:b/>
          <w:szCs w:val="24"/>
          <w:vertAlign w:val="subscript"/>
        </w:rPr>
        <w:t>4-6</w:t>
      </w:r>
      <w:r w:rsidRPr="00695915">
        <w:rPr>
          <w:b/>
          <w:szCs w:val="24"/>
        </w:rPr>
        <w:t>MFT) on any FPM at 36 months by cohort and baseline caries experience in the primary dentition at baseline.</w:t>
      </w:r>
    </w:p>
    <w:tbl>
      <w:tblPr>
        <w:tblStyle w:val="TableGrid"/>
        <w:tblW w:w="5000" w:type="pct"/>
        <w:tblBorders>
          <w:left w:val="none" w:sz="0" w:space="0" w:color="auto"/>
          <w:right w:val="none" w:sz="0" w:space="0" w:color="auto"/>
        </w:tblBorders>
        <w:tblLook w:val="04A0" w:firstRow="1" w:lastRow="0" w:firstColumn="1" w:lastColumn="0" w:noHBand="0" w:noVBand="1"/>
      </w:tblPr>
      <w:tblGrid>
        <w:gridCol w:w="3925"/>
        <w:gridCol w:w="2257"/>
        <w:gridCol w:w="2560"/>
        <w:gridCol w:w="2560"/>
        <w:gridCol w:w="2872"/>
      </w:tblGrid>
      <w:tr w:rsidR="00127FA1" w:rsidRPr="00F112A5" w14:paraId="02AB140F" w14:textId="77777777" w:rsidTr="00090BF3">
        <w:tc>
          <w:tcPr>
            <w:tcW w:w="1385" w:type="pct"/>
            <w:tcBorders>
              <w:left w:val="single" w:sz="4" w:space="0" w:color="auto"/>
              <w:right w:val="nil"/>
            </w:tcBorders>
          </w:tcPr>
          <w:p w14:paraId="134EE3B0" w14:textId="77777777" w:rsidR="00127FA1" w:rsidRPr="00F112A5" w:rsidRDefault="00127FA1" w:rsidP="00090BF3">
            <w:pPr>
              <w:rPr>
                <w:rFonts w:eastAsia="Calibri"/>
                <w:i/>
                <w:szCs w:val="24"/>
              </w:rPr>
            </w:pPr>
          </w:p>
        </w:tc>
        <w:tc>
          <w:tcPr>
            <w:tcW w:w="796" w:type="pct"/>
            <w:tcBorders>
              <w:left w:val="nil"/>
              <w:right w:val="nil"/>
            </w:tcBorders>
          </w:tcPr>
          <w:p w14:paraId="54818744" w14:textId="77777777" w:rsidR="00127FA1" w:rsidRPr="00F112A5" w:rsidRDefault="00127FA1" w:rsidP="00090BF3">
            <w:pPr>
              <w:rPr>
                <w:rFonts w:eastAsia="Calibri"/>
                <w:i/>
                <w:szCs w:val="24"/>
              </w:rPr>
            </w:pPr>
          </w:p>
        </w:tc>
        <w:tc>
          <w:tcPr>
            <w:tcW w:w="903" w:type="pct"/>
            <w:tcBorders>
              <w:left w:val="nil"/>
              <w:right w:val="nil"/>
            </w:tcBorders>
          </w:tcPr>
          <w:p w14:paraId="082F1B9D" w14:textId="77777777" w:rsidR="00127FA1" w:rsidRPr="00F112A5" w:rsidRDefault="00127FA1" w:rsidP="00090BF3">
            <w:pPr>
              <w:jc w:val="right"/>
              <w:rPr>
                <w:rFonts w:eastAsia="Calibri"/>
                <w:b/>
                <w:szCs w:val="24"/>
              </w:rPr>
            </w:pPr>
            <w:r>
              <w:rPr>
                <w:rFonts w:eastAsia="Calibri"/>
                <w:b/>
                <w:szCs w:val="24"/>
              </w:rPr>
              <w:t>Fissure Sealant</w:t>
            </w:r>
            <w:r w:rsidRPr="00F112A5">
              <w:rPr>
                <w:rFonts w:eastAsia="Calibri"/>
                <w:b/>
                <w:szCs w:val="24"/>
              </w:rPr>
              <w:t xml:space="preserve"> </w:t>
            </w:r>
          </w:p>
          <w:p w14:paraId="12431CB2" w14:textId="77777777" w:rsidR="00127FA1" w:rsidRPr="00F112A5" w:rsidRDefault="00127FA1" w:rsidP="00090BF3">
            <w:pPr>
              <w:jc w:val="right"/>
              <w:rPr>
                <w:rFonts w:eastAsia="Calibri"/>
                <w:b/>
                <w:szCs w:val="24"/>
              </w:rPr>
            </w:pPr>
            <w:r w:rsidRPr="00F112A5">
              <w:rPr>
                <w:rFonts w:eastAsia="Calibri"/>
                <w:b/>
                <w:szCs w:val="24"/>
              </w:rPr>
              <w:t>N=418</w:t>
            </w:r>
          </w:p>
          <w:p w14:paraId="33B09728" w14:textId="77777777" w:rsidR="00127FA1" w:rsidRPr="00F112A5" w:rsidRDefault="00127FA1" w:rsidP="00090BF3">
            <w:pPr>
              <w:jc w:val="right"/>
              <w:rPr>
                <w:rFonts w:eastAsia="Calibri"/>
                <w:i/>
                <w:szCs w:val="24"/>
              </w:rPr>
            </w:pPr>
            <w:r w:rsidRPr="00F112A5">
              <w:rPr>
                <w:rFonts w:eastAsia="Calibri"/>
                <w:b/>
                <w:szCs w:val="24"/>
              </w:rPr>
              <w:t>N (%)</w:t>
            </w:r>
          </w:p>
        </w:tc>
        <w:tc>
          <w:tcPr>
            <w:tcW w:w="903" w:type="pct"/>
            <w:tcBorders>
              <w:left w:val="nil"/>
              <w:right w:val="nil"/>
            </w:tcBorders>
          </w:tcPr>
          <w:p w14:paraId="18A39FBE" w14:textId="77777777" w:rsidR="00127FA1" w:rsidRPr="00F112A5" w:rsidRDefault="00127FA1" w:rsidP="00090BF3">
            <w:pPr>
              <w:jc w:val="right"/>
              <w:rPr>
                <w:rFonts w:eastAsia="Calibri"/>
                <w:b/>
                <w:szCs w:val="24"/>
              </w:rPr>
            </w:pPr>
            <w:r>
              <w:rPr>
                <w:rFonts w:eastAsia="Calibri"/>
                <w:b/>
                <w:szCs w:val="24"/>
              </w:rPr>
              <w:t>Fluoride Varnish</w:t>
            </w:r>
          </w:p>
          <w:p w14:paraId="5833F711" w14:textId="77777777" w:rsidR="00127FA1" w:rsidRPr="00F112A5" w:rsidRDefault="00127FA1" w:rsidP="00090BF3">
            <w:pPr>
              <w:jc w:val="right"/>
              <w:rPr>
                <w:rFonts w:eastAsia="Calibri"/>
                <w:b/>
                <w:szCs w:val="24"/>
              </w:rPr>
            </w:pPr>
            <w:r w:rsidRPr="00F112A5">
              <w:rPr>
                <w:rFonts w:eastAsia="Calibri"/>
                <w:b/>
                <w:szCs w:val="24"/>
              </w:rPr>
              <w:t>N=417</w:t>
            </w:r>
          </w:p>
          <w:p w14:paraId="5C9A261C" w14:textId="77777777" w:rsidR="00127FA1" w:rsidRPr="00F112A5" w:rsidRDefault="00127FA1" w:rsidP="00090BF3">
            <w:pPr>
              <w:jc w:val="right"/>
              <w:rPr>
                <w:rFonts w:eastAsia="Calibri"/>
                <w:i/>
                <w:szCs w:val="24"/>
              </w:rPr>
            </w:pPr>
            <w:r w:rsidRPr="00F112A5">
              <w:rPr>
                <w:rFonts w:eastAsia="Calibri"/>
                <w:b/>
                <w:szCs w:val="24"/>
              </w:rPr>
              <w:t>N (%)</w:t>
            </w:r>
          </w:p>
        </w:tc>
        <w:tc>
          <w:tcPr>
            <w:tcW w:w="1013" w:type="pct"/>
            <w:tcBorders>
              <w:left w:val="nil"/>
              <w:right w:val="single" w:sz="4" w:space="0" w:color="auto"/>
            </w:tcBorders>
          </w:tcPr>
          <w:p w14:paraId="20B4DF55" w14:textId="77777777" w:rsidR="00127FA1" w:rsidRPr="00F112A5" w:rsidRDefault="00127FA1" w:rsidP="00090BF3">
            <w:pPr>
              <w:jc w:val="right"/>
              <w:rPr>
                <w:rFonts w:eastAsia="Calibri"/>
                <w:b/>
                <w:szCs w:val="24"/>
              </w:rPr>
            </w:pPr>
            <w:r w:rsidRPr="00F112A5">
              <w:rPr>
                <w:rFonts w:eastAsia="Calibri"/>
                <w:b/>
                <w:szCs w:val="24"/>
              </w:rPr>
              <w:t>Total</w:t>
            </w:r>
          </w:p>
          <w:p w14:paraId="55E88D94" w14:textId="77777777" w:rsidR="00127FA1" w:rsidRPr="00F112A5" w:rsidRDefault="00127FA1" w:rsidP="00090BF3">
            <w:pPr>
              <w:jc w:val="right"/>
              <w:rPr>
                <w:rFonts w:eastAsia="Calibri"/>
                <w:b/>
                <w:szCs w:val="24"/>
              </w:rPr>
            </w:pPr>
            <w:r w:rsidRPr="00F112A5">
              <w:rPr>
                <w:rFonts w:eastAsia="Calibri"/>
                <w:b/>
                <w:szCs w:val="24"/>
              </w:rPr>
              <w:t>N=835</w:t>
            </w:r>
          </w:p>
          <w:p w14:paraId="558C4E77" w14:textId="77777777" w:rsidR="00127FA1" w:rsidRPr="00F112A5" w:rsidRDefault="00127FA1" w:rsidP="00090BF3">
            <w:pPr>
              <w:jc w:val="right"/>
              <w:rPr>
                <w:rFonts w:eastAsia="Calibri"/>
                <w:b/>
                <w:szCs w:val="24"/>
              </w:rPr>
            </w:pPr>
            <w:r w:rsidRPr="00F112A5">
              <w:rPr>
                <w:rFonts w:eastAsia="Calibri"/>
                <w:b/>
                <w:szCs w:val="24"/>
              </w:rPr>
              <w:t>N (%)</w:t>
            </w:r>
          </w:p>
        </w:tc>
      </w:tr>
      <w:tr w:rsidR="00127FA1" w:rsidRPr="00F112A5" w14:paraId="67FFDE08" w14:textId="77777777" w:rsidTr="00090BF3">
        <w:tc>
          <w:tcPr>
            <w:tcW w:w="1385" w:type="pct"/>
            <w:vMerge w:val="restart"/>
            <w:tcBorders>
              <w:left w:val="single" w:sz="4" w:space="0" w:color="auto"/>
              <w:right w:val="nil"/>
            </w:tcBorders>
            <w:vAlign w:val="center"/>
          </w:tcPr>
          <w:p w14:paraId="782D3B58" w14:textId="77777777" w:rsidR="00127FA1" w:rsidRPr="00F112A5" w:rsidRDefault="00127FA1" w:rsidP="00090BF3">
            <w:pPr>
              <w:rPr>
                <w:rFonts w:eastAsia="Calibri"/>
                <w:szCs w:val="24"/>
              </w:rPr>
            </w:pPr>
            <w:r>
              <w:rPr>
                <w:rFonts w:eastAsia="Calibri"/>
                <w:szCs w:val="24"/>
              </w:rPr>
              <w:t>No dentine caries in FPMs at 36 months</w:t>
            </w:r>
          </w:p>
        </w:tc>
        <w:tc>
          <w:tcPr>
            <w:tcW w:w="796" w:type="pct"/>
            <w:tcBorders>
              <w:left w:val="nil"/>
              <w:right w:val="nil"/>
            </w:tcBorders>
            <w:vAlign w:val="bottom"/>
          </w:tcPr>
          <w:p w14:paraId="7A4A8C23" w14:textId="77777777" w:rsidR="00127FA1" w:rsidRPr="00F112A5" w:rsidRDefault="00127FA1" w:rsidP="00090BF3">
            <w:pPr>
              <w:jc w:val="right"/>
              <w:rPr>
                <w:rFonts w:eastAsia="Calibri"/>
                <w:szCs w:val="24"/>
              </w:rPr>
            </w:pPr>
            <w:r w:rsidRPr="00F112A5">
              <w:rPr>
                <w:rFonts w:eastAsia="Calibri"/>
                <w:szCs w:val="24"/>
              </w:rPr>
              <w:t>Cohort 1</w:t>
            </w:r>
          </w:p>
        </w:tc>
        <w:tc>
          <w:tcPr>
            <w:tcW w:w="903" w:type="pct"/>
            <w:tcBorders>
              <w:left w:val="nil"/>
              <w:right w:val="nil"/>
            </w:tcBorders>
            <w:vAlign w:val="bottom"/>
          </w:tcPr>
          <w:p w14:paraId="18EF2483" w14:textId="77777777" w:rsidR="00127FA1" w:rsidRPr="00F112A5" w:rsidRDefault="00127FA1" w:rsidP="00090BF3">
            <w:pPr>
              <w:jc w:val="right"/>
              <w:rPr>
                <w:rFonts w:eastAsia="Calibri"/>
                <w:szCs w:val="24"/>
              </w:rPr>
            </w:pPr>
            <w:r w:rsidRPr="00F112A5">
              <w:rPr>
                <w:rFonts w:eastAsia="Calibri"/>
                <w:szCs w:val="24"/>
              </w:rPr>
              <w:t>173 (51.5)</w:t>
            </w:r>
          </w:p>
        </w:tc>
        <w:tc>
          <w:tcPr>
            <w:tcW w:w="903" w:type="pct"/>
            <w:tcBorders>
              <w:left w:val="nil"/>
              <w:right w:val="nil"/>
            </w:tcBorders>
            <w:vAlign w:val="bottom"/>
          </w:tcPr>
          <w:p w14:paraId="29586A91" w14:textId="77777777" w:rsidR="00127FA1" w:rsidRPr="00F112A5" w:rsidRDefault="00127FA1" w:rsidP="00090BF3">
            <w:pPr>
              <w:jc w:val="right"/>
              <w:rPr>
                <w:rFonts w:eastAsia="Calibri"/>
                <w:szCs w:val="24"/>
              </w:rPr>
            </w:pPr>
            <w:r w:rsidRPr="00F112A5">
              <w:rPr>
                <w:rFonts w:eastAsia="Calibri"/>
                <w:szCs w:val="24"/>
              </w:rPr>
              <w:t>180 (52.3)</w:t>
            </w:r>
          </w:p>
        </w:tc>
        <w:tc>
          <w:tcPr>
            <w:tcW w:w="1013" w:type="pct"/>
            <w:tcBorders>
              <w:left w:val="nil"/>
              <w:right w:val="single" w:sz="4" w:space="0" w:color="auto"/>
            </w:tcBorders>
          </w:tcPr>
          <w:p w14:paraId="3FFD0043" w14:textId="77777777" w:rsidR="00127FA1" w:rsidRPr="00F112A5" w:rsidRDefault="00127FA1" w:rsidP="00090BF3">
            <w:pPr>
              <w:jc w:val="right"/>
              <w:rPr>
                <w:rFonts w:eastAsia="Calibri"/>
                <w:szCs w:val="24"/>
              </w:rPr>
            </w:pPr>
            <w:r w:rsidRPr="00F112A5">
              <w:rPr>
                <w:rFonts w:eastAsia="Calibri"/>
                <w:szCs w:val="24"/>
              </w:rPr>
              <w:t>353 (51.9)</w:t>
            </w:r>
          </w:p>
        </w:tc>
      </w:tr>
      <w:tr w:rsidR="00127FA1" w:rsidRPr="00F112A5" w14:paraId="047903F2" w14:textId="77777777" w:rsidTr="00090BF3">
        <w:tc>
          <w:tcPr>
            <w:tcW w:w="1384" w:type="pct"/>
            <w:vMerge/>
            <w:tcBorders>
              <w:left w:val="single" w:sz="4" w:space="0" w:color="auto"/>
              <w:right w:val="nil"/>
            </w:tcBorders>
            <w:vAlign w:val="center"/>
          </w:tcPr>
          <w:p w14:paraId="5DF5D4FC" w14:textId="77777777" w:rsidR="00127FA1" w:rsidRPr="00F112A5" w:rsidRDefault="00127FA1" w:rsidP="00090BF3">
            <w:pPr>
              <w:rPr>
                <w:rFonts w:eastAsia="Calibri"/>
                <w:szCs w:val="24"/>
              </w:rPr>
            </w:pPr>
          </w:p>
        </w:tc>
        <w:tc>
          <w:tcPr>
            <w:tcW w:w="795" w:type="pct"/>
            <w:tcBorders>
              <w:left w:val="nil"/>
              <w:right w:val="nil"/>
            </w:tcBorders>
            <w:vAlign w:val="bottom"/>
          </w:tcPr>
          <w:p w14:paraId="3AF8BFF5" w14:textId="77777777" w:rsidR="00127FA1" w:rsidRPr="00F112A5" w:rsidRDefault="00127FA1" w:rsidP="00090BF3">
            <w:pPr>
              <w:jc w:val="right"/>
              <w:rPr>
                <w:rFonts w:eastAsia="Calibri"/>
                <w:szCs w:val="24"/>
              </w:rPr>
            </w:pPr>
            <w:r w:rsidRPr="00F112A5">
              <w:rPr>
                <w:rFonts w:eastAsia="Calibri"/>
                <w:szCs w:val="24"/>
              </w:rPr>
              <w:t>Cohort 2</w:t>
            </w:r>
          </w:p>
        </w:tc>
        <w:tc>
          <w:tcPr>
            <w:tcW w:w="903" w:type="pct"/>
            <w:tcBorders>
              <w:left w:val="nil"/>
              <w:right w:val="nil"/>
            </w:tcBorders>
            <w:vAlign w:val="bottom"/>
          </w:tcPr>
          <w:p w14:paraId="73E8EFDE" w14:textId="77777777" w:rsidR="00127FA1" w:rsidRPr="00F112A5" w:rsidRDefault="00127FA1" w:rsidP="00090BF3">
            <w:pPr>
              <w:jc w:val="right"/>
              <w:rPr>
                <w:rFonts w:eastAsia="Calibri"/>
                <w:szCs w:val="24"/>
              </w:rPr>
            </w:pPr>
            <w:r w:rsidRPr="00F112A5">
              <w:rPr>
                <w:rFonts w:eastAsia="Calibri"/>
                <w:szCs w:val="24"/>
              </w:rPr>
              <w:t>163 (48.5)</w:t>
            </w:r>
          </w:p>
        </w:tc>
        <w:tc>
          <w:tcPr>
            <w:tcW w:w="903" w:type="pct"/>
            <w:tcBorders>
              <w:left w:val="nil"/>
              <w:right w:val="nil"/>
            </w:tcBorders>
            <w:vAlign w:val="bottom"/>
          </w:tcPr>
          <w:p w14:paraId="4A471DFF" w14:textId="77777777" w:rsidR="00127FA1" w:rsidRPr="00F112A5" w:rsidRDefault="00127FA1" w:rsidP="00090BF3">
            <w:pPr>
              <w:jc w:val="right"/>
              <w:rPr>
                <w:rFonts w:eastAsia="Calibri"/>
                <w:szCs w:val="24"/>
              </w:rPr>
            </w:pPr>
            <w:r w:rsidRPr="00F112A5">
              <w:rPr>
                <w:rFonts w:eastAsia="Calibri"/>
                <w:szCs w:val="24"/>
              </w:rPr>
              <w:t>164 (47.7)</w:t>
            </w:r>
          </w:p>
        </w:tc>
        <w:tc>
          <w:tcPr>
            <w:tcW w:w="1014" w:type="pct"/>
            <w:tcBorders>
              <w:left w:val="nil"/>
              <w:right w:val="single" w:sz="4" w:space="0" w:color="auto"/>
            </w:tcBorders>
          </w:tcPr>
          <w:p w14:paraId="25568D57" w14:textId="77777777" w:rsidR="00127FA1" w:rsidRPr="00F112A5" w:rsidRDefault="00127FA1" w:rsidP="00090BF3">
            <w:pPr>
              <w:jc w:val="right"/>
              <w:rPr>
                <w:rFonts w:eastAsia="Calibri"/>
                <w:szCs w:val="24"/>
              </w:rPr>
            </w:pPr>
            <w:r w:rsidRPr="00F112A5">
              <w:rPr>
                <w:rFonts w:eastAsia="Calibri"/>
                <w:szCs w:val="24"/>
              </w:rPr>
              <w:t>327 (48.1)</w:t>
            </w:r>
          </w:p>
        </w:tc>
      </w:tr>
      <w:tr w:rsidR="00127FA1" w:rsidRPr="00F112A5" w14:paraId="6A7BFCDF" w14:textId="77777777" w:rsidTr="00090BF3">
        <w:tc>
          <w:tcPr>
            <w:tcW w:w="1384" w:type="pct"/>
            <w:vMerge w:val="restart"/>
            <w:tcBorders>
              <w:left w:val="single" w:sz="4" w:space="0" w:color="auto"/>
              <w:right w:val="nil"/>
            </w:tcBorders>
            <w:vAlign w:val="center"/>
          </w:tcPr>
          <w:p w14:paraId="31991D60" w14:textId="77777777" w:rsidR="00127FA1" w:rsidRPr="00F112A5" w:rsidRDefault="00127FA1" w:rsidP="00090BF3">
            <w:pPr>
              <w:rPr>
                <w:rFonts w:eastAsia="Calibri"/>
                <w:szCs w:val="24"/>
              </w:rPr>
            </w:pPr>
            <w:r w:rsidRPr="00F112A5">
              <w:rPr>
                <w:rFonts w:eastAsia="Calibri"/>
                <w:szCs w:val="24"/>
              </w:rPr>
              <w:t>At least one FPM</w:t>
            </w:r>
            <w:r>
              <w:rPr>
                <w:rFonts w:eastAsia="Calibri"/>
                <w:szCs w:val="24"/>
              </w:rPr>
              <w:t xml:space="preserve"> with dentine caries at 36 months</w:t>
            </w:r>
          </w:p>
        </w:tc>
        <w:tc>
          <w:tcPr>
            <w:tcW w:w="795" w:type="pct"/>
            <w:tcBorders>
              <w:left w:val="nil"/>
              <w:right w:val="nil"/>
            </w:tcBorders>
            <w:vAlign w:val="bottom"/>
          </w:tcPr>
          <w:p w14:paraId="5A08CA22" w14:textId="77777777" w:rsidR="00127FA1" w:rsidRPr="00F112A5" w:rsidRDefault="00127FA1" w:rsidP="00090BF3">
            <w:pPr>
              <w:jc w:val="right"/>
              <w:rPr>
                <w:rFonts w:eastAsia="Calibri"/>
                <w:szCs w:val="24"/>
              </w:rPr>
            </w:pPr>
            <w:r w:rsidRPr="00F112A5">
              <w:rPr>
                <w:rFonts w:eastAsia="Calibri"/>
                <w:szCs w:val="24"/>
              </w:rPr>
              <w:t>Cohort 1</w:t>
            </w:r>
          </w:p>
        </w:tc>
        <w:tc>
          <w:tcPr>
            <w:tcW w:w="903" w:type="pct"/>
            <w:tcBorders>
              <w:left w:val="nil"/>
              <w:right w:val="nil"/>
            </w:tcBorders>
            <w:vAlign w:val="bottom"/>
          </w:tcPr>
          <w:p w14:paraId="1E3F6786" w14:textId="77777777" w:rsidR="00127FA1" w:rsidRPr="00F112A5" w:rsidRDefault="00127FA1" w:rsidP="00090BF3">
            <w:pPr>
              <w:jc w:val="right"/>
              <w:rPr>
                <w:rFonts w:eastAsia="Calibri"/>
                <w:szCs w:val="24"/>
              </w:rPr>
            </w:pPr>
            <w:r w:rsidRPr="00F112A5">
              <w:rPr>
                <w:rFonts w:eastAsia="Calibri"/>
                <w:szCs w:val="24"/>
              </w:rPr>
              <w:t>41 (50.0)</w:t>
            </w:r>
          </w:p>
        </w:tc>
        <w:tc>
          <w:tcPr>
            <w:tcW w:w="903" w:type="pct"/>
            <w:tcBorders>
              <w:left w:val="nil"/>
              <w:right w:val="nil"/>
            </w:tcBorders>
            <w:vAlign w:val="bottom"/>
          </w:tcPr>
          <w:p w14:paraId="01734C1C" w14:textId="77777777" w:rsidR="00127FA1" w:rsidRPr="00F112A5" w:rsidRDefault="00127FA1" w:rsidP="00090BF3">
            <w:pPr>
              <w:jc w:val="right"/>
              <w:rPr>
                <w:rFonts w:eastAsia="Calibri"/>
                <w:szCs w:val="24"/>
              </w:rPr>
            </w:pPr>
            <w:r w:rsidRPr="00F112A5">
              <w:rPr>
                <w:rFonts w:eastAsia="Calibri"/>
                <w:szCs w:val="24"/>
              </w:rPr>
              <w:t>46 (63.0)</w:t>
            </w:r>
          </w:p>
        </w:tc>
        <w:tc>
          <w:tcPr>
            <w:tcW w:w="1014" w:type="pct"/>
            <w:tcBorders>
              <w:left w:val="nil"/>
              <w:right w:val="single" w:sz="4" w:space="0" w:color="auto"/>
            </w:tcBorders>
          </w:tcPr>
          <w:p w14:paraId="3F3B8C23" w14:textId="77777777" w:rsidR="00127FA1" w:rsidRPr="00F112A5" w:rsidRDefault="00127FA1" w:rsidP="00090BF3">
            <w:pPr>
              <w:jc w:val="right"/>
              <w:rPr>
                <w:rFonts w:eastAsia="Calibri"/>
                <w:szCs w:val="24"/>
              </w:rPr>
            </w:pPr>
            <w:r w:rsidRPr="00F112A5">
              <w:rPr>
                <w:rFonts w:eastAsia="Calibri"/>
                <w:szCs w:val="24"/>
              </w:rPr>
              <w:t>87 (56.1)</w:t>
            </w:r>
          </w:p>
        </w:tc>
      </w:tr>
      <w:tr w:rsidR="00127FA1" w:rsidRPr="00F112A5" w14:paraId="3539BD75" w14:textId="77777777" w:rsidTr="00090BF3">
        <w:tc>
          <w:tcPr>
            <w:tcW w:w="1384" w:type="pct"/>
            <w:vMerge/>
            <w:tcBorders>
              <w:left w:val="single" w:sz="4" w:space="0" w:color="auto"/>
              <w:right w:val="nil"/>
            </w:tcBorders>
            <w:vAlign w:val="center"/>
          </w:tcPr>
          <w:p w14:paraId="31A0DA5E" w14:textId="77777777" w:rsidR="00127FA1" w:rsidRPr="00F112A5" w:rsidRDefault="00127FA1" w:rsidP="00090BF3">
            <w:pPr>
              <w:rPr>
                <w:rFonts w:eastAsia="Calibri"/>
                <w:szCs w:val="24"/>
              </w:rPr>
            </w:pPr>
          </w:p>
        </w:tc>
        <w:tc>
          <w:tcPr>
            <w:tcW w:w="795" w:type="pct"/>
            <w:tcBorders>
              <w:left w:val="nil"/>
              <w:right w:val="nil"/>
            </w:tcBorders>
            <w:vAlign w:val="bottom"/>
          </w:tcPr>
          <w:p w14:paraId="02E61C72" w14:textId="77777777" w:rsidR="00127FA1" w:rsidRPr="00F112A5" w:rsidRDefault="00127FA1" w:rsidP="00090BF3">
            <w:pPr>
              <w:jc w:val="right"/>
              <w:rPr>
                <w:rFonts w:eastAsia="Calibri"/>
                <w:szCs w:val="24"/>
              </w:rPr>
            </w:pPr>
            <w:r w:rsidRPr="00F112A5">
              <w:rPr>
                <w:rFonts w:eastAsia="Calibri"/>
                <w:szCs w:val="24"/>
              </w:rPr>
              <w:t>Cohort 2</w:t>
            </w:r>
          </w:p>
        </w:tc>
        <w:tc>
          <w:tcPr>
            <w:tcW w:w="903" w:type="pct"/>
            <w:tcBorders>
              <w:left w:val="nil"/>
              <w:right w:val="nil"/>
            </w:tcBorders>
            <w:vAlign w:val="bottom"/>
          </w:tcPr>
          <w:p w14:paraId="50DE0227" w14:textId="77777777" w:rsidR="00127FA1" w:rsidRPr="00F112A5" w:rsidRDefault="00127FA1" w:rsidP="00090BF3">
            <w:pPr>
              <w:jc w:val="right"/>
              <w:rPr>
                <w:rFonts w:eastAsia="Calibri"/>
                <w:szCs w:val="24"/>
              </w:rPr>
            </w:pPr>
            <w:r w:rsidRPr="00F112A5">
              <w:rPr>
                <w:rFonts w:eastAsia="Calibri"/>
                <w:szCs w:val="24"/>
              </w:rPr>
              <w:t>41 (50.0)</w:t>
            </w:r>
          </w:p>
        </w:tc>
        <w:tc>
          <w:tcPr>
            <w:tcW w:w="903" w:type="pct"/>
            <w:tcBorders>
              <w:left w:val="nil"/>
              <w:right w:val="nil"/>
            </w:tcBorders>
            <w:vAlign w:val="bottom"/>
          </w:tcPr>
          <w:p w14:paraId="7005699C" w14:textId="77777777" w:rsidR="00127FA1" w:rsidRPr="00F112A5" w:rsidRDefault="00127FA1" w:rsidP="00090BF3">
            <w:pPr>
              <w:jc w:val="right"/>
              <w:rPr>
                <w:rFonts w:eastAsia="Calibri"/>
                <w:szCs w:val="24"/>
              </w:rPr>
            </w:pPr>
            <w:r w:rsidRPr="00F112A5">
              <w:rPr>
                <w:rFonts w:eastAsia="Calibri"/>
                <w:szCs w:val="24"/>
              </w:rPr>
              <w:t>27 (37.0)</w:t>
            </w:r>
          </w:p>
        </w:tc>
        <w:tc>
          <w:tcPr>
            <w:tcW w:w="1014" w:type="pct"/>
            <w:tcBorders>
              <w:left w:val="nil"/>
              <w:right w:val="single" w:sz="4" w:space="0" w:color="auto"/>
            </w:tcBorders>
          </w:tcPr>
          <w:p w14:paraId="1AB1758B" w14:textId="77777777" w:rsidR="00127FA1" w:rsidRDefault="00127FA1" w:rsidP="00090BF3">
            <w:pPr>
              <w:jc w:val="right"/>
              <w:rPr>
                <w:rFonts w:eastAsia="Calibri"/>
                <w:szCs w:val="24"/>
              </w:rPr>
            </w:pPr>
          </w:p>
          <w:p w14:paraId="24F71051" w14:textId="77777777" w:rsidR="00127FA1" w:rsidRPr="00F112A5" w:rsidRDefault="00127FA1" w:rsidP="00090BF3">
            <w:pPr>
              <w:jc w:val="right"/>
              <w:rPr>
                <w:rFonts w:eastAsia="Calibri"/>
                <w:szCs w:val="24"/>
              </w:rPr>
            </w:pPr>
            <w:r w:rsidRPr="00F112A5">
              <w:rPr>
                <w:rFonts w:eastAsia="Calibri"/>
                <w:szCs w:val="24"/>
              </w:rPr>
              <w:t>68 (43.9)</w:t>
            </w:r>
          </w:p>
        </w:tc>
      </w:tr>
      <w:tr w:rsidR="00127FA1" w:rsidRPr="00F112A5" w14:paraId="75E9EFBA" w14:textId="77777777" w:rsidTr="00090BF3">
        <w:tc>
          <w:tcPr>
            <w:tcW w:w="1384" w:type="pct"/>
            <w:vMerge w:val="restart"/>
            <w:tcBorders>
              <w:left w:val="single" w:sz="4" w:space="0" w:color="auto"/>
              <w:right w:val="nil"/>
            </w:tcBorders>
            <w:vAlign w:val="center"/>
          </w:tcPr>
          <w:p w14:paraId="0325F6AB" w14:textId="77777777" w:rsidR="00127FA1" w:rsidRPr="008E27CD" w:rsidRDefault="00127FA1" w:rsidP="00090BF3">
            <w:pPr>
              <w:rPr>
                <w:rFonts w:eastAsia="Calibri"/>
                <w:b/>
                <w:szCs w:val="24"/>
              </w:rPr>
            </w:pPr>
            <w:r w:rsidRPr="008E27CD">
              <w:rPr>
                <w:rFonts w:eastAsia="Calibri"/>
                <w:b/>
                <w:szCs w:val="24"/>
              </w:rPr>
              <w:t>Total</w:t>
            </w:r>
          </w:p>
        </w:tc>
        <w:tc>
          <w:tcPr>
            <w:tcW w:w="795" w:type="pct"/>
            <w:tcBorders>
              <w:left w:val="nil"/>
              <w:right w:val="nil"/>
            </w:tcBorders>
            <w:vAlign w:val="bottom"/>
          </w:tcPr>
          <w:p w14:paraId="6274A455" w14:textId="77777777" w:rsidR="00127FA1" w:rsidRPr="008E27CD" w:rsidRDefault="00127FA1" w:rsidP="00090BF3">
            <w:pPr>
              <w:jc w:val="right"/>
              <w:rPr>
                <w:rFonts w:eastAsia="Calibri"/>
                <w:b/>
                <w:szCs w:val="24"/>
              </w:rPr>
            </w:pPr>
            <w:r w:rsidRPr="008E27CD">
              <w:rPr>
                <w:rFonts w:eastAsia="Calibri"/>
                <w:b/>
                <w:szCs w:val="24"/>
              </w:rPr>
              <w:t>Cohort 1</w:t>
            </w:r>
          </w:p>
        </w:tc>
        <w:tc>
          <w:tcPr>
            <w:tcW w:w="903" w:type="pct"/>
            <w:tcBorders>
              <w:left w:val="nil"/>
              <w:right w:val="nil"/>
            </w:tcBorders>
            <w:vAlign w:val="bottom"/>
          </w:tcPr>
          <w:p w14:paraId="2FD14326" w14:textId="77777777" w:rsidR="00127FA1" w:rsidRPr="008E27CD" w:rsidRDefault="00127FA1" w:rsidP="00090BF3">
            <w:pPr>
              <w:jc w:val="right"/>
              <w:rPr>
                <w:rFonts w:eastAsia="Calibri"/>
                <w:b/>
                <w:szCs w:val="24"/>
              </w:rPr>
            </w:pPr>
            <w:r w:rsidRPr="008E27CD">
              <w:rPr>
                <w:rFonts w:eastAsia="Calibri"/>
                <w:b/>
                <w:szCs w:val="24"/>
              </w:rPr>
              <w:t>214 (51.2)</w:t>
            </w:r>
          </w:p>
        </w:tc>
        <w:tc>
          <w:tcPr>
            <w:tcW w:w="903" w:type="pct"/>
            <w:tcBorders>
              <w:left w:val="nil"/>
              <w:right w:val="nil"/>
            </w:tcBorders>
            <w:vAlign w:val="bottom"/>
          </w:tcPr>
          <w:p w14:paraId="0A09D35D" w14:textId="77777777" w:rsidR="00127FA1" w:rsidRPr="008E27CD" w:rsidRDefault="00127FA1" w:rsidP="00090BF3">
            <w:pPr>
              <w:jc w:val="right"/>
              <w:rPr>
                <w:rFonts w:eastAsia="Calibri"/>
                <w:b/>
                <w:szCs w:val="24"/>
              </w:rPr>
            </w:pPr>
            <w:r w:rsidRPr="008E27CD">
              <w:rPr>
                <w:rFonts w:eastAsia="Calibri"/>
                <w:b/>
                <w:szCs w:val="24"/>
              </w:rPr>
              <w:t>226 (54.2)</w:t>
            </w:r>
          </w:p>
        </w:tc>
        <w:tc>
          <w:tcPr>
            <w:tcW w:w="1014" w:type="pct"/>
            <w:tcBorders>
              <w:left w:val="nil"/>
              <w:right w:val="single" w:sz="4" w:space="0" w:color="auto"/>
            </w:tcBorders>
          </w:tcPr>
          <w:p w14:paraId="35FE3FFF" w14:textId="77777777" w:rsidR="00127FA1" w:rsidRPr="008E27CD" w:rsidRDefault="00127FA1" w:rsidP="00090BF3">
            <w:pPr>
              <w:jc w:val="right"/>
              <w:rPr>
                <w:rFonts w:eastAsia="Calibri"/>
                <w:b/>
                <w:szCs w:val="24"/>
              </w:rPr>
            </w:pPr>
            <w:r w:rsidRPr="008E27CD">
              <w:rPr>
                <w:rFonts w:eastAsia="Calibri"/>
                <w:b/>
                <w:szCs w:val="24"/>
              </w:rPr>
              <w:t>440 (52.7)</w:t>
            </w:r>
          </w:p>
        </w:tc>
      </w:tr>
      <w:tr w:rsidR="00127FA1" w:rsidRPr="00F112A5" w14:paraId="71D3676F" w14:textId="77777777" w:rsidTr="00090BF3">
        <w:tc>
          <w:tcPr>
            <w:tcW w:w="1384" w:type="pct"/>
            <w:vMerge/>
            <w:tcBorders>
              <w:left w:val="single" w:sz="4" w:space="0" w:color="auto"/>
              <w:right w:val="nil"/>
            </w:tcBorders>
          </w:tcPr>
          <w:p w14:paraId="2A9EA776" w14:textId="77777777" w:rsidR="00127FA1" w:rsidRPr="008E27CD" w:rsidRDefault="00127FA1" w:rsidP="00090BF3">
            <w:pPr>
              <w:rPr>
                <w:rFonts w:eastAsia="Calibri"/>
                <w:b/>
                <w:szCs w:val="24"/>
              </w:rPr>
            </w:pPr>
          </w:p>
        </w:tc>
        <w:tc>
          <w:tcPr>
            <w:tcW w:w="795" w:type="pct"/>
            <w:tcBorders>
              <w:left w:val="nil"/>
              <w:right w:val="nil"/>
            </w:tcBorders>
            <w:vAlign w:val="bottom"/>
          </w:tcPr>
          <w:p w14:paraId="238B1B22" w14:textId="77777777" w:rsidR="00127FA1" w:rsidRPr="008E27CD" w:rsidRDefault="00127FA1" w:rsidP="00090BF3">
            <w:pPr>
              <w:jc w:val="right"/>
              <w:rPr>
                <w:rFonts w:eastAsia="Calibri"/>
                <w:b/>
                <w:szCs w:val="24"/>
              </w:rPr>
            </w:pPr>
            <w:r w:rsidRPr="008E27CD">
              <w:rPr>
                <w:rFonts w:eastAsia="Calibri"/>
                <w:b/>
                <w:szCs w:val="24"/>
              </w:rPr>
              <w:t>Cohort 2</w:t>
            </w:r>
          </w:p>
        </w:tc>
        <w:tc>
          <w:tcPr>
            <w:tcW w:w="903" w:type="pct"/>
            <w:tcBorders>
              <w:left w:val="nil"/>
              <w:right w:val="nil"/>
            </w:tcBorders>
            <w:vAlign w:val="bottom"/>
          </w:tcPr>
          <w:p w14:paraId="2A9CA2D9" w14:textId="77777777" w:rsidR="00127FA1" w:rsidRPr="008E27CD" w:rsidRDefault="00127FA1" w:rsidP="00090BF3">
            <w:pPr>
              <w:jc w:val="right"/>
              <w:rPr>
                <w:rFonts w:eastAsia="Calibri"/>
                <w:b/>
                <w:szCs w:val="24"/>
              </w:rPr>
            </w:pPr>
            <w:r w:rsidRPr="008E27CD">
              <w:rPr>
                <w:rFonts w:eastAsia="Calibri"/>
                <w:b/>
                <w:szCs w:val="24"/>
              </w:rPr>
              <w:t>204 (48.8)</w:t>
            </w:r>
          </w:p>
        </w:tc>
        <w:tc>
          <w:tcPr>
            <w:tcW w:w="903" w:type="pct"/>
            <w:tcBorders>
              <w:left w:val="nil"/>
              <w:right w:val="nil"/>
            </w:tcBorders>
            <w:vAlign w:val="bottom"/>
          </w:tcPr>
          <w:p w14:paraId="56201AD9" w14:textId="77777777" w:rsidR="00127FA1" w:rsidRPr="008E27CD" w:rsidRDefault="00127FA1" w:rsidP="00090BF3">
            <w:pPr>
              <w:jc w:val="right"/>
              <w:rPr>
                <w:rFonts w:eastAsia="Calibri"/>
                <w:b/>
                <w:szCs w:val="24"/>
              </w:rPr>
            </w:pPr>
            <w:r w:rsidRPr="008E27CD">
              <w:rPr>
                <w:rFonts w:eastAsia="Calibri"/>
                <w:b/>
                <w:szCs w:val="24"/>
              </w:rPr>
              <w:t>191 (45.8)</w:t>
            </w:r>
          </w:p>
        </w:tc>
        <w:tc>
          <w:tcPr>
            <w:tcW w:w="1014" w:type="pct"/>
            <w:tcBorders>
              <w:left w:val="nil"/>
              <w:right w:val="single" w:sz="4" w:space="0" w:color="auto"/>
            </w:tcBorders>
          </w:tcPr>
          <w:p w14:paraId="28B2E3A1" w14:textId="77777777" w:rsidR="00127FA1" w:rsidRPr="008E27CD" w:rsidRDefault="00127FA1" w:rsidP="00090BF3">
            <w:pPr>
              <w:jc w:val="right"/>
              <w:rPr>
                <w:rFonts w:eastAsia="Calibri"/>
                <w:b/>
                <w:szCs w:val="24"/>
              </w:rPr>
            </w:pPr>
            <w:r w:rsidRPr="008E27CD">
              <w:rPr>
                <w:rFonts w:eastAsia="Calibri"/>
                <w:b/>
                <w:szCs w:val="24"/>
              </w:rPr>
              <w:t>395 (47.3)</w:t>
            </w:r>
          </w:p>
        </w:tc>
      </w:tr>
      <w:tr w:rsidR="00127FA1" w:rsidRPr="00F112A5" w14:paraId="04A22ADF" w14:textId="77777777" w:rsidTr="00090BF3">
        <w:tc>
          <w:tcPr>
            <w:tcW w:w="1384" w:type="pct"/>
            <w:vMerge w:val="restart"/>
            <w:tcBorders>
              <w:left w:val="single" w:sz="4" w:space="0" w:color="auto"/>
              <w:right w:val="nil"/>
            </w:tcBorders>
            <w:vAlign w:val="center"/>
          </w:tcPr>
          <w:p w14:paraId="56340642" w14:textId="77777777" w:rsidR="00127FA1" w:rsidRPr="00F112A5" w:rsidRDefault="00127FA1" w:rsidP="00090BF3">
            <w:pPr>
              <w:rPr>
                <w:rFonts w:eastAsia="Calibri"/>
                <w:szCs w:val="24"/>
              </w:rPr>
            </w:pPr>
            <w:r>
              <w:rPr>
                <w:rFonts w:eastAsia="Calibri"/>
                <w:szCs w:val="24"/>
              </w:rPr>
              <w:t>No dentine caries in FPMs at 36 months</w:t>
            </w:r>
          </w:p>
        </w:tc>
        <w:tc>
          <w:tcPr>
            <w:tcW w:w="795" w:type="pct"/>
            <w:tcBorders>
              <w:left w:val="nil"/>
              <w:right w:val="nil"/>
            </w:tcBorders>
          </w:tcPr>
          <w:p w14:paraId="24E0F243" w14:textId="77777777" w:rsidR="00127FA1" w:rsidRDefault="00127FA1" w:rsidP="00090BF3">
            <w:pPr>
              <w:jc w:val="right"/>
              <w:rPr>
                <w:rFonts w:eastAsia="Calibri"/>
                <w:szCs w:val="24"/>
              </w:rPr>
            </w:pPr>
            <w:r>
              <w:rPr>
                <w:rFonts w:eastAsia="Calibri"/>
                <w:szCs w:val="24"/>
              </w:rPr>
              <w:t xml:space="preserve">Baseline </w:t>
            </w:r>
            <w:r w:rsidRPr="005B6448">
              <w:rPr>
                <w:rFonts w:eastAsia="Calibri"/>
                <w:szCs w:val="24"/>
              </w:rPr>
              <w:t>caries</w:t>
            </w:r>
            <w:r>
              <w:rPr>
                <w:rFonts w:eastAsia="Calibri"/>
                <w:szCs w:val="24"/>
              </w:rPr>
              <w:t xml:space="preserve"> </w:t>
            </w:r>
          </w:p>
          <w:p w14:paraId="64BAB779" w14:textId="77777777" w:rsidR="00127FA1" w:rsidRDefault="00127FA1" w:rsidP="00090BF3">
            <w:pPr>
              <w:jc w:val="right"/>
              <w:rPr>
                <w:rFonts w:eastAsia="Calibri"/>
                <w:szCs w:val="24"/>
              </w:rPr>
            </w:pPr>
          </w:p>
          <w:p w14:paraId="6A1D9391" w14:textId="77777777" w:rsidR="00127FA1" w:rsidRDefault="00127FA1" w:rsidP="00090BF3">
            <w:pPr>
              <w:jc w:val="right"/>
              <w:rPr>
                <w:rFonts w:eastAsia="Calibri"/>
                <w:szCs w:val="24"/>
              </w:rPr>
            </w:pPr>
          </w:p>
          <w:p w14:paraId="0BB31020" w14:textId="77777777" w:rsidR="00127FA1" w:rsidRPr="00F112A5" w:rsidRDefault="00127FA1" w:rsidP="00090BF3">
            <w:pPr>
              <w:jc w:val="right"/>
              <w:rPr>
                <w:rFonts w:eastAsia="Calibri"/>
                <w:szCs w:val="24"/>
              </w:rPr>
            </w:pPr>
            <w:r>
              <w:rPr>
                <w:rFonts w:eastAsia="Calibri"/>
                <w:szCs w:val="24"/>
              </w:rPr>
              <w:t>Primary dentition free of caries into dentine</w:t>
            </w:r>
          </w:p>
        </w:tc>
        <w:tc>
          <w:tcPr>
            <w:tcW w:w="903" w:type="pct"/>
            <w:tcBorders>
              <w:left w:val="nil"/>
              <w:right w:val="nil"/>
            </w:tcBorders>
            <w:vAlign w:val="bottom"/>
          </w:tcPr>
          <w:p w14:paraId="6F7E450F" w14:textId="77777777" w:rsidR="00127FA1" w:rsidRPr="00F112A5" w:rsidRDefault="00127FA1" w:rsidP="00090BF3">
            <w:pPr>
              <w:jc w:val="right"/>
              <w:rPr>
                <w:rFonts w:eastAsia="Calibri"/>
                <w:szCs w:val="24"/>
              </w:rPr>
            </w:pPr>
            <w:r w:rsidRPr="00F112A5">
              <w:rPr>
                <w:rFonts w:eastAsia="Calibri"/>
                <w:szCs w:val="24"/>
              </w:rPr>
              <w:t>130 (38.7)</w:t>
            </w:r>
          </w:p>
        </w:tc>
        <w:tc>
          <w:tcPr>
            <w:tcW w:w="903" w:type="pct"/>
            <w:tcBorders>
              <w:left w:val="nil"/>
              <w:right w:val="nil"/>
            </w:tcBorders>
            <w:vAlign w:val="bottom"/>
          </w:tcPr>
          <w:p w14:paraId="5A2C3B72" w14:textId="77777777" w:rsidR="00127FA1" w:rsidRPr="00F112A5" w:rsidRDefault="00127FA1" w:rsidP="00090BF3">
            <w:pPr>
              <w:jc w:val="right"/>
              <w:rPr>
                <w:rFonts w:eastAsia="Calibri"/>
                <w:szCs w:val="24"/>
              </w:rPr>
            </w:pPr>
            <w:r w:rsidRPr="00F112A5">
              <w:rPr>
                <w:rFonts w:eastAsia="Calibri"/>
                <w:szCs w:val="24"/>
              </w:rPr>
              <w:t>131 (38.1)</w:t>
            </w:r>
          </w:p>
        </w:tc>
        <w:tc>
          <w:tcPr>
            <w:tcW w:w="1014" w:type="pct"/>
            <w:tcBorders>
              <w:left w:val="nil"/>
              <w:right w:val="single" w:sz="4" w:space="0" w:color="auto"/>
            </w:tcBorders>
          </w:tcPr>
          <w:p w14:paraId="6DF16CF0" w14:textId="77777777" w:rsidR="00127FA1" w:rsidRDefault="00127FA1" w:rsidP="00090BF3">
            <w:pPr>
              <w:jc w:val="right"/>
              <w:rPr>
                <w:rFonts w:eastAsia="Calibri"/>
                <w:szCs w:val="24"/>
              </w:rPr>
            </w:pPr>
          </w:p>
          <w:p w14:paraId="61ED1BEF" w14:textId="77777777" w:rsidR="00127FA1" w:rsidRDefault="00127FA1" w:rsidP="00090BF3">
            <w:pPr>
              <w:jc w:val="right"/>
              <w:rPr>
                <w:rFonts w:eastAsia="Calibri"/>
                <w:szCs w:val="24"/>
              </w:rPr>
            </w:pPr>
          </w:p>
          <w:p w14:paraId="60559D7A" w14:textId="77777777" w:rsidR="00127FA1" w:rsidRDefault="00127FA1" w:rsidP="00090BF3">
            <w:pPr>
              <w:jc w:val="right"/>
              <w:rPr>
                <w:rFonts w:eastAsia="Calibri"/>
                <w:szCs w:val="24"/>
              </w:rPr>
            </w:pPr>
          </w:p>
          <w:p w14:paraId="4F87429C" w14:textId="77777777" w:rsidR="00127FA1" w:rsidRDefault="00127FA1" w:rsidP="00090BF3">
            <w:pPr>
              <w:jc w:val="right"/>
              <w:rPr>
                <w:rFonts w:eastAsia="Calibri"/>
                <w:szCs w:val="24"/>
              </w:rPr>
            </w:pPr>
          </w:p>
          <w:p w14:paraId="13134D17" w14:textId="77777777" w:rsidR="00127FA1" w:rsidRDefault="00127FA1" w:rsidP="00090BF3">
            <w:pPr>
              <w:jc w:val="right"/>
              <w:rPr>
                <w:rFonts w:eastAsia="Calibri"/>
                <w:szCs w:val="24"/>
              </w:rPr>
            </w:pPr>
          </w:p>
          <w:p w14:paraId="66812CD7" w14:textId="77777777" w:rsidR="00127FA1" w:rsidRPr="00F112A5" w:rsidRDefault="00127FA1" w:rsidP="00090BF3">
            <w:pPr>
              <w:jc w:val="right"/>
              <w:rPr>
                <w:rFonts w:eastAsia="Calibri"/>
                <w:szCs w:val="24"/>
              </w:rPr>
            </w:pPr>
            <w:r w:rsidRPr="00F112A5">
              <w:rPr>
                <w:rFonts w:eastAsia="Calibri"/>
                <w:szCs w:val="24"/>
              </w:rPr>
              <w:t>261 (38.4)</w:t>
            </w:r>
          </w:p>
        </w:tc>
      </w:tr>
      <w:tr w:rsidR="00127FA1" w:rsidRPr="00F112A5" w14:paraId="6A4AFFA6" w14:textId="77777777" w:rsidTr="00090BF3">
        <w:tc>
          <w:tcPr>
            <w:tcW w:w="1385" w:type="pct"/>
            <w:vMerge/>
            <w:tcBorders>
              <w:left w:val="single" w:sz="4" w:space="0" w:color="auto"/>
              <w:right w:val="nil"/>
            </w:tcBorders>
            <w:vAlign w:val="center"/>
          </w:tcPr>
          <w:p w14:paraId="5C535CAA" w14:textId="77777777" w:rsidR="00127FA1" w:rsidRPr="00F112A5" w:rsidRDefault="00127FA1" w:rsidP="00090BF3">
            <w:pPr>
              <w:rPr>
                <w:rFonts w:eastAsia="Calibri"/>
                <w:szCs w:val="24"/>
              </w:rPr>
            </w:pPr>
          </w:p>
        </w:tc>
        <w:tc>
          <w:tcPr>
            <w:tcW w:w="796" w:type="pct"/>
            <w:tcBorders>
              <w:left w:val="nil"/>
              <w:right w:val="nil"/>
            </w:tcBorders>
          </w:tcPr>
          <w:p w14:paraId="0516D3AE" w14:textId="77777777" w:rsidR="00127FA1" w:rsidRPr="00F112A5" w:rsidRDefault="00127FA1" w:rsidP="00090BF3">
            <w:pPr>
              <w:jc w:val="right"/>
              <w:rPr>
                <w:rFonts w:eastAsia="Calibri"/>
                <w:szCs w:val="24"/>
              </w:rPr>
            </w:pPr>
            <w:r>
              <w:rPr>
                <w:rFonts w:eastAsia="Calibri"/>
                <w:szCs w:val="24"/>
              </w:rPr>
              <w:t xml:space="preserve">1-2 primary teeth with caries into </w:t>
            </w:r>
            <w:r>
              <w:rPr>
                <w:rFonts w:eastAsia="Calibri"/>
                <w:szCs w:val="24"/>
              </w:rPr>
              <w:lastRenderedPageBreak/>
              <w:t>dentine</w:t>
            </w:r>
          </w:p>
        </w:tc>
        <w:tc>
          <w:tcPr>
            <w:tcW w:w="903" w:type="pct"/>
            <w:tcBorders>
              <w:left w:val="nil"/>
              <w:right w:val="nil"/>
            </w:tcBorders>
            <w:vAlign w:val="bottom"/>
          </w:tcPr>
          <w:p w14:paraId="57C37F98" w14:textId="77777777" w:rsidR="00127FA1" w:rsidRPr="00F112A5" w:rsidRDefault="00127FA1" w:rsidP="00090BF3">
            <w:pPr>
              <w:jc w:val="right"/>
              <w:rPr>
                <w:rFonts w:eastAsia="Calibri"/>
                <w:szCs w:val="24"/>
              </w:rPr>
            </w:pPr>
            <w:r w:rsidRPr="00F112A5">
              <w:rPr>
                <w:rFonts w:eastAsia="Calibri"/>
                <w:szCs w:val="24"/>
              </w:rPr>
              <w:lastRenderedPageBreak/>
              <w:t>68 (20.2)</w:t>
            </w:r>
          </w:p>
        </w:tc>
        <w:tc>
          <w:tcPr>
            <w:tcW w:w="903" w:type="pct"/>
            <w:tcBorders>
              <w:left w:val="nil"/>
              <w:right w:val="nil"/>
            </w:tcBorders>
            <w:vAlign w:val="bottom"/>
          </w:tcPr>
          <w:p w14:paraId="0202CBB4" w14:textId="77777777" w:rsidR="00127FA1" w:rsidRPr="00F112A5" w:rsidRDefault="00127FA1" w:rsidP="00090BF3">
            <w:pPr>
              <w:jc w:val="right"/>
              <w:rPr>
                <w:rFonts w:eastAsia="Calibri"/>
                <w:szCs w:val="24"/>
              </w:rPr>
            </w:pPr>
            <w:r w:rsidRPr="00F112A5">
              <w:rPr>
                <w:rFonts w:eastAsia="Calibri"/>
                <w:szCs w:val="24"/>
              </w:rPr>
              <w:t>69 (20.1)</w:t>
            </w:r>
          </w:p>
        </w:tc>
        <w:tc>
          <w:tcPr>
            <w:tcW w:w="1014" w:type="pct"/>
            <w:tcBorders>
              <w:left w:val="nil"/>
              <w:right w:val="single" w:sz="4" w:space="0" w:color="auto"/>
            </w:tcBorders>
          </w:tcPr>
          <w:p w14:paraId="404D77EE" w14:textId="77777777" w:rsidR="00127FA1" w:rsidRDefault="00127FA1" w:rsidP="00090BF3">
            <w:pPr>
              <w:jc w:val="right"/>
              <w:rPr>
                <w:rFonts w:eastAsia="Calibri"/>
                <w:szCs w:val="24"/>
              </w:rPr>
            </w:pPr>
          </w:p>
          <w:p w14:paraId="76FEC080" w14:textId="77777777" w:rsidR="00127FA1" w:rsidRDefault="00127FA1" w:rsidP="00090BF3">
            <w:pPr>
              <w:jc w:val="right"/>
              <w:rPr>
                <w:rFonts w:eastAsia="Calibri"/>
                <w:szCs w:val="24"/>
              </w:rPr>
            </w:pPr>
          </w:p>
          <w:p w14:paraId="262BD395" w14:textId="77777777" w:rsidR="00127FA1" w:rsidRDefault="00127FA1" w:rsidP="00090BF3">
            <w:pPr>
              <w:jc w:val="right"/>
              <w:rPr>
                <w:rFonts w:eastAsia="Calibri"/>
                <w:szCs w:val="24"/>
              </w:rPr>
            </w:pPr>
          </w:p>
          <w:p w14:paraId="7A60AFF3" w14:textId="77777777" w:rsidR="00127FA1" w:rsidRPr="00F112A5" w:rsidRDefault="00127FA1" w:rsidP="00090BF3">
            <w:pPr>
              <w:jc w:val="right"/>
              <w:rPr>
                <w:rFonts w:eastAsia="Calibri"/>
                <w:szCs w:val="24"/>
              </w:rPr>
            </w:pPr>
            <w:r w:rsidRPr="00F112A5">
              <w:rPr>
                <w:rFonts w:eastAsia="Calibri"/>
                <w:szCs w:val="24"/>
              </w:rPr>
              <w:t>137 (20.1)</w:t>
            </w:r>
          </w:p>
        </w:tc>
      </w:tr>
      <w:tr w:rsidR="00127FA1" w:rsidRPr="00F112A5" w14:paraId="02DA1878" w14:textId="77777777" w:rsidTr="00090BF3">
        <w:tc>
          <w:tcPr>
            <w:tcW w:w="1385" w:type="pct"/>
            <w:vMerge/>
            <w:tcBorders>
              <w:left w:val="single" w:sz="4" w:space="0" w:color="auto"/>
              <w:right w:val="nil"/>
            </w:tcBorders>
            <w:vAlign w:val="center"/>
          </w:tcPr>
          <w:p w14:paraId="5A3E859B" w14:textId="77777777" w:rsidR="00127FA1" w:rsidRPr="00F112A5" w:rsidRDefault="00127FA1" w:rsidP="00090BF3">
            <w:pPr>
              <w:rPr>
                <w:rFonts w:eastAsia="Calibri"/>
                <w:szCs w:val="24"/>
              </w:rPr>
            </w:pPr>
          </w:p>
        </w:tc>
        <w:tc>
          <w:tcPr>
            <w:tcW w:w="796" w:type="pct"/>
            <w:tcBorders>
              <w:left w:val="nil"/>
              <w:right w:val="nil"/>
            </w:tcBorders>
          </w:tcPr>
          <w:p w14:paraId="2B986047" w14:textId="77777777" w:rsidR="00127FA1" w:rsidRPr="00F112A5" w:rsidRDefault="00127FA1" w:rsidP="00090BF3">
            <w:pPr>
              <w:jc w:val="right"/>
              <w:rPr>
                <w:rFonts w:eastAsia="Calibri"/>
                <w:szCs w:val="24"/>
              </w:rPr>
            </w:pPr>
            <w:r>
              <w:rPr>
                <w:rFonts w:eastAsia="Calibri"/>
                <w:szCs w:val="24"/>
              </w:rPr>
              <w:t xml:space="preserve"> 3 or more primary teeth with caries into dentine</w:t>
            </w:r>
          </w:p>
        </w:tc>
        <w:tc>
          <w:tcPr>
            <w:tcW w:w="903" w:type="pct"/>
            <w:tcBorders>
              <w:left w:val="nil"/>
              <w:right w:val="nil"/>
            </w:tcBorders>
            <w:vAlign w:val="bottom"/>
          </w:tcPr>
          <w:p w14:paraId="0FB25CE3" w14:textId="77777777" w:rsidR="00127FA1" w:rsidRPr="00F112A5" w:rsidRDefault="00127FA1" w:rsidP="00090BF3">
            <w:pPr>
              <w:jc w:val="right"/>
              <w:rPr>
                <w:rFonts w:eastAsia="Calibri"/>
                <w:szCs w:val="24"/>
              </w:rPr>
            </w:pPr>
            <w:r w:rsidRPr="00F112A5">
              <w:rPr>
                <w:rFonts w:eastAsia="Calibri"/>
                <w:szCs w:val="24"/>
              </w:rPr>
              <w:t>138 (41.1)</w:t>
            </w:r>
          </w:p>
        </w:tc>
        <w:tc>
          <w:tcPr>
            <w:tcW w:w="903" w:type="pct"/>
            <w:tcBorders>
              <w:left w:val="nil"/>
              <w:right w:val="nil"/>
            </w:tcBorders>
            <w:vAlign w:val="bottom"/>
          </w:tcPr>
          <w:p w14:paraId="48A222D1" w14:textId="77777777" w:rsidR="00127FA1" w:rsidRPr="00F112A5" w:rsidRDefault="00127FA1" w:rsidP="00090BF3">
            <w:pPr>
              <w:jc w:val="right"/>
              <w:rPr>
                <w:rFonts w:eastAsia="Calibri"/>
                <w:szCs w:val="24"/>
              </w:rPr>
            </w:pPr>
            <w:r w:rsidRPr="00F112A5">
              <w:rPr>
                <w:rFonts w:eastAsia="Calibri"/>
                <w:szCs w:val="24"/>
              </w:rPr>
              <w:t>144 (41.9)</w:t>
            </w:r>
          </w:p>
        </w:tc>
        <w:tc>
          <w:tcPr>
            <w:tcW w:w="1014" w:type="pct"/>
            <w:tcBorders>
              <w:left w:val="nil"/>
              <w:right w:val="single" w:sz="4" w:space="0" w:color="auto"/>
            </w:tcBorders>
          </w:tcPr>
          <w:p w14:paraId="0F1E882A" w14:textId="77777777" w:rsidR="00127FA1" w:rsidRDefault="00127FA1" w:rsidP="00090BF3">
            <w:pPr>
              <w:jc w:val="right"/>
              <w:rPr>
                <w:rFonts w:eastAsia="Calibri"/>
                <w:szCs w:val="24"/>
              </w:rPr>
            </w:pPr>
          </w:p>
          <w:p w14:paraId="215A7DBD" w14:textId="77777777" w:rsidR="00127FA1" w:rsidRDefault="00127FA1" w:rsidP="00090BF3">
            <w:pPr>
              <w:jc w:val="right"/>
              <w:rPr>
                <w:rFonts w:eastAsia="Calibri"/>
                <w:szCs w:val="24"/>
              </w:rPr>
            </w:pPr>
          </w:p>
          <w:p w14:paraId="27968444" w14:textId="77777777" w:rsidR="00127FA1" w:rsidRDefault="00127FA1" w:rsidP="00090BF3">
            <w:pPr>
              <w:jc w:val="right"/>
              <w:rPr>
                <w:rFonts w:eastAsia="Calibri"/>
                <w:szCs w:val="24"/>
              </w:rPr>
            </w:pPr>
          </w:p>
          <w:p w14:paraId="545CFEEA" w14:textId="77777777" w:rsidR="00127FA1" w:rsidRDefault="00127FA1" w:rsidP="00090BF3">
            <w:pPr>
              <w:jc w:val="right"/>
              <w:rPr>
                <w:rFonts w:eastAsia="Calibri"/>
                <w:szCs w:val="24"/>
              </w:rPr>
            </w:pPr>
          </w:p>
          <w:p w14:paraId="0EAC4B86" w14:textId="77777777" w:rsidR="00127FA1" w:rsidRPr="00F112A5" w:rsidRDefault="00127FA1" w:rsidP="00090BF3">
            <w:pPr>
              <w:jc w:val="right"/>
              <w:rPr>
                <w:rFonts w:eastAsia="Calibri"/>
                <w:szCs w:val="24"/>
              </w:rPr>
            </w:pPr>
            <w:r w:rsidRPr="00F112A5">
              <w:rPr>
                <w:rFonts w:eastAsia="Calibri"/>
                <w:szCs w:val="24"/>
              </w:rPr>
              <w:t>282 (41.5)</w:t>
            </w:r>
          </w:p>
        </w:tc>
      </w:tr>
      <w:tr w:rsidR="00127FA1" w:rsidRPr="00F112A5" w14:paraId="57B7E9AB" w14:textId="77777777" w:rsidTr="00090BF3">
        <w:tc>
          <w:tcPr>
            <w:tcW w:w="1385" w:type="pct"/>
            <w:vMerge w:val="restart"/>
            <w:tcBorders>
              <w:left w:val="single" w:sz="4" w:space="0" w:color="auto"/>
              <w:right w:val="nil"/>
            </w:tcBorders>
            <w:vAlign w:val="center"/>
          </w:tcPr>
          <w:p w14:paraId="03E95D55" w14:textId="77777777" w:rsidR="00127FA1" w:rsidRPr="00F112A5" w:rsidRDefault="00127FA1" w:rsidP="00090BF3">
            <w:pPr>
              <w:rPr>
                <w:rFonts w:eastAsia="Calibri"/>
                <w:szCs w:val="24"/>
              </w:rPr>
            </w:pPr>
            <w:r w:rsidRPr="00F112A5">
              <w:rPr>
                <w:rFonts w:eastAsia="Calibri"/>
                <w:szCs w:val="24"/>
              </w:rPr>
              <w:t>At least one FPM</w:t>
            </w:r>
            <w:r>
              <w:rPr>
                <w:rFonts w:eastAsia="Calibri"/>
                <w:szCs w:val="24"/>
              </w:rPr>
              <w:t xml:space="preserve"> with dentine caries at 36 months</w:t>
            </w:r>
          </w:p>
        </w:tc>
        <w:tc>
          <w:tcPr>
            <w:tcW w:w="796" w:type="pct"/>
            <w:tcBorders>
              <w:left w:val="nil"/>
              <w:right w:val="nil"/>
            </w:tcBorders>
          </w:tcPr>
          <w:p w14:paraId="2AAE4007" w14:textId="77777777" w:rsidR="00127FA1" w:rsidRPr="00F112A5" w:rsidRDefault="00127FA1" w:rsidP="00090BF3">
            <w:pPr>
              <w:jc w:val="right"/>
              <w:rPr>
                <w:rFonts w:eastAsia="Calibri"/>
                <w:szCs w:val="24"/>
              </w:rPr>
            </w:pPr>
            <w:r w:rsidRPr="005B6448">
              <w:rPr>
                <w:rFonts w:eastAsia="Calibri"/>
                <w:szCs w:val="24"/>
              </w:rPr>
              <w:t>Base caries</w:t>
            </w:r>
            <w:r>
              <w:rPr>
                <w:rFonts w:eastAsia="Calibri"/>
                <w:szCs w:val="24"/>
              </w:rPr>
              <w:t xml:space="preserve"> Primary dentition free of caries into dentine</w:t>
            </w:r>
          </w:p>
        </w:tc>
        <w:tc>
          <w:tcPr>
            <w:tcW w:w="903" w:type="pct"/>
            <w:tcBorders>
              <w:left w:val="nil"/>
              <w:right w:val="nil"/>
            </w:tcBorders>
            <w:vAlign w:val="bottom"/>
          </w:tcPr>
          <w:p w14:paraId="79DB1537" w14:textId="77777777" w:rsidR="00127FA1" w:rsidRPr="00F112A5" w:rsidRDefault="00127FA1" w:rsidP="00090BF3">
            <w:pPr>
              <w:jc w:val="right"/>
              <w:rPr>
                <w:rFonts w:eastAsia="Calibri"/>
                <w:szCs w:val="24"/>
              </w:rPr>
            </w:pPr>
            <w:r w:rsidRPr="00F112A5">
              <w:rPr>
                <w:rFonts w:eastAsia="Calibri"/>
                <w:szCs w:val="24"/>
              </w:rPr>
              <w:t>17 (20.7)</w:t>
            </w:r>
          </w:p>
        </w:tc>
        <w:tc>
          <w:tcPr>
            <w:tcW w:w="903" w:type="pct"/>
            <w:tcBorders>
              <w:left w:val="nil"/>
              <w:right w:val="nil"/>
            </w:tcBorders>
            <w:vAlign w:val="bottom"/>
          </w:tcPr>
          <w:p w14:paraId="64C9DEE2" w14:textId="77777777" w:rsidR="00127FA1" w:rsidRPr="00F112A5" w:rsidRDefault="00127FA1" w:rsidP="00090BF3">
            <w:pPr>
              <w:jc w:val="right"/>
              <w:rPr>
                <w:rFonts w:eastAsia="Calibri"/>
                <w:szCs w:val="24"/>
              </w:rPr>
            </w:pPr>
            <w:r w:rsidRPr="00F112A5">
              <w:rPr>
                <w:rFonts w:eastAsia="Calibri"/>
                <w:szCs w:val="24"/>
              </w:rPr>
              <w:t>6 (8.2)</w:t>
            </w:r>
          </w:p>
        </w:tc>
        <w:tc>
          <w:tcPr>
            <w:tcW w:w="1014" w:type="pct"/>
            <w:tcBorders>
              <w:left w:val="nil"/>
              <w:right w:val="single" w:sz="4" w:space="0" w:color="auto"/>
            </w:tcBorders>
          </w:tcPr>
          <w:p w14:paraId="2F786057" w14:textId="77777777" w:rsidR="00127FA1" w:rsidRDefault="00127FA1" w:rsidP="00090BF3">
            <w:pPr>
              <w:jc w:val="right"/>
              <w:rPr>
                <w:rFonts w:eastAsia="Calibri"/>
                <w:szCs w:val="24"/>
              </w:rPr>
            </w:pPr>
          </w:p>
          <w:p w14:paraId="3814B416" w14:textId="77777777" w:rsidR="00127FA1" w:rsidRDefault="00127FA1" w:rsidP="00090BF3">
            <w:pPr>
              <w:jc w:val="right"/>
              <w:rPr>
                <w:rFonts w:eastAsia="Calibri"/>
                <w:szCs w:val="24"/>
              </w:rPr>
            </w:pPr>
          </w:p>
          <w:p w14:paraId="0D4D789A" w14:textId="77777777" w:rsidR="00127FA1" w:rsidRDefault="00127FA1" w:rsidP="00090BF3">
            <w:pPr>
              <w:jc w:val="right"/>
              <w:rPr>
                <w:rFonts w:eastAsia="Calibri"/>
                <w:szCs w:val="24"/>
              </w:rPr>
            </w:pPr>
          </w:p>
          <w:p w14:paraId="70185FCB" w14:textId="77777777" w:rsidR="00127FA1" w:rsidRDefault="00127FA1" w:rsidP="00090BF3">
            <w:pPr>
              <w:jc w:val="right"/>
              <w:rPr>
                <w:rFonts w:eastAsia="Calibri"/>
                <w:szCs w:val="24"/>
              </w:rPr>
            </w:pPr>
          </w:p>
          <w:p w14:paraId="721FE342" w14:textId="77777777" w:rsidR="00127FA1" w:rsidRDefault="00127FA1" w:rsidP="00090BF3">
            <w:pPr>
              <w:jc w:val="right"/>
              <w:rPr>
                <w:rFonts w:eastAsia="Calibri"/>
                <w:szCs w:val="24"/>
              </w:rPr>
            </w:pPr>
          </w:p>
          <w:p w14:paraId="4C5E4633" w14:textId="77777777" w:rsidR="00127FA1" w:rsidRPr="00F112A5" w:rsidRDefault="00127FA1" w:rsidP="00090BF3">
            <w:pPr>
              <w:jc w:val="right"/>
              <w:rPr>
                <w:rFonts w:eastAsia="Calibri"/>
                <w:szCs w:val="24"/>
              </w:rPr>
            </w:pPr>
            <w:r w:rsidRPr="00F112A5">
              <w:rPr>
                <w:rFonts w:eastAsia="Calibri"/>
                <w:szCs w:val="24"/>
              </w:rPr>
              <w:t>23 (14.8)</w:t>
            </w:r>
          </w:p>
        </w:tc>
      </w:tr>
      <w:tr w:rsidR="00127FA1" w:rsidRPr="00F112A5" w14:paraId="70685E47" w14:textId="77777777" w:rsidTr="00090BF3">
        <w:tc>
          <w:tcPr>
            <w:tcW w:w="1385" w:type="pct"/>
            <w:vMerge/>
            <w:tcBorders>
              <w:left w:val="single" w:sz="4" w:space="0" w:color="auto"/>
              <w:right w:val="nil"/>
            </w:tcBorders>
            <w:vAlign w:val="center"/>
          </w:tcPr>
          <w:p w14:paraId="458C287A" w14:textId="77777777" w:rsidR="00127FA1" w:rsidRPr="00F112A5" w:rsidRDefault="00127FA1" w:rsidP="00090BF3">
            <w:pPr>
              <w:rPr>
                <w:rFonts w:eastAsia="Calibri"/>
                <w:szCs w:val="24"/>
              </w:rPr>
            </w:pPr>
          </w:p>
        </w:tc>
        <w:tc>
          <w:tcPr>
            <w:tcW w:w="796" w:type="pct"/>
            <w:tcBorders>
              <w:left w:val="nil"/>
              <w:right w:val="nil"/>
            </w:tcBorders>
          </w:tcPr>
          <w:p w14:paraId="2CF9A49E" w14:textId="77777777" w:rsidR="00127FA1" w:rsidRPr="00F112A5" w:rsidRDefault="00127FA1" w:rsidP="00090BF3">
            <w:pPr>
              <w:jc w:val="right"/>
              <w:rPr>
                <w:rFonts w:eastAsia="Calibri"/>
                <w:szCs w:val="24"/>
              </w:rPr>
            </w:pPr>
            <w:r>
              <w:rPr>
                <w:rFonts w:eastAsia="Calibri"/>
                <w:szCs w:val="24"/>
              </w:rPr>
              <w:t>1-2 primary teeth with caries into dentine</w:t>
            </w:r>
          </w:p>
        </w:tc>
        <w:tc>
          <w:tcPr>
            <w:tcW w:w="903" w:type="pct"/>
            <w:tcBorders>
              <w:left w:val="nil"/>
              <w:right w:val="nil"/>
            </w:tcBorders>
            <w:vAlign w:val="bottom"/>
          </w:tcPr>
          <w:p w14:paraId="002D0224" w14:textId="77777777" w:rsidR="00127FA1" w:rsidRPr="00F112A5" w:rsidRDefault="00127FA1" w:rsidP="00090BF3">
            <w:pPr>
              <w:jc w:val="right"/>
              <w:rPr>
                <w:rFonts w:eastAsia="Calibri"/>
                <w:szCs w:val="24"/>
              </w:rPr>
            </w:pPr>
            <w:r w:rsidRPr="00F112A5">
              <w:rPr>
                <w:rFonts w:eastAsia="Calibri"/>
                <w:szCs w:val="24"/>
              </w:rPr>
              <w:t>8 (9.8)</w:t>
            </w:r>
          </w:p>
        </w:tc>
        <w:tc>
          <w:tcPr>
            <w:tcW w:w="903" w:type="pct"/>
            <w:tcBorders>
              <w:left w:val="nil"/>
              <w:right w:val="nil"/>
            </w:tcBorders>
            <w:vAlign w:val="bottom"/>
          </w:tcPr>
          <w:p w14:paraId="59B7D028" w14:textId="77777777" w:rsidR="00127FA1" w:rsidRPr="00F112A5" w:rsidRDefault="00127FA1" w:rsidP="00090BF3">
            <w:pPr>
              <w:jc w:val="right"/>
              <w:rPr>
                <w:rFonts w:eastAsia="Calibri"/>
                <w:szCs w:val="24"/>
              </w:rPr>
            </w:pPr>
            <w:r w:rsidRPr="00F112A5">
              <w:rPr>
                <w:rFonts w:eastAsia="Calibri"/>
                <w:szCs w:val="24"/>
              </w:rPr>
              <w:t>11 (15.1)</w:t>
            </w:r>
          </w:p>
        </w:tc>
        <w:tc>
          <w:tcPr>
            <w:tcW w:w="1013" w:type="pct"/>
            <w:tcBorders>
              <w:left w:val="nil"/>
              <w:right w:val="single" w:sz="4" w:space="0" w:color="auto"/>
            </w:tcBorders>
          </w:tcPr>
          <w:p w14:paraId="7BB96765" w14:textId="77777777" w:rsidR="00127FA1" w:rsidRDefault="00127FA1" w:rsidP="00090BF3">
            <w:pPr>
              <w:jc w:val="right"/>
              <w:rPr>
                <w:rFonts w:eastAsia="Calibri"/>
                <w:szCs w:val="24"/>
              </w:rPr>
            </w:pPr>
          </w:p>
          <w:p w14:paraId="12C08641" w14:textId="77777777" w:rsidR="00127FA1" w:rsidRDefault="00127FA1" w:rsidP="00090BF3">
            <w:pPr>
              <w:jc w:val="right"/>
              <w:rPr>
                <w:rFonts w:eastAsia="Calibri"/>
                <w:szCs w:val="24"/>
              </w:rPr>
            </w:pPr>
          </w:p>
          <w:p w14:paraId="7EEB2920" w14:textId="77777777" w:rsidR="00127FA1" w:rsidRDefault="00127FA1" w:rsidP="00090BF3">
            <w:pPr>
              <w:jc w:val="right"/>
              <w:rPr>
                <w:rFonts w:eastAsia="Calibri"/>
                <w:szCs w:val="24"/>
              </w:rPr>
            </w:pPr>
          </w:p>
          <w:p w14:paraId="1E95B5B3" w14:textId="77777777" w:rsidR="00127FA1" w:rsidRPr="00F112A5" w:rsidRDefault="00127FA1" w:rsidP="00090BF3">
            <w:pPr>
              <w:jc w:val="right"/>
              <w:rPr>
                <w:rFonts w:eastAsia="Calibri"/>
                <w:szCs w:val="24"/>
              </w:rPr>
            </w:pPr>
            <w:r w:rsidRPr="00F112A5">
              <w:rPr>
                <w:rFonts w:eastAsia="Calibri"/>
                <w:szCs w:val="24"/>
              </w:rPr>
              <w:t>19 (12.3)</w:t>
            </w:r>
          </w:p>
        </w:tc>
      </w:tr>
      <w:tr w:rsidR="00127FA1" w:rsidRPr="00F112A5" w14:paraId="6B6D9EC9" w14:textId="77777777" w:rsidTr="00090BF3">
        <w:tc>
          <w:tcPr>
            <w:tcW w:w="1385" w:type="pct"/>
            <w:vMerge/>
            <w:tcBorders>
              <w:left w:val="single" w:sz="4" w:space="0" w:color="auto"/>
              <w:right w:val="nil"/>
            </w:tcBorders>
            <w:vAlign w:val="center"/>
          </w:tcPr>
          <w:p w14:paraId="6EF5CA38" w14:textId="77777777" w:rsidR="00127FA1" w:rsidRPr="00F112A5" w:rsidRDefault="00127FA1" w:rsidP="00090BF3">
            <w:pPr>
              <w:rPr>
                <w:rFonts w:eastAsia="Calibri"/>
                <w:szCs w:val="24"/>
              </w:rPr>
            </w:pPr>
          </w:p>
        </w:tc>
        <w:tc>
          <w:tcPr>
            <w:tcW w:w="796" w:type="pct"/>
            <w:tcBorders>
              <w:left w:val="nil"/>
              <w:right w:val="nil"/>
            </w:tcBorders>
          </w:tcPr>
          <w:p w14:paraId="665BACEB" w14:textId="77777777" w:rsidR="00127FA1" w:rsidRPr="00F112A5" w:rsidRDefault="00127FA1" w:rsidP="00090BF3">
            <w:pPr>
              <w:jc w:val="right"/>
              <w:rPr>
                <w:rFonts w:eastAsia="Calibri"/>
                <w:szCs w:val="24"/>
              </w:rPr>
            </w:pPr>
            <w:r>
              <w:rPr>
                <w:rFonts w:eastAsia="Calibri"/>
                <w:szCs w:val="24"/>
              </w:rPr>
              <w:t xml:space="preserve"> 3 or more primary teeth with caries into dentine</w:t>
            </w:r>
          </w:p>
        </w:tc>
        <w:tc>
          <w:tcPr>
            <w:tcW w:w="903" w:type="pct"/>
            <w:tcBorders>
              <w:left w:val="nil"/>
              <w:right w:val="nil"/>
            </w:tcBorders>
            <w:vAlign w:val="bottom"/>
          </w:tcPr>
          <w:p w14:paraId="6605A6D5" w14:textId="77777777" w:rsidR="00127FA1" w:rsidRPr="00F112A5" w:rsidRDefault="00127FA1" w:rsidP="00090BF3">
            <w:pPr>
              <w:jc w:val="right"/>
              <w:rPr>
                <w:rFonts w:eastAsia="Calibri"/>
                <w:szCs w:val="24"/>
              </w:rPr>
            </w:pPr>
            <w:r w:rsidRPr="00F112A5">
              <w:rPr>
                <w:rFonts w:eastAsia="Calibri"/>
                <w:szCs w:val="24"/>
              </w:rPr>
              <w:t>57 (69.5)</w:t>
            </w:r>
          </w:p>
        </w:tc>
        <w:tc>
          <w:tcPr>
            <w:tcW w:w="903" w:type="pct"/>
            <w:tcBorders>
              <w:left w:val="nil"/>
              <w:right w:val="nil"/>
            </w:tcBorders>
            <w:vAlign w:val="bottom"/>
          </w:tcPr>
          <w:p w14:paraId="01DE3610" w14:textId="77777777" w:rsidR="00127FA1" w:rsidRPr="00F112A5" w:rsidRDefault="00127FA1" w:rsidP="00090BF3">
            <w:pPr>
              <w:jc w:val="right"/>
              <w:rPr>
                <w:rFonts w:eastAsia="Calibri"/>
                <w:szCs w:val="24"/>
              </w:rPr>
            </w:pPr>
            <w:r w:rsidRPr="00F112A5">
              <w:rPr>
                <w:rFonts w:eastAsia="Calibri"/>
                <w:szCs w:val="24"/>
              </w:rPr>
              <w:t>56 (76.7)</w:t>
            </w:r>
          </w:p>
        </w:tc>
        <w:tc>
          <w:tcPr>
            <w:tcW w:w="1013" w:type="pct"/>
            <w:tcBorders>
              <w:left w:val="nil"/>
              <w:right w:val="single" w:sz="4" w:space="0" w:color="auto"/>
            </w:tcBorders>
          </w:tcPr>
          <w:p w14:paraId="44CCC0E1" w14:textId="77777777" w:rsidR="00127FA1" w:rsidRDefault="00127FA1" w:rsidP="00090BF3">
            <w:pPr>
              <w:jc w:val="right"/>
              <w:rPr>
                <w:rFonts w:eastAsia="Calibri"/>
                <w:szCs w:val="24"/>
              </w:rPr>
            </w:pPr>
          </w:p>
          <w:p w14:paraId="7E105300" w14:textId="77777777" w:rsidR="00127FA1" w:rsidRDefault="00127FA1" w:rsidP="00090BF3">
            <w:pPr>
              <w:jc w:val="right"/>
              <w:rPr>
                <w:rFonts w:eastAsia="Calibri"/>
                <w:szCs w:val="24"/>
              </w:rPr>
            </w:pPr>
          </w:p>
          <w:p w14:paraId="534D20FB" w14:textId="77777777" w:rsidR="00127FA1" w:rsidRDefault="00127FA1" w:rsidP="00090BF3">
            <w:pPr>
              <w:jc w:val="right"/>
              <w:rPr>
                <w:rFonts w:eastAsia="Calibri"/>
                <w:szCs w:val="24"/>
              </w:rPr>
            </w:pPr>
          </w:p>
          <w:p w14:paraId="50F7324C" w14:textId="77777777" w:rsidR="00127FA1" w:rsidRDefault="00127FA1" w:rsidP="00090BF3">
            <w:pPr>
              <w:jc w:val="right"/>
              <w:rPr>
                <w:rFonts w:eastAsia="Calibri"/>
                <w:szCs w:val="24"/>
              </w:rPr>
            </w:pPr>
          </w:p>
          <w:p w14:paraId="365163C7" w14:textId="77777777" w:rsidR="00127FA1" w:rsidRPr="00F112A5" w:rsidRDefault="00127FA1" w:rsidP="00090BF3">
            <w:pPr>
              <w:jc w:val="right"/>
              <w:rPr>
                <w:rFonts w:eastAsia="Calibri"/>
                <w:szCs w:val="24"/>
              </w:rPr>
            </w:pPr>
            <w:r w:rsidRPr="00F112A5">
              <w:rPr>
                <w:rFonts w:eastAsia="Calibri"/>
                <w:szCs w:val="24"/>
              </w:rPr>
              <w:lastRenderedPageBreak/>
              <w:t>113 (72.9)</w:t>
            </w:r>
          </w:p>
        </w:tc>
      </w:tr>
      <w:tr w:rsidR="00127FA1" w:rsidRPr="00F112A5" w14:paraId="47068485" w14:textId="77777777" w:rsidTr="00090BF3">
        <w:tc>
          <w:tcPr>
            <w:tcW w:w="1385" w:type="pct"/>
            <w:vMerge w:val="restart"/>
            <w:tcBorders>
              <w:left w:val="single" w:sz="4" w:space="0" w:color="auto"/>
              <w:right w:val="nil"/>
            </w:tcBorders>
            <w:vAlign w:val="center"/>
          </w:tcPr>
          <w:p w14:paraId="67716886" w14:textId="77777777" w:rsidR="00127FA1" w:rsidRPr="008E27CD" w:rsidRDefault="00127FA1" w:rsidP="00090BF3">
            <w:pPr>
              <w:rPr>
                <w:rFonts w:eastAsia="Calibri"/>
                <w:b/>
                <w:szCs w:val="24"/>
              </w:rPr>
            </w:pPr>
            <w:r w:rsidRPr="008E27CD">
              <w:rPr>
                <w:rFonts w:eastAsia="Calibri"/>
                <w:b/>
                <w:szCs w:val="24"/>
              </w:rPr>
              <w:lastRenderedPageBreak/>
              <w:t>Total</w:t>
            </w:r>
          </w:p>
        </w:tc>
        <w:tc>
          <w:tcPr>
            <w:tcW w:w="796" w:type="pct"/>
            <w:tcBorders>
              <w:left w:val="nil"/>
              <w:right w:val="nil"/>
            </w:tcBorders>
          </w:tcPr>
          <w:p w14:paraId="04C3BEEA" w14:textId="77777777" w:rsidR="00127FA1" w:rsidRPr="008E27CD" w:rsidRDefault="00127FA1" w:rsidP="00090BF3">
            <w:pPr>
              <w:jc w:val="center"/>
              <w:rPr>
                <w:rFonts w:eastAsia="Calibri"/>
                <w:b/>
                <w:szCs w:val="24"/>
              </w:rPr>
            </w:pPr>
            <w:r w:rsidRPr="008E27CD">
              <w:rPr>
                <w:rFonts w:eastAsia="Calibri"/>
                <w:b/>
                <w:szCs w:val="24"/>
              </w:rPr>
              <w:t>Base caries Primary dentition free of caries into dentine</w:t>
            </w:r>
          </w:p>
        </w:tc>
        <w:tc>
          <w:tcPr>
            <w:tcW w:w="903" w:type="pct"/>
            <w:tcBorders>
              <w:left w:val="nil"/>
              <w:right w:val="nil"/>
            </w:tcBorders>
            <w:vAlign w:val="bottom"/>
          </w:tcPr>
          <w:p w14:paraId="647FCF80" w14:textId="77777777" w:rsidR="00127FA1" w:rsidRPr="008E27CD" w:rsidRDefault="00127FA1" w:rsidP="00090BF3">
            <w:pPr>
              <w:jc w:val="right"/>
              <w:rPr>
                <w:rFonts w:eastAsia="Calibri"/>
                <w:b/>
                <w:szCs w:val="24"/>
              </w:rPr>
            </w:pPr>
            <w:r w:rsidRPr="008E27CD">
              <w:rPr>
                <w:rFonts w:eastAsia="Calibri"/>
                <w:b/>
                <w:szCs w:val="24"/>
              </w:rPr>
              <w:t>147 (35.2)</w:t>
            </w:r>
          </w:p>
        </w:tc>
        <w:tc>
          <w:tcPr>
            <w:tcW w:w="903" w:type="pct"/>
            <w:tcBorders>
              <w:left w:val="nil"/>
              <w:right w:val="nil"/>
            </w:tcBorders>
            <w:vAlign w:val="bottom"/>
          </w:tcPr>
          <w:p w14:paraId="1648600F" w14:textId="77777777" w:rsidR="00127FA1" w:rsidRPr="008E27CD" w:rsidRDefault="00127FA1" w:rsidP="00090BF3">
            <w:pPr>
              <w:jc w:val="right"/>
              <w:rPr>
                <w:rFonts w:eastAsia="Calibri"/>
                <w:b/>
                <w:szCs w:val="24"/>
              </w:rPr>
            </w:pPr>
            <w:r w:rsidRPr="008E27CD">
              <w:rPr>
                <w:rFonts w:eastAsia="Calibri"/>
                <w:b/>
                <w:szCs w:val="24"/>
              </w:rPr>
              <w:t>137 (32.9)</w:t>
            </w:r>
          </w:p>
        </w:tc>
        <w:tc>
          <w:tcPr>
            <w:tcW w:w="1013" w:type="pct"/>
            <w:tcBorders>
              <w:left w:val="nil"/>
              <w:right w:val="single" w:sz="4" w:space="0" w:color="auto"/>
            </w:tcBorders>
          </w:tcPr>
          <w:p w14:paraId="7199CAE8" w14:textId="77777777" w:rsidR="00127FA1" w:rsidRPr="008E27CD" w:rsidRDefault="00127FA1" w:rsidP="00090BF3">
            <w:pPr>
              <w:jc w:val="right"/>
              <w:rPr>
                <w:rFonts w:eastAsia="Calibri"/>
                <w:b/>
                <w:szCs w:val="24"/>
              </w:rPr>
            </w:pPr>
          </w:p>
          <w:p w14:paraId="340A0D9C" w14:textId="77777777" w:rsidR="00127FA1" w:rsidRPr="008E27CD" w:rsidRDefault="00127FA1" w:rsidP="00090BF3">
            <w:pPr>
              <w:jc w:val="right"/>
              <w:rPr>
                <w:rFonts w:eastAsia="Calibri"/>
                <w:b/>
                <w:szCs w:val="24"/>
              </w:rPr>
            </w:pPr>
          </w:p>
          <w:p w14:paraId="00B8DFBC" w14:textId="77777777" w:rsidR="00127FA1" w:rsidRPr="008E27CD" w:rsidRDefault="00127FA1" w:rsidP="00090BF3">
            <w:pPr>
              <w:jc w:val="right"/>
              <w:rPr>
                <w:rFonts w:eastAsia="Calibri"/>
                <w:b/>
                <w:szCs w:val="24"/>
              </w:rPr>
            </w:pPr>
          </w:p>
          <w:p w14:paraId="4F6BDC67" w14:textId="77777777" w:rsidR="00127FA1" w:rsidRPr="008E27CD" w:rsidRDefault="00127FA1" w:rsidP="00090BF3">
            <w:pPr>
              <w:jc w:val="right"/>
              <w:rPr>
                <w:rFonts w:eastAsia="Calibri"/>
                <w:b/>
                <w:szCs w:val="24"/>
              </w:rPr>
            </w:pPr>
          </w:p>
          <w:p w14:paraId="77F34298" w14:textId="77777777" w:rsidR="00127FA1" w:rsidRPr="008E27CD" w:rsidRDefault="00127FA1" w:rsidP="00090BF3">
            <w:pPr>
              <w:jc w:val="right"/>
              <w:rPr>
                <w:rFonts w:eastAsia="Calibri"/>
                <w:b/>
                <w:szCs w:val="24"/>
              </w:rPr>
            </w:pPr>
          </w:p>
          <w:p w14:paraId="4A4EAB18" w14:textId="77777777" w:rsidR="00127FA1" w:rsidRPr="008E27CD" w:rsidRDefault="00127FA1" w:rsidP="00090BF3">
            <w:pPr>
              <w:jc w:val="right"/>
              <w:rPr>
                <w:rFonts w:eastAsia="Calibri"/>
                <w:b/>
                <w:szCs w:val="24"/>
              </w:rPr>
            </w:pPr>
            <w:r w:rsidRPr="008E27CD">
              <w:rPr>
                <w:rFonts w:eastAsia="Calibri"/>
                <w:b/>
                <w:szCs w:val="24"/>
              </w:rPr>
              <w:t>284 (34.0)</w:t>
            </w:r>
          </w:p>
        </w:tc>
      </w:tr>
      <w:tr w:rsidR="00127FA1" w:rsidRPr="00F112A5" w14:paraId="1506BEAC" w14:textId="77777777" w:rsidTr="00090BF3">
        <w:tc>
          <w:tcPr>
            <w:tcW w:w="1385" w:type="pct"/>
            <w:vMerge/>
            <w:tcBorders>
              <w:left w:val="single" w:sz="4" w:space="0" w:color="auto"/>
              <w:right w:val="nil"/>
            </w:tcBorders>
          </w:tcPr>
          <w:p w14:paraId="6016C31F" w14:textId="77777777" w:rsidR="00127FA1" w:rsidRPr="008E27CD" w:rsidRDefault="00127FA1" w:rsidP="00090BF3">
            <w:pPr>
              <w:rPr>
                <w:rFonts w:eastAsia="Calibri"/>
                <w:b/>
                <w:szCs w:val="24"/>
              </w:rPr>
            </w:pPr>
          </w:p>
        </w:tc>
        <w:tc>
          <w:tcPr>
            <w:tcW w:w="796" w:type="pct"/>
            <w:tcBorders>
              <w:left w:val="nil"/>
              <w:right w:val="nil"/>
            </w:tcBorders>
          </w:tcPr>
          <w:p w14:paraId="6448702D" w14:textId="77777777" w:rsidR="00127FA1" w:rsidRPr="008E27CD" w:rsidRDefault="00127FA1" w:rsidP="00090BF3">
            <w:pPr>
              <w:jc w:val="right"/>
              <w:rPr>
                <w:rFonts w:eastAsia="Calibri"/>
                <w:b/>
                <w:szCs w:val="24"/>
              </w:rPr>
            </w:pPr>
            <w:r w:rsidRPr="008E27CD">
              <w:rPr>
                <w:rFonts w:eastAsia="Calibri"/>
                <w:b/>
                <w:szCs w:val="24"/>
              </w:rPr>
              <w:t>1-2 primary teeth with caries into dentine</w:t>
            </w:r>
          </w:p>
        </w:tc>
        <w:tc>
          <w:tcPr>
            <w:tcW w:w="903" w:type="pct"/>
            <w:tcBorders>
              <w:left w:val="nil"/>
              <w:right w:val="nil"/>
            </w:tcBorders>
            <w:vAlign w:val="bottom"/>
          </w:tcPr>
          <w:p w14:paraId="4A04481D" w14:textId="77777777" w:rsidR="00127FA1" w:rsidRPr="008E27CD" w:rsidRDefault="00127FA1" w:rsidP="00090BF3">
            <w:pPr>
              <w:jc w:val="right"/>
              <w:rPr>
                <w:rFonts w:eastAsia="Calibri"/>
                <w:b/>
                <w:szCs w:val="24"/>
              </w:rPr>
            </w:pPr>
            <w:r w:rsidRPr="008E27CD">
              <w:rPr>
                <w:rFonts w:eastAsia="Calibri"/>
                <w:b/>
                <w:szCs w:val="24"/>
              </w:rPr>
              <w:t>76 (18.2)</w:t>
            </w:r>
          </w:p>
        </w:tc>
        <w:tc>
          <w:tcPr>
            <w:tcW w:w="903" w:type="pct"/>
            <w:tcBorders>
              <w:left w:val="nil"/>
              <w:right w:val="nil"/>
            </w:tcBorders>
            <w:vAlign w:val="bottom"/>
          </w:tcPr>
          <w:p w14:paraId="214F4B3E" w14:textId="77777777" w:rsidR="00127FA1" w:rsidRPr="008E27CD" w:rsidRDefault="00127FA1" w:rsidP="00090BF3">
            <w:pPr>
              <w:jc w:val="right"/>
              <w:rPr>
                <w:rFonts w:eastAsia="Calibri"/>
                <w:b/>
                <w:szCs w:val="24"/>
              </w:rPr>
            </w:pPr>
            <w:r w:rsidRPr="008E27CD">
              <w:rPr>
                <w:rFonts w:eastAsia="Calibri"/>
                <w:b/>
                <w:szCs w:val="24"/>
              </w:rPr>
              <w:t>80 (19.2)</w:t>
            </w:r>
          </w:p>
        </w:tc>
        <w:tc>
          <w:tcPr>
            <w:tcW w:w="1013" w:type="pct"/>
            <w:tcBorders>
              <w:left w:val="nil"/>
              <w:right w:val="single" w:sz="4" w:space="0" w:color="auto"/>
            </w:tcBorders>
          </w:tcPr>
          <w:p w14:paraId="7A0640AB" w14:textId="77777777" w:rsidR="00127FA1" w:rsidRPr="008E27CD" w:rsidRDefault="00127FA1" w:rsidP="00090BF3">
            <w:pPr>
              <w:jc w:val="right"/>
              <w:rPr>
                <w:rFonts w:eastAsia="Calibri"/>
                <w:b/>
                <w:szCs w:val="24"/>
              </w:rPr>
            </w:pPr>
          </w:p>
          <w:p w14:paraId="5CEBD455" w14:textId="77777777" w:rsidR="00127FA1" w:rsidRPr="008E27CD" w:rsidRDefault="00127FA1" w:rsidP="00090BF3">
            <w:pPr>
              <w:jc w:val="right"/>
              <w:rPr>
                <w:rFonts w:eastAsia="Calibri"/>
                <w:b/>
                <w:szCs w:val="24"/>
              </w:rPr>
            </w:pPr>
          </w:p>
          <w:p w14:paraId="5E3DB697" w14:textId="77777777" w:rsidR="00127FA1" w:rsidRPr="008E27CD" w:rsidRDefault="00127FA1" w:rsidP="00090BF3">
            <w:pPr>
              <w:jc w:val="right"/>
              <w:rPr>
                <w:rFonts w:eastAsia="Calibri"/>
                <w:b/>
                <w:szCs w:val="24"/>
              </w:rPr>
            </w:pPr>
          </w:p>
          <w:p w14:paraId="0092A669" w14:textId="77777777" w:rsidR="00127FA1" w:rsidRPr="008E27CD" w:rsidRDefault="00127FA1" w:rsidP="00090BF3">
            <w:pPr>
              <w:jc w:val="right"/>
              <w:rPr>
                <w:rFonts w:eastAsia="Calibri"/>
                <w:b/>
                <w:szCs w:val="24"/>
              </w:rPr>
            </w:pPr>
            <w:r w:rsidRPr="008E27CD">
              <w:rPr>
                <w:rFonts w:eastAsia="Calibri"/>
                <w:b/>
                <w:szCs w:val="24"/>
              </w:rPr>
              <w:t>156 (18.7)</w:t>
            </w:r>
          </w:p>
        </w:tc>
      </w:tr>
      <w:tr w:rsidR="00127FA1" w:rsidRPr="00F112A5" w14:paraId="103DBF7A" w14:textId="77777777" w:rsidTr="00090BF3">
        <w:tc>
          <w:tcPr>
            <w:tcW w:w="1385" w:type="pct"/>
            <w:vMerge/>
            <w:tcBorders>
              <w:left w:val="single" w:sz="4" w:space="0" w:color="auto"/>
              <w:right w:val="nil"/>
            </w:tcBorders>
          </w:tcPr>
          <w:p w14:paraId="3ECD8CA0" w14:textId="77777777" w:rsidR="00127FA1" w:rsidRPr="008E27CD" w:rsidRDefault="00127FA1" w:rsidP="00090BF3">
            <w:pPr>
              <w:rPr>
                <w:rFonts w:eastAsia="Calibri"/>
                <w:b/>
                <w:szCs w:val="24"/>
              </w:rPr>
            </w:pPr>
          </w:p>
        </w:tc>
        <w:tc>
          <w:tcPr>
            <w:tcW w:w="796" w:type="pct"/>
            <w:tcBorders>
              <w:left w:val="nil"/>
              <w:right w:val="nil"/>
            </w:tcBorders>
          </w:tcPr>
          <w:p w14:paraId="6E98A7AF" w14:textId="77777777" w:rsidR="00127FA1" w:rsidRPr="008E27CD" w:rsidRDefault="00127FA1" w:rsidP="00090BF3">
            <w:pPr>
              <w:jc w:val="right"/>
              <w:rPr>
                <w:rFonts w:eastAsia="Calibri"/>
                <w:b/>
                <w:szCs w:val="24"/>
              </w:rPr>
            </w:pPr>
            <w:r w:rsidRPr="008E27CD">
              <w:rPr>
                <w:rFonts w:eastAsia="Calibri"/>
                <w:b/>
                <w:szCs w:val="24"/>
              </w:rPr>
              <w:t xml:space="preserve"> 3 or more primary teeth with caries into dentine</w:t>
            </w:r>
          </w:p>
        </w:tc>
        <w:tc>
          <w:tcPr>
            <w:tcW w:w="903" w:type="pct"/>
            <w:tcBorders>
              <w:left w:val="nil"/>
              <w:right w:val="nil"/>
            </w:tcBorders>
            <w:vAlign w:val="bottom"/>
          </w:tcPr>
          <w:p w14:paraId="7165C6BA" w14:textId="77777777" w:rsidR="00127FA1" w:rsidRPr="008E27CD" w:rsidRDefault="00127FA1" w:rsidP="00090BF3">
            <w:pPr>
              <w:jc w:val="right"/>
              <w:rPr>
                <w:rFonts w:eastAsia="Calibri"/>
                <w:b/>
                <w:szCs w:val="24"/>
              </w:rPr>
            </w:pPr>
            <w:r w:rsidRPr="008E27CD">
              <w:rPr>
                <w:rFonts w:eastAsia="Calibri"/>
                <w:b/>
                <w:szCs w:val="24"/>
              </w:rPr>
              <w:t>195 (46.7)</w:t>
            </w:r>
          </w:p>
        </w:tc>
        <w:tc>
          <w:tcPr>
            <w:tcW w:w="903" w:type="pct"/>
            <w:tcBorders>
              <w:left w:val="nil"/>
              <w:right w:val="nil"/>
            </w:tcBorders>
            <w:vAlign w:val="bottom"/>
          </w:tcPr>
          <w:p w14:paraId="6885CBD3" w14:textId="77777777" w:rsidR="00127FA1" w:rsidRPr="008E27CD" w:rsidRDefault="00127FA1" w:rsidP="00090BF3">
            <w:pPr>
              <w:jc w:val="right"/>
              <w:rPr>
                <w:rFonts w:eastAsia="Calibri"/>
                <w:b/>
                <w:szCs w:val="24"/>
              </w:rPr>
            </w:pPr>
            <w:r w:rsidRPr="008E27CD">
              <w:rPr>
                <w:rFonts w:eastAsia="Calibri"/>
                <w:b/>
                <w:szCs w:val="24"/>
              </w:rPr>
              <w:t>200 (48.0)</w:t>
            </w:r>
          </w:p>
        </w:tc>
        <w:tc>
          <w:tcPr>
            <w:tcW w:w="1013" w:type="pct"/>
            <w:tcBorders>
              <w:left w:val="nil"/>
              <w:right w:val="single" w:sz="4" w:space="0" w:color="auto"/>
            </w:tcBorders>
          </w:tcPr>
          <w:p w14:paraId="6FE93A09" w14:textId="77777777" w:rsidR="00127FA1" w:rsidRPr="008E27CD" w:rsidRDefault="00127FA1" w:rsidP="00090BF3">
            <w:pPr>
              <w:jc w:val="right"/>
              <w:rPr>
                <w:rFonts w:eastAsia="Calibri"/>
                <w:b/>
                <w:szCs w:val="24"/>
              </w:rPr>
            </w:pPr>
          </w:p>
          <w:p w14:paraId="61646A0C" w14:textId="77777777" w:rsidR="00127FA1" w:rsidRPr="008E27CD" w:rsidRDefault="00127FA1" w:rsidP="00090BF3">
            <w:pPr>
              <w:jc w:val="right"/>
              <w:rPr>
                <w:rFonts w:eastAsia="Calibri"/>
                <w:b/>
                <w:szCs w:val="24"/>
              </w:rPr>
            </w:pPr>
          </w:p>
          <w:p w14:paraId="64453516" w14:textId="77777777" w:rsidR="00127FA1" w:rsidRPr="008E27CD" w:rsidRDefault="00127FA1" w:rsidP="00090BF3">
            <w:pPr>
              <w:jc w:val="right"/>
              <w:rPr>
                <w:rFonts w:eastAsia="Calibri"/>
                <w:b/>
                <w:szCs w:val="24"/>
              </w:rPr>
            </w:pPr>
          </w:p>
          <w:p w14:paraId="4E1267F4" w14:textId="77777777" w:rsidR="00127FA1" w:rsidRPr="008E27CD" w:rsidRDefault="00127FA1" w:rsidP="00090BF3">
            <w:pPr>
              <w:jc w:val="right"/>
              <w:rPr>
                <w:rFonts w:eastAsia="Calibri"/>
                <w:b/>
                <w:szCs w:val="24"/>
              </w:rPr>
            </w:pPr>
          </w:p>
          <w:p w14:paraId="332AE91D" w14:textId="77777777" w:rsidR="00127FA1" w:rsidRPr="008E27CD" w:rsidRDefault="00127FA1" w:rsidP="00090BF3">
            <w:pPr>
              <w:jc w:val="right"/>
              <w:rPr>
                <w:rFonts w:eastAsia="Calibri"/>
                <w:b/>
                <w:szCs w:val="24"/>
              </w:rPr>
            </w:pPr>
            <w:r w:rsidRPr="008E27CD">
              <w:rPr>
                <w:rFonts w:eastAsia="Calibri"/>
                <w:b/>
                <w:szCs w:val="24"/>
              </w:rPr>
              <w:t>395 (47.3)</w:t>
            </w:r>
          </w:p>
        </w:tc>
      </w:tr>
    </w:tbl>
    <w:p w14:paraId="2BE758CE" w14:textId="77777777" w:rsidR="00127FA1" w:rsidRDefault="00127FA1" w:rsidP="00127FA1">
      <w:pPr>
        <w:shd w:val="clear" w:color="auto" w:fill="FFFFFF"/>
        <w:rPr>
          <w:rFonts w:asciiTheme="majorHAnsi" w:eastAsia="Calibri" w:hAnsiTheme="majorHAnsi"/>
          <w:i/>
        </w:rPr>
      </w:pPr>
    </w:p>
    <w:p w14:paraId="65469420" w14:textId="77777777" w:rsidR="00127FA1" w:rsidRDefault="00127FA1" w:rsidP="00127FA1">
      <w:pPr>
        <w:rPr>
          <w:rFonts w:cs="Times New Roman"/>
          <w:szCs w:val="24"/>
        </w:rPr>
      </w:pPr>
    </w:p>
    <w:p w14:paraId="5FAD7FCB" w14:textId="77777777" w:rsidR="00127FA1" w:rsidRDefault="00127FA1" w:rsidP="00127FA1">
      <w:pPr>
        <w:rPr>
          <w:rFonts w:cs="Times New Roman"/>
          <w:szCs w:val="24"/>
        </w:rPr>
      </w:pPr>
    </w:p>
    <w:p w14:paraId="1E0C655E" w14:textId="39233E85" w:rsidR="00127FA1" w:rsidRPr="00351416" w:rsidRDefault="00127FA1" w:rsidP="00127FA1">
      <w:pPr>
        <w:rPr>
          <w:rFonts w:cs="Times New Roman"/>
          <w:b/>
          <w:bCs/>
          <w:szCs w:val="24"/>
        </w:rPr>
      </w:pPr>
      <w:r w:rsidRPr="00695915">
        <w:rPr>
          <w:rFonts w:cs="Times New Roman"/>
          <w:b/>
          <w:bCs/>
          <w:szCs w:val="24"/>
        </w:rPr>
        <w:lastRenderedPageBreak/>
        <w:t>Table 17 Subgroup</w:t>
      </w:r>
      <w:r w:rsidRPr="00351416">
        <w:rPr>
          <w:rFonts w:cs="Times New Roman"/>
          <w:b/>
          <w:szCs w:val="24"/>
        </w:rPr>
        <w:t xml:space="preserve"> analysis of the proportion of children with </w:t>
      </w:r>
      <w:r>
        <w:rPr>
          <w:rFonts w:cs="Times New Roman"/>
          <w:b/>
          <w:szCs w:val="24"/>
        </w:rPr>
        <w:t>dentine caries (D</w:t>
      </w:r>
      <w:r w:rsidRPr="004E384C">
        <w:rPr>
          <w:rFonts w:cs="Times New Roman"/>
          <w:b/>
          <w:szCs w:val="24"/>
          <w:vertAlign w:val="subscript"/>
        </w:rPr>
        <w:t>4-6</w:t>
      </w:r>
      <w:r w:rsidR="00004775">
        <w:rPr>
          <w:rFonts w:cs="Times New Roman"/>
          <w:b/>
          <w:szCs w:val="24"/>
        </w:rPr>
        <w:t>MFT)</w:t>
      </w:r>
      <w:r w:rsidRPr="00351416">
        <w:rPr>
          <w:rFonts w:cs="Times New Roman"/>
          <w:b/>
          <w:szCs w:val="24"/>
        </w:rPr>
        <w:t xml:space="preserve"> on any FPM in the trial: differential intervention effect by cohort</w:t>
      </w:r>
      <w:r>
        <w:rPr>
          <w:rFonts w:cs="Times New Roman"/>
          <w:b/>
          <w:bCs/>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3"/>
        <w:gridCol w:w="5281"/>
        <w:gridCol w:w="2310"/>
      </w:tblGrid>
      <w:tr w:rsidR="00127FA1" w:rsidRPr="00351416" w14:paraId="4E6DB2E5" w14:textId="77777777" w:rsidTr="00090BF3">
        <w:tc>
          <w:tcPr>
            <w:tcW w:w="2322" w:type="pct"/>
            <w:tcBorders>
              <w:top w:val="single" w:sz="4" w:space="0" w:color="auto"/>
              <w:left w:val="single" w:sz="4" w:space="0" w:color="auto"/>
              <w:bottom w:val="single" w:sz="4" w:space="0" w:color="auto"/>
              <w:right w:val="single" w:sz="4" w:space="0" w:color="auto"/>
            </w:tcBorders>
          </w:tcPr>
          <w:p w14:paraId="5C9979B9" w14:textId="77777777" w:rsidR="00127FA1" w:rsidRPr="00351416" w:rsidRDefault="00127FA1" w:rsidP="00090BF3">
            <w:pPr>
              <w:spacing w:after="160" w:line="259" w:lineRule="auto"/>
              <w:rPr>
                <w:rFonts w:eastAsia="Calibri"/>
                <w:szCs w:val="24"/>
              </w:rPr>
            </w:pPr>
          </w:p>
        </w:tc>
        <w:tc>
          <w:tcPr>
            <w:tcW w:w="1863" w:type="pct"/>
            <w:tcBorders>
              <w:top w:val="single" w:sz="4" w:space="0" w:color="auto"/>
              <w:left w:val="single" w:sz="4" w:space="0" w:color="auto"/>
              <w:bottom w:val="single" w:sz="4" w:space="0" w:color="auto"/>
              <w:right w:val="single" w:sz="4" w:space="0" w:color="auto"/>
            </w:tcBorders>
          </w:tcPr>
          <w:p w14:paraId="06DF9F5A" w14:textId="77777777" w:rsidR="00127FA1" w:rsidRPr="00351416" w:rsidRDefault="00127FA1" w:rsidP="00090BF3">
            <w:pPr>
              <w:spacing w:after="160" w:line="259" w:lineRule="auto"/>
              <w:rPr>
                <w:rFonts w:eastAsia="Calibri"/>
                <w:b/>
                <w:szCs w:val="24"/>
              </w:rPr>
            </w:pPr>
            <w:r w:rsidRPr="00351416">
              <w:rPr>
                <w:rFonts w:eastAsia="Calibri"/>
                <w:b/>
                <w:szCs w:val="24"/>
              </w:rPr>
              <w:t xml:space="preserve">Adjusted* OR </w:t>
            </w:r>
          </w:p>
          <w:p w14:paraId="4BF0FDCF" w14:textId="77777777" w:rsidR="00127FA1" w:rsidRPr="00351416" w:rsidRDefault="00127FA1" w:rsidP="00090BF3">
            <w:pPr>
              <w:spacing w:after="160" w:line="259" w:lineRule="auto"/>
              <w:rPr>
                <w:rFonts w:eastAsia="Calibri"/>
                <w:b/>
                <w:szCs w:val="24"/>
              </w:rPr>
            </w:pPr>
            <w:r w:rsidRPr="00351416">
              <w:rPr>
                <w:rFonts w:eastAsia="Calibri"/>
                <w:b/>
                <w:szCs w:val="24"/>
              </w:rPr>
              <w:t>(95% CI)</w:t>
            </w:r>
          </w:p>
        </w:tc>
        <w:tc>
          <w:tcPr>
            <w:tcW w:w="815" w:type="pct"/>
            <w:tcBorders>
              <w:top w:val="single" w:sz="4" w:space="0" w:color="auto"/>
              <w:left w:val="single" w:sz="4" w:space="0" w:color="auto"/>
              <w:bottom w:val="single" w:sz="4" w:space="0" w:color="auto"/>
              <w:right w:val="single" w:sz="4" w:space="0" w:color="auto"/>
            </w:tcBorders>
          </w:tcPr>
          <w:p w14:paraId="7745DE4A" w14:textId="77777777" w:rsidR="00127FA1" w:rsidRPr="00351416" w:rsidRDefault="00127FA1" w:rsidP="00090BF3">
            <w:pPr>
              <w:spacing w:after="160" w:line="259" w:lineRule="auto"/>
              <w:rPr>
                <w:rFonts w:eastAsia="Calibri"/>
                <w:b/>
                <w:szCs w:val="24"/>
              </w:rPr>
            </w:pPr>
            <w:r w:rsidRPr="00351416">
              <w:rPr>
                <w:rFonts w:eastAsia="Calibri"/>
                <w:b/>
                <w:szCs w:val="24"/>
              </w:rPr>
              <w:t>p-value</w:t>
            </w:r>
          </w:p>
        </w:tc>
      </w:tr>
      <w:tr w:rsidR="00127FA1" w:rsidRPr="00351416" w14:paraId="0A996DAF" w14:textId="77777777" w:rsidTr="00090BF3">
        <w:trPr>
          <w:trHeight w:val="289"/>
        </w:trPr>
        <w:tc>
          <w:tcPr>
            <w:tcW w:w="2322" w:type="pct"/>
            <w:tcBorders>
              <w:top w:val="single" w:sz="4" w:space="0" w:color="auto"/>
              <w:left w:val="single" w:sz="4" w:space="0" w:color="auto"/>
              <w:right w:val="single" w:sz="4" w:space="0" w:color="auto"/>
            </w:tcBorders>
          </w:tcPr>
          <w:p w14:paraId="6174D853" w14:textId="77777777" w:rsidR="00127FA1" w:rsidRPr="00351416" w:rsidRDefault="00127FA1" w:rsidP="00090BF3">
            <w:pPr>
              <w:spacing w:after="160" w:line="259" w:lineRule="auto"/>
              <w:rPr>
                <w:rFonts w:eastAsia="Calibri"/>
                <w:szCs w:val="24"/>
              </w:rPr>
            </w:pPr>
            <w:r>
              <w:rPr>
                <w:rFonts w:eastAsia="Calibri"/>
                <w:szCs w:val="24"/>
              </w:rPr>
              <w:t>Fissure Sealant</w:t>
            </w:r>
          </w:p>
        </w:tc>
        <w:tc>
          <w:tcPr>
            <w:tcW w:w="1863" w:type="pct"/>
            <w:tcBorders>
              <w:top w:val="single" w:sz="4" w:space="0" w:color="auto"/>
              <w:left w:val="single" w:sz="4" w:space="0" w:color="auto"/>
              <w:right w:val="single" w:sz="4" w:space="0" w:color="auto"/>
            </w:tcBorders>
          </w:tcPr>
          <w:p w14:paraId="5A9BDFE3" w14:textId="77777777" w:rsidR="00127FA1" w:rsidRPr="00351416" w:rsidRDefault="00127FA1" w:rsidP="00090BF3">
            <w:pPr>
              <w:spacing w:after="160" w:line="259" w:lineRule="auto"/>
              <w:rPr>
                <w:rFonts w:eastAsia="Calibri"/>
                <w:szCs w:val="24"/>
              </w:rPr>
            </w:pPr>
            <w:r w:rsidRPr="00351416">
              <w:rPr>
                <w:rFonts w:eastAsia="Calibri"/>
                <w:szCs w:val="24"/>
              </w:rPr>
              <w:t>reference</w:t>
            </w:r>
          </w:p>
        </w:tc>
        <w:tc>
          <w:tcPr>
            <w:tcW w:w="815" w:type="pct"/>
            <w:tcBorders>
              <w:top w:val="single" w:sz="4" w:space="0" w:color="auto"/>
              <w:left w:val="single" w:sz="4" w:space="0" w:color="auto"/>
              <w:right w:val="single" w:sz="4" w:space="0" w:color="auto"/>
            </w:tcBorders>
          </w:tcPr>
          <w:p w14:paraId="28E8EB59" w14:textId="77777777" w:rsidR="00127FA1" w:rsidRPr="00351416" w:rsidRDefault="00127FA1" w:rsidP="00090BF3">
            <w:pPr>
              <w:spacing w:after="160" w:line="259" w:lineRule="auto"/>
              <w:rPr>
                <w:rFonts w:eastAsia="Calibri"/>
                <w:szCs w:val="24"/>
              </w:rPr>
            </w:pPr>
          </w:p>
        </w:tc>
      </w:tr>
      <w:tr w:rsidR="00127FA1" w:rsidRPr="00351416" w14:paraId="18F4D7AE" w14:textId="77777777" w:rsidTr="00090BF3">
        <w:tc>
          <w:tcPr>
            <w:tcW w:w="2322" w:type="pct"/>
            <w:tcBorders>
              <w:left w:val="single" w:sz="4" w:space="0" w:color="auto"/>
              <w:bottom w:val="single" w:sz="4" w:space="0" w:color="auto"/>
              <w:right w:val="single" w:sz="4" w:space="0" w:color="auto"/>
            </w:tcBorders>
          </w:tcPr>
          <w:p w14:paraId="3B117677" w14:textId="77777777" w:rsidR="00127FA1" w:rsidRPr="00351416" w:rsidRDefault="00127FA1" w:rsidP="00090BF3">
            <w:pPr>
              <w:spacing w:after="160" w:line="259" w:lineRule="auto"/>
              <w:rPr>
                <w:rFonts w:eastAsia="Calibri"/>
                <w:szCs w:val="24"/>
              </w:rPr>
            </w:pPr>
            <w:r>
              <w:rPr>
                <w:rFonts w:eastAsia="Calibri"/>
                <w:szCs w:val="24"/>
              </w:rPr>
              <w:t>Fluoride Varnish</w:t>
            </w:r>
          </w:p>
        </w:tc>
        <w:tc>
          <w:tcPr>
            <w:tcW w:w="1863" w:type="pct"/>
            <w:tcBorders>
              <w:left w:val="single" w:sz="4" w:space="0" w:color="auto"/>
              <w:bottom w:val="single" w:sz="4" w:space="0" w:color="auto"/>
              <w:right w:val="single" w:sz="4" w:space="0" w:color="auto"/>
            </w:tcBorders>
          </w:tcPr>
          <w:p w14:paraId="27FA8D4C" w14:textId="77777777" w:rsidR="00127FA1" w:rsidRPr="00351416" w:rsidRDefault="00127FA1" w:rsidP="00090BF3">
            <w:pPr>
              <w:spacing w:after="160" w:line="259" w:lineRule="auto"/>
              <w:rPr>
                <w:rFonts w:eastAsia="Calibri"/>
                <w:szCs w:val="24"/>
              </w:rPr>
            </w:pPr>
            <w:r w:rsidRPr="00351416">
              <w:rPr>
                <w:rFonts w:eastAsia="Calibri"/>
                <w:szCs w:val="24"/>
              </w:rPr>
              <w:t>1.07 (0.66 to 1.74)</w:t>
            </w:r>
          </w:p>
        </w:tc>
        <w:tc>
          <w:tcPr>
            <w:tcW w:w="815" w:type="pct"/>
            <w:tcBorders>
              <w:left w:val="single" w:sz="4" w:space="0" w:color="auto"/>
              <w:bottom w:val="single" w:sz="4" w:space="0" w:color="auto"/>
              <w:right w:val="single" w:sz="4" w:space="0" w:color="auto"/>
            </w:tcBorders>
          </w:tcPr>
          <w:p w14:paraId="520B5CD2" w14:textId="77777777" w:rsidR="00127FA1" w:rsidRPr="00351416" w:rsidRDefault="00127FA1" w:rsidP="00090BF3">
            <w:pPr>
              <w:spacing w:after="160" w:line="259" w:lineRule="auto"/>
              <w:rPr>
                <w:rFonts w:eastAsia="Calibri"/>
                <w:szCs w:val="24"/>
              </w:rPr>
            </w:pPr>
            <w:r w:rsidRPr="00351416">
              <w:rPr>
                <w:rFonts w:eastAsia="Calibri"/>
                <w:szCs w:val="24"/>
              </w:rPr>
              <w:t>0.790</w:t>
            </w:r>
          </w:p>
        </w:tc>
      </w:tr>
      <w:tr w:rsidR="00127FA1" w:rsidRPr="00351416" w14:paraId="7F6FD66E" w14:textId="77777777" w:rsidTr="00090BF3">
        <w:tc>
          <w:tcPr>
            <w:tcW w:w="2322" w:type="pct"/>
            <w:tcBorders>
              <w:top w:val="single" w:sz="4" w:space="0" w:color="auto"/>
              <w:left w:val="single" w:sz="4" w:space="0" w:color="auto"/>
              <w:right w:val="single" w:sz="4" w:space="0" w:color="auto"/>
            </w:tcBorders>
          </w:tcPr>
          <w:p w14:paraId="0402FD90" w14:textId="77777777" w:rsidR="00127FA1" w:rsidRDefault="00127FA1" w:rsidP="00090BF3">
            <w:pPr>
              <w:spacing w:after="160" w:line="259" w:lineRule="auto"/>
              <w:rPr>
                <w:rFonts w:eastAsia="Calibri"/>
                <w:szCs w:val="24"/>
              </w:rPr>
            </w:pPr>
            <w:r>
              <w:rPr>
                <w:rFonts w:eastAsia="Calibri"/>
                <w:szCs w:val="24"/>
              </w:rPr>
              <w:t xml:space="preserve">Baseline </w:t>
            </w:r>
            <w:r w:rsidRPr="005B6448">
              <w:rPr>
                <w:rFonts w:eastAsia="Calibri"/>
                <w:szCs w:val="24"/>
              </w:rPr>
              <w:t>caries</w:t>
            </w:r>
            <w:r>
              <w:rPr>
                <w:rFonts w:eastAsia="Calibri"/>
                <w:szCs w:val="24"/>
              </w:rPr>
              <w:t xml:space="preserve"> </w:t>
            </w:r>
          </w:p>
          <w:p w14:paraId="01C63E81" w14:textId="77777777" w:rsidR="00127FA1" w:rsidRPr="00351416" w:rsidRDefault="00127FA1" w:rsidP="00090BF3">
            <w:pPr>
              <w:spacing w:after="160" w:line="259" w:lineRule="auto"/>
              <w:rPr>
                <w:rFonts w:eastAsia="Calibri"/>
                <w:szCs w:val="24"/>
              </w:rPr>
            </w:pPr>
            <w:r>
              <w:rPr>
                <w:rFonts w:eastAsia="Calibri"/>
                <w:szCs w:val="24"/>
              </w:rPr>
              <w:t>Primary dentition free of caries into dentine</w:t>
            </w:r>
          </w:p>
        </w:tc>
        <w:tc>
          <w:tcPr>
            <w:tcW w:w="1863" w:type="pct"/>
            <w:tcBorders>
              <w:top w:val="single" w:sz="4" w:space="0" w:color="auto"/>
              <w:left w:val="single" w:sz="4" w:space="0" w:color="auto"/>
              <w:right w:val="single" w:sz="4" w:space="0" w:color="auto"/>
            </w:tcBorders>
          </w:tcPr>
          <w:p w14:paraId="2D588F64" w14:textId="77777777" w:rsidR="00127FA1" w:rsidRDefault="00127FA1" w:rsidP="00090BF3">
            <w:pPr>
              <w:spacing w:after="160" w:line="259" w:lineRule="auto"/>
              <w:rPr>
                <w:rFonts w:eastAsia="Calibri"/>
                <w:szCs w:val="24"/>
              </w:rPr>
            </w:pPr>
          </w:p>
          <w:p w14:paraId="3981AF78" w14:textId="77777777" w:rsidR="00127FA1" w:rsidRPr="00351416" w:rsidRDefault="00127FA1" w:rsidP="00090BF3">
            <w:pPr>
              <w:spacing w:after="160" w:line="259" w:lineRule="auto"/>
              <w:rPr>
                <w:rFonts w:eastAsia="Calibri"/>
                <w:szCs w:val="24"/>
              </w:rPr>
            </w:pPr>
            <w:r w:rsidRPr="00351416">
              <w:rPr>
                <w:rFonts w:eastAsia="Calibri"/>
                <w:szCs w:val="24"/>
              </w:rPr>
              <w:t>reference</w:t>
            </w:r>
          </w:p>
        </w:tc>
        <w:tc>
          <w:tcPr>
            <w:tcW w:w="815" w:type="pct"/>
            <w:tcBorders>
              <w:top w:val="single" w:sz="4" w:space="0" w:color="auto"/>
              <w:left w:val="single" w:sz="4" w:space="0" w:color="auto"/>
              <w:right w:val="single" w:sz="4" w:space="0" w:color="auto"/>
            </w:tcBorders>
          </w:tcPr>
          <w:p w14:paraId="3F356BA8" w14:textId="77777777" w:rsidR="00127FA1" w:rsidRPr="00351416" w:rsidRDefault="00127FA1" w:rsidP="00090BF3">
            <w:pPr>
              <w:spacing w:after="160" w:line="259" w:lineRule="auto"/>
              <w:rPr>
                <w:rFonts w:eastAsia="Calibri"/>
                <w:szCs w:val="24"/>
              </w:rPr>
            </w:pPr>
          </w:p>
        </w:tc>
      </w:tr>
      <w:tr w:rsidR="00127FA1" w:rsidRPr="00351416" w14:paraId="6E1E703E" w14:textId="77777777" w:rsidTr="00090BF3">
        <w:tc>
          <w:tcPr>
            <w:tcW w:w="2322" w:type="pct"/>
            <w:tcBorders>
              <w:left w:val="single" w:sz="4" w:space="0" w:color="auto"/>
              <w:right w:val="single" w:sz="4" w:space="0" w:color="auto"/>
            </w:tcBorders>
          </w:tcPr>
          <w:p w14:paraId="00824854" w14:textId="77777777" w:rsidR="00127FA1" w:rsidRPr="00351416" w:rsidRDefault="00127FA1" w:rsidP="00090BF3">
            <w:pPr>
              <w:spacing w:after="160" w:line="259" w:lineRule="auto"/>
              <w:rPr>
                <w:rFonts w:eastAsia="Calibri"/>
                <w:szCs w:val="24"/>
              </w:rPr>
            </w:pPr>
            <w:r>
              <w:rPr>
                <w:rFonts w:eastAsia="Calibri"/>
                <w:szCs w:val="24"/>
              </w:rPr>
              <w:t>1-2 primary teeth with caries into dentine</w:t>
            </w:r>
          </w:p>
        </w:tc>
        <w:tc>
          <w:tcPr>
            <w:tcW w:w="1863" w:type="pct"/>
            <w:tcBorders>
              <w:left w:val="single" w:sz="4" w:space="0" w:color="auto"/>
              <w:right w:val="single" w:sz="4" w:space="0" w:color="auto"/>
            </w:tcBorders>
          </w:tcPr>
          <w:p w14:paraId="211D767D" w14:textId="77777777" w:rsidR="00127FA1" w:rsidRPr="00351416" w:rsidRDefault="00127FA1" w:rsidP="00090BF3">
            <w:pPr>
              <w:spacing w:after="160" w:line="259" w:lineRule="auto"/>
              <w:rPr>
                <w:rFonts w:eastAsia="Calibri"/>
                <w:szCs w:val="24"/>
              </w:rPr>
            </w:pPr>
            <w:r w:rsidRPr="00351416">
              <w:rPr>
                <w:rFonts w:eastAsia="Calibri"/>
                <w:szCs w:val="24"/>
              </w:rPr>
              <w:t>1.62 (0.85 to 3.09)</w:t>
            </w:r>
          </w:p>
        </w:tc>
        <w:tc>
          <w:tcPr>
            <w:tcW w:w="815" w:type="pct"/>
            <w:tcBorders>
              <w:left w:val="single" w:sz="4" w:space="0" w:color="auto"/>
              <w:right w:val="single" w:sz="4" w:space="0" w:color="auto"/>
            </w:tcBorders>
          </w:tcPr>
          <w:p w14:paraId="02576731" w14:textId="77777777" w:rsidR="00127FA1" w:rsidRPr="00351416" w:rsidRDefault="00127FA1" w:rsidP="00090BF3">
            <w:pPr>
              <w:spacing w:after="160" w:line="259" w:lineRule="auto"/>
              <w:rPr>
                <w:rFonts w:eastAsia="Calibri"/>
                <w:szCs w:val="24"/>
              </w:rPr>
            </w:pPr>
            <w:r w:rsidRPr="00351416">
              <w:rPr>
                <w:rFonts w:eastAsia="Calibri"/>
                <w:szCs w:val="24"/>
              </w:rPr>
              <w:t>0.140</w:t>
            </w:r>
          </w:p>
        </w:tc>
      </w:tr>
      <w:tr w:rsidR="00127FA1" w:rsidRPr="00351416" w14:paraId="4EE37DF2" w14:textId="77777777" w:rsidTr="00090BF3">
        <w:tc>
          <w:tcPr>
            <w:tcW w:w="2322" w:type="pct"/>
            <w:tcBorders>
              <w:left w:val="single" w:sz="4" w:space="0" w:color="auto"/>
              <w:right w:val="single" w:sz="4" w:space="0" w:color="auto"/>
            </w:tcBorders>
          </w:tcPr>
          <w:p w14:paraId="20C4EDE1" w14:textId="77777777" w:rsidR="00127FA1" w:rsidRPr="00351416" w:rsidRDefault="00127FA1" w:rsidP="00090BF3">
            <w:pPr>
              <w:spacing w:after="160" w:line="259" w:lineRule="auto"/>
              <w:rPr>
                <w:rFonts w:eastAsia="Calibri"/>
                <w:szCs w:val="24"/>
              </w:rPr>
            </w:pPr>
            <w:r>
              <w:rPr>
                <w:rFonts w:eastAsia="Calibri"/>
                <w:szCs w:val="24"/>
              </w:rPr>
              <w:t xml:space="preserve"> 3 or more primary teeth with caries into dentine</w:t>
            </w:r>
          </w:p>
        </w:tc>
        <w:tc>
          <w:tcPr>
            <w:tcW w:w="1863" w:type="pct"/>
            <w:tcBorders>
              <w:left w:val="single" w:sz="4" w:space="0" w:color="auto"/>
              <w:right w:val="single" w:sz="4" w:space="0" w:color="auto"/>
            </w:tcBorders>
          </w:tcPr>
          <w:p w14:paraId="3DE6A063" w14:textId="77777777" w:rsidR="00127FA1" w:rsidRPr="00351416" w:rsidRDefault="00127FA1" w:rsidP="00090BF3">
            <w:pPr>
              <w:spacing w:after="160" w:line="259" w:lineRule="auto"/>
              <w:rPr>
                <w:rFonts w:eastAsia="Calibri"/>
                <w:szCs w:val="24"/>
              </w:rPr>
            </w:pPr>
            <w:r w:rsidRPr="00351416">
              <w:rPr>
                <w:rFonts w:eastAsia="Calibri"/>
                <w:szCs w:val="24"/>
              </w:rPr>
              <w:t>4.60 (2.84 to 7.44)</w:t>
            </w:r>
          </w:p>
        </w:tc>
        <w:tc>
          <w:tcPr>
            <w:tcW w:w="815" w:type="pct"/>
            <w:tcBorders>
              <w:left w:val="single" w:sz="4" w:space="0" w:color="auto"/>
              <w:right w:val="single" w:sz="4" w:space="0" w:color="auto"/>
            </w:tcBorders>
          </w:tcPr>
          <w:p w14:paraId="53A3D306" w14:textId="77777777" w:rsidR="00127FA1" w:rsidRPr="00351416" w:rsidRDefault="00127FA1" w:rsidP="00090BF3">
            <w:pPr>
              <w:spacing w:after="160" w:line="259" w:lineRule="auto"/>
              <w:rPr>
                <w:rFonts w:eastAsia="Calibri"/>
                <w:szCs w:val="24"/>
              </w:rPr>
            </w:pPr>
            <w:r w:rsidRPr="00351416">
              <w:rPr>
                <w:rFonts w:eastAsia="Calibri"/>
                <w:szCs w:val="24"/>
              </w:rPr>
              <w:t>&lt;0.001</w:t>
            </w:r>
          </w:p>
        </w:tc>
      </w:tr>
      <w:tr w:rsidR="00127FA1" w:rsidRPr="00351416" w14:paraId="4DCFDBB1" w14:textId="77777777" w:rsidTr="00090BF3">
        <w:tc>
          <w:tcPr>
            <w:tcW w:w="2322" w:type="pct"/>
            <w:tcBorders>
              <w:top w:val="single" w:sz="4" w:space="0" w:color="auto"/>
              <w:left w:val="single" w:sz="4" w:space="0" w:color="auto"/>
              <w:right w:val="single" w:sz="4" w:space="0" w:color="auto"/>
            </w:tcBorders>
          </w:tcPr>
          <w:p w14:paraId="086394EB" w14:textId="77777777" w:rsidR="00127FA1" w:rsidRPr="00351416" w:rsidRDefault="00127FA1" w:rsidP="00090BF3">
            <w:pPr>
              <w:spacing w:after="160" w:line="259" w:lineRule="auto"/>
              <w:rPr>
                <w:rFonts w:eastAsia="Calibri"/>
                <w:szCs w:val="24"/>
              </w:rPr>
            </w:pPr>
            <w:r w:rsidRPr="00351416">
              <w:rPr>
                <w:rFonts w:eastAsia="Calibri"/>
                <w:szCs w:val="24"/>
              </w:rPr>
              <w:t>Gender   Female</w:t>
            </w:r>
          </w:p>
        </w:tc>
        <w:tc>
          <w:tcPr>
            <w:tcW w:w="1863" w:type="pct"/>
            <w:tcBorders>
              <w:top w:val="single" w:sz="4" w:space="0" w:color="auto"/>
              <w:left w:val="single" w:sz="4" w:space="0" w:color="auto"/>
              <w:right w:val="single" w:sz="4" w:space="0" w:color="auto"/>
            </w:tcBorders>
          </w:tcPr>
          <w:p w14:paraId="6F54B357" w14:textId="77777777" w:rsidR="00127FA1" w:rsidRPr="00351416" w:rsidRDefault="00127FA1" w:rsidP="00090BF3">
            <w:pPr>
              <w:spacing w:after="160" w:line="259" w:lineRule="auto"/>
              <w:rPr>
                <w:rFonts w:eastAsia="Calibri"/>
                <w:szCs w:val="24"/>
              </w:rPr>
            </w:pPr>
            <w:r w:rsidRPr="00351416">
              <w:rPr>
                <w:rFonts w:eastAsia="Calibri"/>
                <w:szCs w:val="24"/>
              </w:rPr>
              <w:t>reference</w:t>
            </w:r>
          </w:p>
        </w:tc>
        <w:tc>
          <w:tcPr>
            <w:tcW w:w="815" w:type="pct"/>
            <w:tcBorders>
              <w:top w:val="single" w:sz="4" w:space="0" w:color="auto"/>
              <w:left w:val="single" w:sz="4" w:space="0" w:color="auto"/>
              <w:right w:val="single" w:sz="4" w:space="0" w:color="auto"/>
            </w:tcBorders>
          </w:tcPr>
          <w:p w14:paraId="1F7104BF" w14:textId="77777777" w:rsidR="00127FA1" w:rsidRPr="00351416" w:rsidRDefault="00127FA1" w:rsidP="00090BF3">
            <w:pPr>
              <w:spacing w:after="160" w:line="259" w:lineRule="auto"/>
              <w:rPr>
                <w:rFonts w:eastAsia="Calibri"/>
                <w:szCs w:val="24"/>
              </w:rPr>
            </w:pPr>
          </w:p>
        </w:tc>
      </w:tr>
      <w:tr w:rsidR="00127FA1" w:rsidRPr="00351416" w14:paraId="74C274B4" w14:textId="77777777" w:rsidTr="00090BF3">
        <w:tc>
          <w:tcPr>
            <w:tcW w:w="2322" w:type="pct"/>
            <w:tcBorders>
              <w:left w:val="single" w:sz="4" w:space="0" w:color="auto"/>
              <w:bottom w:val="single" w:sz="4" w:space="0" w:color="auto"/>
              <w:right w:val="single" w:sz="4" w:space="0" w:color="auto"/>
            </w:tcBorders>
          </w:tcPr>
          <w:p w14:paraId="3A2BFA01" w14:textId="77777777" w:rsidR="00127FA1" w:rsidRPr="00351416" w:rsidRDefault="00127FA1" w:rsidP="00090BF3">
            <w:pPr>
              <w:spacing w:after="160" w:line="259" w:lineRule="auto"/>
              <w:rPr>
                <w:rFonts w:eastAsia="Calibri"/>
                <w:szCs w:val="24"/>
              </w:rPr>
            </w:pPr>
            <w:r w:rsidRPr="00351416">
              <w:rPr>
                <w:rFonts w:eastAsia="Calibri"/>
                <w:szCs w:val="24"/>
              </w:rPr>
              <w:t xml:space="preserve">                Male</w:t>
            </w:r>
          </w:p>
        </w:tc>
        <w:tc>
          <w:tcPr>
            <w:tcW w:w="1863" w:type="pct"/>
            <w:tcBorders>
              <w:left w:val="single" w:sz="4" w:space="0" w:color="auto"/>
              <w:bottom w:val="single" w:sz="4" w:space="0" w:color="auto"/>
              <w:right w:val="single" w:sz="4" w:space="0" w:color="auto"/>
            </w:tcBorders>
          </w:tcPr>
          <w:p w14:paraId="4422D6FF" w14:textId="77777777" w:rsidR="00127FA1" w:rsidRPr="00351416" w:rsidRDefault="00127FA1" w:rsidP="00090BF3">
            <w:pPr>
              <w:spacing w:after="160" w:line="259" w:lineRule="auto"/>
              <w:rPr>
                <w:rFonts w:eastAsia="Calibri"/>
                <w:szCs w:val="24"/>
              </w:rPr>
            </w:pPr>
            <w:r w:rsidRPr="00351416">
              <w:rPr>
                <w:rFonts w:eastAsia="Calibri"/>
                <w:szCs w:val="24"/>
              </w:rPr>
              <w:t>1.04 (0.73 to 1.50)</w:t>
            </w:r>
          </w:p>
        </w:tc>
        <w:tc>
          <w:tcPr>
            <w:tcW w:w="815" w:type="pct"/>
            <w:tcBorders>
              <w:left w:val="single" w:sz="4" w:space="0" w:color="auto"/>
              <w:bottom w:val="single" w:sz="4" w:space="0" w:color="auto"/>
              <w:right w:val="single" w:sz="4" w:space="0" w:color="auto"/>
            </w:tcBorders>
          </w:tcPr>
          <w:p w14:paraId="079EDE4A" w14:textId="77777777" w:rsidR="00127FA1" w:rsidRPr="00351416" w:rsidRDefault="00127FA1" w:rsidP="00090BF3">
            <w:pPr>
              <w:spacing w:after="160" w:line="259" w:lineRule="auto"/>
              <w:rPr>
                <w:rFonts w:eastAsia="Calibri"/>
                <w:szCs w:val="24"/>
              </w:rPr>
            </w:pPr>
            <w:r w:rsidRPr="00351416">
              <w:rPr>
                <w:rFonts w:eastAsia="Calibri"/>
                <w:szCs w:val="24"/>
              </w:rPr>
              <w:t>0.824</w:t>
            </w:r>
          </w:p>
        </w:tc>
      </w:tr>
      <w:tr w:rsidR="00127FA1" w:rsidRPr="00351416" w14:paraId="0837D936" w14:textId="77777777" w:rsidTr="00090BF3">
        <w:tc>
          <w:tcPr>
            <w:tcW w:w="2322" w:type="pct"/>
            <w:tcBorders>
              <w:top w:val="single" w:sz="4" w:space="0" w:color="auto"/>
              <w:left w:val="single" w:sz="4" w:space="0" w:color="auto"/>
              <w:right w:val="single" w:sz="4" w:space="0" w:color="auto"/>
            </w:tcBorders>
          </w:tcPr>
          <w:p w14:paraId="63040397" w14:textId="77777777" w:rsidR="00127FA1" w:rsidRPr="00351416" w:rsidRDefault="00127FA1" w:rsidP="00090BF3">
            <w:pPr>
              <w:spacing w:after="160" w:line="259" w:lineRule="auto"/>
              <w:rPr>
                <w:rFonts w:eastAsia="Calibri"/>
                <w:szCs w:val="24"/>
              </w:rPr>
            </w:pPr>
            <w:r>
              <w:rPr>
                <w:rFonts w:eastAsia="Calibri"/>
                <w:szCs w:val="24"/>
              </w:rPr>
              <w:t>Cohort</w:t>
            </w:r>
            <w:r w:rsidRPr="00351416">
              <w:rPr>
                <w:rFonts w:eastAsia="Calibri"/>
                <w:szCs w:val="24"/>
              </w:rPr>
              <w:t xml:space="preserve"> 1</w:t>
            </w:r>
          </w:p>
        </w:tc>
        <w:tc>
          <w:tcPr>
            <w:tcW w:w="1863" w:type="pct"/>
            <w:tcBorders>
              <w:top w:val="single" w:sz="4" w:space="0" w:color="auto"/>
              <w:left w:val="single" w:sz="4" w:space="0" w:color="auto"/>
              <w:right w:val="single" w:sz="4" w:space="0" w:color="auto"/>
            </w:tcBorders>
          </w:tcPr>
          <w:p w14:paraId="2C0AAEC5" w14:textId="77777777" w:rsidR="00127FA1" w:rsidRPr="00351416" w:rsidRDefault="00127FA1" w:rsidP="00090BF3">
            <w:pPr>
              <w:spacing w:after="160" w:line="259" w:lineRule="auto"/>
              <w:rPr>
                <w:rFonts w:eastAsia="Calibri"/>
                <w:szCs w:val="24"/>
              </w:rPr>
            </w:pPr>
            <w:r w:rsidRPr="00351416">
              <w:rPr>
                <w:rFonts w:eastAsia="Calibri"/>
                <w:szCs w:val="24"/>
              </w:rPr>
              <w:t>reference</w:t>
            </w:r>
          </w:p>
        </w:tc>
        <w:tc>
          <w:tcPr>
            <w:tcW w:w="815" w:type="pct"/>
            <w:tcBorders>
              <w:top w:val="single" w:sz="4" w:space="0" w:color="auto"/>
              <w:left w:val="single" w:sz="4" w:space="0" w:color="auto"/>
              <w:right w:val="single" w:sz="4" w:space="0" w:color="auto"/>
            </w:tcBorders>
          </w:tcPr>
          <w:p w14:paraId="30DF7929" w14:textId="77777777" w:rsidR="00127FA1" w:rsidRPr="00351416" w:rsidRDefault="00127FA1" w:rsidP="00090BF3">
            <w:pPr>
              <w:spacing w:after="160" w:line="259" w:lineRule="auto"/>
              <w:rPr>
                <w:rFonts w:eastAsia="Calibri"/>
                <w:szCs w:val="24"/>
              </w:rPr>
            </w:pPr>
          </w:p>
        </w:tc>
      </w:tr>
      <w:tr w:rsidR="00127FA1" w:rsidRPr="00351416" w14:paraId="24291E8F" w14:textId="77777777" w:rsidTr="00090BF3">
        <w:tc>
          <w:tcPr>
            <w:tcW w:w="2322" w:type="pct"/>
            <w:tcBorders>
              <w:left w:val="single" w:sz="4" w:space="0" w:color="auto"/>
              <w:bottom w:val="single" w:sz="4" w:space="0" w:color="auto"/>
              <w:right w:val="single" w:sz="4" w:space="0" w:color="auto"/>
            </w:tcBorders>
          </w:tcPr>
          <w:p w14:paraId="6194B2C0" w14:textId="77777777" w:rsidR="00127FA1" w:rsidRPr="00351416" w:rsidRDefault="00127FA1" w:rsidP="00090BF3">
            <w:pPr>
              <w:spacing w:after="160" w:line="259" w:lineRule="auto"/>
              <w:rPr>
                <w:rFonts w:eastAsia="Calibri"/>
                <w:szCs w:val="24"/>
              </w:rPr>
            </w:pPr>
            <w:r>
              <w:rPr>
                <w:rFonts w:eastAsia="Calibri"/>
                <w:szCs w:val="24"/>
              </w:rPr>
              <w:t xml:space="preserve">Cohort </w:t>
            </w:r>
            <w:r w:rsidRPr="00351416">
              <w:rPr>
                <w:rFonts w:eastAsia="Calibri"/>
                <w:szCs w:val="24"/>
              </w:rPr>
              <w:t>2</w:t>
            </w:r>
          </w:p>
        </w:tc>
        <w:tc>
          <w:tcPr>
            <w:tcW w:w="1863" w:type="pct"/>
            <w:tcBorders>
              <w:left w:val="single" w:sz="4" w:space="0" w:color="auto"/>
              <w:bottom w:val="single" w:sz="4" w:space="0" w:color="auto"/>
              <w:right w:val="single" w:sz="4" w:space="0" w:color="auto"/>
            </w:tcBorders>
          </w:tcPr>
          <w:p w14:paraId="209A4A31" w14:textId="77777777" w:rsidR="00127FA1" w:rsidRPr="00351416" w:rsidRDefault="00127FA1" w:rsidP="00090BF3">
            <w:pPr>
              <w:spacing w:after="160" w:line="259" w:lineRule="auto"/>
              <w:rPr>
                <w:rFonts w:eastAsia="Calibri"/>
                <w:szCs w:val="24"/>
              </w:rPr>
            </w:pPr>
            <w:r w:rsidRPr="00351416">
              <w:rPr>
                <w:rFonts w:eastAsia="Calibri"/>
                <w:szCs w:val="24"/>
              </w:rPr>
              <w:t>1.19 (0.72 to 1.96)</w:t>
            </w:r>
          </w:p>
        </w:tc>
        <w:tc>
          <w:tcPr>
            <w:tcW w:w="815" w:type="pct"/>
            <w:tcBorders>
              <w:left w:val="single" w:sz="4" w:space="0" w:color="auto"/>
              <w:bottom w:val="single" w:sz="4" w:space="0" w:color="auto"/>
              <w:right w:val="single" w:sz="4" w:space="0" w:color="auto"/>
            </w:tcBorders>
          </w:tcPr>
          <w:p w14:paraId="5A1CF67E" w14:textId="77777777" w:rsidR="00127FA1" w:rsidRPr="00351416" w:rsidRDefault="00127FA1" w:rsidP="00090BF3">
            <w:pPr>
              <w:spacing w:after="160" w:line="259" w:lineRule="auto"/>
              <w:rPr>
                <w:rFonts w:eastAsia="Calibri"/>
                <w:szCs w:val="24"/>
              </w:rPr>
            </w:pPr>
            <w:r w:rsidRPr="00351416">
              <w:rPr>
                <w:rFonts w:eastAsia="Calibri"/>
                <w:szCs w:val="24"/>
              </w:rPr>
              <w:t>0.500</w:t>
            </w:r>
          </w:p>
        </w:tc>
      </w:tr>
      <w:tr w:rsidR="00127FA1" w:rsidRPr="00351416" w14:paraId="1EC7E93B" w14:textId="77777777" w:rsidTr="00090BF3">
        <w:trPr>
          <w:trHeight w:val="202"/>
        </w:trPr>
        <w:tc>
          <w:tcPr>
            <w:tcW w:w="2322" w:type="pct"/>
            <w:tcBorders>
              <w:left w:val="single" w:sz="4" w:space="0" w:color="auto"/>
              <w:right w:val="single" w:sz="4" w:space="0" w:color="auto"/>
            </w:tcBorders>
          </w:tcPr>
          <w:p w14:paraId="5886252C" w14:textId="77777777" w:rsidR="00127FA1" w:rsidRPr="00351416" w:rsidRDefault="00127FA1" w:rsidP="00090BF3">
            <w:pPr>
              <w:spacing w:after="160" w:line="259" w:lineRule="auto"/>
              <w:rPr>
                <w:rFonts w:eastAsia="Calibri"/>
                <w:szCs w:val="24"/>
              </w:rPr>
            </w:pPr>
          </w:p>
        </w:tc>
        <w:tc>
          <w:tcPr>
            <w:tcW w:w="1863" w:type="pct"/>
            <w:tcBorders>
              <w:left w:val="single" w:sz="4" w:space="0" w:color="auto"/>
              <w:right w:val="single" w:sz="4" w:space="0" w:color="auto"/>
            </w:tcBorders>
          </w:tcPr>
          <w:p w14:paraId="2D4CDEEE" w14:textId="77777777" w:rsidR="00127FA1" w:rsidRPr="00351416" w:rsidRDefault="00127FA1" w:rsidP="00090BF3">
            <w:pPr>
              <w:spacing w:after="160" w:line="259" w:lineRule="auto"/>
              <w:rPr>
                <w:rFonts w:eastAsia="Calibri"/>
                <w:szCs w:val="24"/>
              </w:rPr>
            </w:pPr>
            <w:r>
              <w:rPr>
                <w:rFonts w:eastAsia="Calibri"/>
                <w:szCs w:val="24"/>
              </w:rPr>
              <w:t>r</w:t>
            </w:r>
            <w:r w:rsidRPr="00351416">
              <w:rPr>
                <w:rFonts w:eastAsia="Calibri"/>
                <w:szCs w:val="24"/>
              </w:rPr>
              <w:t>eference</w:t>
            </w:r>
          </w:p>
        </w:tc>
        <w:tc>
          <w:tcPr>
            <w:tcW w:w="815" w:type="pct"/>
            <w:tcBorders>
              <w:left w:val="single" w:sz="4" w:space="0" w:color="auto"/>
              <w:right w:val="single" w:sz="4" w:space="0" w:color="auto"/>
            </w:tcBorders>
          </w:tcPr>
          <w:p w14:paraId="7911110C" w14:textId="77777777" w:rsidR="00127FA1" w:rsidRPr="00351416" w:rsidRDefault="00127FA1" w:rsidP="00090BF3">
            <w:pPr>
              <w:spacing w:after="160" w:line="259" w:lineRule="auto"/>
              <w:rPr>
                <w:rFonts w:eastAsia="Calibri"/>
                <w:szCs w:val="24"/>
              </w:rPr>
            </w:pPr>
          </w:p>
        </w:tc>
      </w:tr>
      <w:tr w:rsidR="00127FA1" w:rsidRPr="00351416" w14:paraId="0F54E706" w14:textId="77777777" w:rsidTr="00090BF3">
        <w:tc>
          <w:tcPr>
            <w:tcW w:w="2322" w:type="pct"/>
            <w:tcBorders>
              <w:left w:val="single" w:sz="4" w:space="0" w:color="auto"/>
              <w:bottom w:val="single" w:sz="4" w:space="0" w:color="auto"/>
              <w:right w:val="single" w:sz="4" w:space="0" w:color="auto"/>
            </w:tcBorders>
          </w:tcPr>
          <w:p w14:paraId="764B3740" w14:textId="77777777" w:rsidR="00127FA1" w:rsidRPr="00351416" w:rsidRDefault="00127FA1" w:rsidP="00090BF3">
            <w:pPr>
              <w:spacing w:after="160" w:line="259" w:lineRule="auto"/>
              <w:rPr>
                <w:rFonts w:eastAsia="Calibri"/>
                <w:szCs w:val="24"/>
              </w:rPr>
            </w:pPr>
            <w:r>
              <w:rPr>
                <w:rFonts w:eastAsia="Calibri"/>
                <w:szCs w:val="24"/>
              </w:rPr>
              <w:t>Cohort 2*Fluoride Varnish Arm</w:t>
            </w:r>
          </w:p>
        </w:tc>
        <w:tc>
          <w:tcPr>
            <w:tcW w:w="1863" w:type="pct"/>
            <w:tcBorders>
              <w:left w:val="single" w:sz="4" w:space="0" w:color="auto"/>
              <w:bottom w:val="single" w:sz="4" w:space="0" w:color="auto"/>
              <w:right w:val="single" w:sz="4" w:space="0" w:color="auto"/>
            </w:tcBorders>
          </w:tcPr>
          <w:p w14:paraId="3E9382A5" w14:textId="77777777" w:rsidR="00127FA1" w:rsidRPr="00351416" w:rsidRDefault="00127FA1" w:rsidP="00090BF3">
            <w:pPr>
              <w:spacing w:after="160" w:line="259" w:lineRule="auto"/>
              <w:rPr>
                <w:rFonts w:eastAsia="Calibri"/>
                <w:szCs w:val="24"/>
              </w:rPr>
            </w:pPr>
            <w:r w:rsidRPr="00351416">
              <w:rPr>
                <w:rFonts w:eastAsia="Calibri"/>
                <w:szCs w:val="24"/>
              </w:rPr>
              <w:t>0.58 (0.28, 1.21)</w:t>
            </w:r>
          </w:p>
        </w:tc>
        <w:tc>
          <w:tcPr>
            <w:tcW w:w="815" w:type="pct"/>
            <w:tcBorders>
              <w:left w:val="single" w:sz="4" w:space="0" w:color="auto"/>
              <w:bottom w:val="single" w:sz="4" w:space="0" w:color="auto"/>
              <w:right w:val="single" w:sz="4" w:space="0" w:color="auto"/>
            </w:tcBorders>
          </w:tcPr>
          <w:p w14:paraId="3C07B91A" w14:textId="77777777" w:rsidR="00127FA1" w:rsidRPr="00351416" w:rsidRDefault="00127FA1" w:rsidP="00090BF3">
            <w:pPr>
              <w:spacing w:after="160" w:line="259" w:lineRule="auto"/>
              <w:rPr>
                <w:rFonts w:eastAsia="Calibri"/>
                <w:szCs w:val="24"/>
              </w:rPr>
            </w:pPr>
            <w:r w:rsidRPr="00351416">
              <w:rPr>
                <w:rFonts w:eastAsia="Calibri"/>
                <w:szCs w:val="24"/>
              </w:rPr>
              <w:t>0.147</w:t>
            </w:r>
          </w:p>
        </w:tc>
      </w:tr>
    </w:tbl>
    <w:p w14:paraId="472F9D15" w14:textId="77777777" w:rsidR="00127FA1" w:rsidRPr="008E27CD" w:rsidRDefault="00127FA1" w:rsidP="00127FA1">
      <w:pPr>
        <w:rPr>
          <w:rFonts w:cs="Times New Roman"/>
          <w:szCs w:val="24"/>
        </w:rPr>
      </w:pPr>
    </w:p>
    <w:p w14:paraId="08AA088C" w14:textId="77777777" w:rsidR="00127FA1" w:rsidRDefault="00127FA1" w:rsidP="00127FA1">
      <w:pPr>
        <w:rPr>
          <w:rFonts w:cs="Times New Roman"/>
          <w:szCs w:val="24"/>
        </w:rPr>
      </w:pPr>
    </w:p>
    <w:p w14:paraId="7E169522" w14:textId="77777777" w:rsidR="00127FA1" w:rsidRPr="002D1DBA" w:rsidRDefault="00127FA1" w:rsidP="00127FA1">
      <w:pPr>
        <w:rPr>
          <w:szCs w:val="24"/>
        </w:rPr>
      </w:pPr>
    </w:p>
    <w:p w14:paraId="436434FC" w14:textId="77777777" w:rsidR="00127FA1" w:rsidRPr="002D1DBA" w:rsidRDefault="00127FA1" w:rsidP="00127FA1">
      <w:pPr>
        <w:rPr>
          <w:szCs w:val="24"/>
        </w:rPr>
      </w:pPr>
    </w:p>
    <w:p w14:paraId="76517625" w14:textId="77777777" w:rsidR="00127FA1" w:rsidRPr="00695915" w:rsidRDefault="00127FA1" w:rsidP="00127FA1">
      <w:pPr>
        <w:rPr>
          <w:rFonts w:eastAsia="Calibri"/>
          <w:b/>
          <w:szCs w:val="24"/>
        </w:rPr>
      </w:pPr>
      <w:r w:rsidRPr="00695915">
        <w:rPr>
          <w:b/>
          <w:szCs w:val="24"/>
        </w:rPr>
        <w:t xml:space="preserve">Table 18 </w:t>
      </w:r>
      <w:r w:rsidRPr="00695915">
        <w:rPr>
          <w:b/>
          <w:bCs/>
          <w:szCs w:val="24"/>
        </w:rPr>
        <w:t>Subgroup analysis of the proportion of children with ICDAS caries (levels 4-6) on any FPM in the trial: differential intervention effect by baseline caries risk group</w:t>
      </w:r>
      <w:r w:rsidRPr="00695915">
        <w:rPr>
          <w:rFonts w:eastAsia="Calibri"/>
          <w:b/>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3"/>
        <w:gridCol w:w="5281"/>
        <w:gridCol w:w="2310"/>
      </w:tblGrid>
      <w:tr w:rsidR="00127FA1" w:rsidRPr="002D1DBA" w14:paraId="6A343DB0" w14:textId="77777777" w:rsidTr="00090BF3">
        <w:tc>
          <w:tcPr>
            <w:tcW w:w="2322" w:type="pct"/>
            <w:tcBorders>
              <w:top w:val="single" w:sz="4" w:space="0" w:color="auto"/>
              <w:left w:val="single" w:sz="4" w:space="0" w:color="auto"/>
              <w:bottom w:val="single" w:sz="4" w:space="0" w:color="auto"/>
              <w:right w:val="single" w:sz="4" w:space="0" w:color="auto"/>
            </w:tcBorders>
          </w:tcPr>
          <w:p w14:paraId="2E2E5809" w14:textId="77777777" w:rsidR="00127FA1" w:rsidRPr="002D1DBA" w:rsidRDefault="00127FA1" w:rsidP="00090BF3">
            <w:pPr>
              <w:rPr>
                <w:rFonts w:eastAsia="Calibri"/>
                <w:szCs w:val="24"/>
              </w:rPr>
            </w:pPr>
          </w:p>
        </w:tc>
        <w:tc>
          <w:tcPr>
            <w:tcW w:w="1863" w:type="pct"/>
            <w:tcBorders>
              <w:top w:val="single" w:sz="4" w:space="0" w:color="auto"/>
              <w:left w:val="single" w:sz="4" w:space="0" w:color="auto"/>
              <w:bottom w:val="single" w:sz="4" w:space="0" w:color="auto"/>
              <w:right w:val="single" w:sz="4" w:space="0" w:color="auto"/>
            </w:tcBorders>
          </w:tcPr>
          <w:p w14:paraId="42F42F01" w14:textId="77777777" w:rsidR="00127FA1" w:rsidRPr="002D1DBA" w:rsidRDefault="00127FA1" w:rsidP="00090BF3">
            <w:pPr>
              <w:jc w:val="right"/>
              <w:rPr>
                <w:rFonts w:eastAsia="Calibri"/>
                <w:b/>
                <w:szCs w:val="24"/>
              </w:rPr>
            </w:pPr>
            <w:r w:rsidRPr="002D1DBA">
              <w:rPr>
                <w:rFonts w:eastAsia="Calibri"/>
                <w:b/>
                <w:szCs w:val="24"/>
              </w:rPr>
              <w:t xml:space="preserve">Adjusted* OR </w:t>
            </w:r>
          </w:p>
          <w:p w14:paraId="2CBC1C1F" w14:textId="77777777" w:rsidR="00127FA1" w:rsidRPr="002D1DBA" w:rsidRDefault="00127FA1" w:rsidP="00090BF3">
            <w:pPr>
              <w:jc w:val="right"/>
              <w:rPr>
                <w:rFonts w:eastAsia="Calibri"/>
                <w:b/>
                <w:szCs w:val="24"/>
              </w:rPr>
            </w:pPr>
            <w:r w:rsidRPr="002D1DBA">
              <w:rPr>
                <w:rFonts w:eastAsia="Calibri"/>
                <w:b/>
                <w:szCs w:val="24"/>
              </w:rPr>
              <w:t>(95% CI)</w:t>
            </w:r>
          </w:p>
        </w:tc>
        <w:tc>
          <w:tcPr>
            <w:tcW w:w="815" w:type="pct"/>
            <w:tcBorders>
              <w:top w:val="single" w:sz="4" w:space="0" w:color="auto"/>
              <w:left w:val="single" w:sz="4" w:space="0" w:color="auto"/>
              <w:bottom w:val="single" w:sz="4" w:space="0" w:color="auto"/>
              <w:right w:val="single" w:sz="4" w:space="0" w:color="auto"/>
            </w:tcBorders>
          </w:tcPr>
          <w:p w14:paraId="478F942C" w14:textId="77777777" w:rsidR="00127FA1" w:rsidRPr="002D1DBA" w:rsidRDefault="00127FA1" w:rsidP="00090BF3">
            <w:pPr>
              <w:jc w:val="right"/>
              <w:rPr>
                <w:rFonts w:eastAsia="Calibri"/>
                <w:b/>
                <w:szCs w:val="24"/>
              </w:rPr>
            </w:pPr>
            <w:r w:rsidRPr="002D1DBA">
              <w:rPr>
                <w:rFonts w:eastAsia="Calibri"/>
                <w:b/>
                <w:szCs w:val="24"/>
              </w:rPr>
              <w:t>p-value</w:t>
            </w:r>
          </w:p>
        </w:tc>
      </w:tr>
      <w:tr w:rsidR="00127FA1" w:rsidRPr="002D1DBA" w14:paraId="7A747AB3" w14:textId="77777777" w:rsidTr="00090BF3">
        <w:trPr>
          <w:trHeight w:val="289"/>
        </w:trPr>
        <w:tc>
          <w:tcPr>
            <w:tcW w:w="2322" w:type="pct"/>
            <w:tcBorders>
              <w:top w:val="single" w:sz="4" w:space="0" w:color="auto"/>
              <w:left w:val="single" w:sz="4" w:space="0" w:color="auto"/>
              <w:right w:val="single" w:sz="4" w:space="0" w:color="auto"/>
            </w:tcBorders>
          </w:tcPr>
          <w:p w14:paraId="712F83BE" w14:textId="77777777" w:rsidR="00127FA1" w:rsidRPr="002D1DBA" w:rsidRDefault="00127FA1" w:rsidP="00090BF3">
            <w:pPr>
              <w:rPr>
                <w:rFonts w:eastAsia="Calibri"/>
                <w:szCs w:val="24"/>
              </w:rPr>
            </w:pPr>
            <w:r>
              <w:rPr>
                <w:rFonts w:eastAsia="Calibri"/>
                <w:szCs w:val="24"/>
              </w:rPr>
              <w:t>Fissure Sealant</w:t>
            </w:r>
          </w:p>
        </w:tc>
        <w:tc>
          <w:tcPr>
            <w:tcW w:w="1863" w:type="pct"/>
            <w:tcBorders>
              <w:top w:val="single" w:sz="4" w:space="0" w:color="auto"/>
              <w:left w:val="single" w:sz="4" w:space="0" w:color="auto"/>
              <w:right w:val="single" w:sz="4" w:space="0" w:color="auto"/>
            </w:tcBorders>
          </w:tcPr>
          <w:p w14:paraId="46DE0510" w14:textId="77777777" w:rsidR="00127FA1" w:rsidRPr="002D1DBA" w:rsidRDefault="00127FA1" w:rsidP="00090BF3">
            <w:pPr>
              <w:jc w:val="right"/>
              <w:rPr>
                <w:rFonts w:eastAsia="Calibri"/>
                <w:szCs w:val="24"/>
              </w:rPr>
            </w:pPr>
            <w:r w:rsidRPr="002D1DBA">
              <w:rPr>
                <w:rFonts w:eastAsia="Calibri"/>
                <w:szCs w:val="24"/>
              </w:rPr>
              <w:t>reference</w:t>
            </w:r>
          </w:p>
        </w:tc>
        <w:tc>
          <w:tcPr>
            <w:tcW w:w="815" w:type="pct"/>
            <w:tcBorders>
              <w:top w:val="single" w:sz="4" w:space="0" w:color="auto"/>
              <w:left w:val="single" w:sz="4" w:space="0" w:color="auto"/>
              <w:right w:val="single" w:sz="4" w:space="0" w:color="auto"/>
            </w:tcBorders>
          </w:tcPr>
          <w:p w14:paraId="4E750603" w14:textId="77777777" w:rsidR="00127FA1" w:rsidRPr="002D1DBA" w:rsidRDefault="00127FA1" w:rsidP="00090BF3">
            <w:pPr>
              <w:jc w:val="right"/>
              <w:rPr>
                <w:rFonts w:eastAsia="Calibri"/>
                <w:szCs w:val="24"/>
              </w:rPr>
            </w:pPr>
          </w:p>
        </w:tc>
      </w:tr>
      <w:tr w:rsidR="00127FA1" w:rsidRPr="002D1DBA" w14:paraId="760650C9" w14:textId="77777777" w:rsidTr="00090BF3">
        <w:tc>
          <w:tcPr>
            <w:tcW w:w="2322" w:type="pct"/>
            <w:tcBorders>
              <w:left w:val="single" w:sz="4" w:space="0" w:color="auto"/>
              <w:bottom w:val="single" w:sz="4" w:space="0" w:color="auto"/>
              <w:right w:val="single" w:sz="4" w:space="0" w:color="auto"/>
            </w:tcBorders>
          </w:tcPr>
          <w:p w14:paraId="61942E85" w14:textId="77777777" w:rsidR="00127FA1" w:rsidRPr="002D1DBA" w:rsidRDefault="00127FA1" w:rsidP="00090BF3">
            <w:pPr>
              <w:rPr>
                <w:rFonts w:eastAsia="Calibri"/>
                <w:szCs w:val="24"/>
              </w:rPr>
            </w:pPr>
            <w:r>
              <w:rPr>
                <w:rFonts w:eastAsia="Calibri"/>
                <w:szCs w:val="24"/>
              </w:rPr>
              <w:t>Fluoride Varnish</w:t>
            </w:r>
          </w:p>
        </w:tc>
        <w:tc>
          <w:tcPr>
            <w:tcW w:w="1863" w:type="pct"/>
            <w:tcBorders>
              <w:left w:val="single" w:sz="4" w:space="0" w:color="auto"/>
              <w:bottom w:val="single" w:sz="4" w:space="0" w:color="auto"/>
              <w:right w:val="single" w:sz="4" w:space="0" w:color="auto"/>
            </w:tcBorders>
          </w:tcPr>
          <w:p w14:paraId="0CC98A26" w14:textId="77777777" w:rsidR="00127FA1" w:rsidRPr="002D1DBA" w:rsidRDefault="00127FA1" w:rsidP="00090BF3">
            <w:pPr>
              <w:jc w:val="right"/>
              <w:rPr>
                <w:rFonts w:eastAsia="Calibri"/>
                <w:szCs w:val="24"/>
              </w:rPr>
            </w:pPr>
            <w:r w:rsidRPr="002D1DBA">
              <w:rPr>
                <w:rFonts w:eastAsia="Calibri"/>
                <w:szCs w:val="24"/>
              </w:rPr>
              <w:t>0.35 (0.13 to 0.92)</w:t>
            </w:r>
          </w:p>
        </w:tc>
        <w:tc>
          <w:tcPr>
            <w:tcW w:w="815" w:type="pct"/>
            <w:tcBorders>
              <w:left w:val="single" w:sz="4" w:space="0" w:color="auto"/>
              <w:bottom w:val="single" w:sz="4" w:space="0" w:color="auto"/>
              <w:right w:val="single" w:sz="4" w:space="0" w:color="auto"/>
            </w:tcBorders>
          </w:tcPr>
          <w:p w14:paraId="2AC58183" w14:textId="77777777" w:rsidR="00127FA1" w:rsidRPr="002D1DBA" w:rsidRDefault="00127FA1" w:rsidP="00090BF3">
            <w:pPr>
              <w:jc w:val="right"/>
              <w:rPr>
                <w:rFonts w:eastAsia="Calibri"/>
                <w:szCs w:val="24"/>
              </w:rPr>
            </w:pPr>
            <w:r w:rsidRPr="002D1DBA">
              <w:rPr>
                <w:rFonts w:eastAsia="Calibri"/>
                <w:szCs w:val="24"/>
              </w:rPr>
              <w:t>0.032</w:t>
            </w:r>
          </w:p>
        </w:tc>
      </w:tr>
      <w:tr w:rsidR="00127FA1" w:rsidRPr="002D1DBA" w14:paraId="6C78CB82" w14:textId="77777777" w:rsidTr="00090BF3">
        <w:tc>
          <w:tcPr>
            <w:tcW w:w="2322" w:type="pct"/>
            <w:tcBorders>
              <w:top w:val="single" w:sz="4" w:space="0" w:color="auto"/>
              <w:left w:val="single" w:sz="4" w:space="0" w:color="auto"/>
              <w:right w:val="single" w:sz="4" w:space="0" w:color="auto"/>
            </w:tcBorders>
          </w:tcPr>
          <w:p w14:paraId="6B5612D2" w14:textId="77777777" w:rsidR="00127FA1" w:rsidRDefault="00127FA1" w:rsidP="00090BF3">
            <w:pPr>
              <w:spacing w:after="160" w:line="259" w:lineRule="auto"/>
              <w:rPr>
                <w:rFonts w:eastAsia="Calibri"/>
                <w:szCs w:val="24"/>
              </w:rPr>
            </w:pPr>
            <w:r>
              <w:rPr>
                <w:rFonts w:eastAsia="Calibri"/>
                <w:szCs w:val="24"/>
              </w:rPr>
              <w:t xml:space="preserve">Baseline </w:t>
            </w:r>
            <w:r w:rsidRPr="005B6448">
              <w:rPr>
                <w:rFonts w:eastAsia="Calibri"/>
                <w:szCs w:val="24"/>
              </w:rPr>
              <w:t>caries</w:t>
            </w:r>
            <w:r>
              <w:rPr>
                <w:rFonts w:eastAsia="Calibri"/>
                <w:szCs w:val="24"/>
              </w:rPr>
              <w:t xml:space="preserve"> </w:t>
            </w:r>
          </w:p>
          <w:p w14:paraId="601D0064" w14:textId="77777777" w:rsidR="00127FA1" w:rsidRPr="002D1DBA" w:rsidRDefault="00127FA1" w:rsidP="00090BF3">
            <w:pPr>
              <w:rPr>
                <w:rFonts w:eastAsia="Calibri"/>
                <w:szCs w:val="24"/>
              </w:rPr>
            </w:pPr>
            <w:r>
              <w:rPr>
                <w:rFonts w:eastAsia="Calibri"/>
                <w:szCs w:val="24"/>
              </w:rPr>
              <w:t>Primary dentition free of caries into dentine</w:t>
            </w:r>
          </w:p>
        </w:tc>
        <w:tc>
          <w:tcPr>
            <w:tcW w:w="1863" w:type="pct"/>
            <w:tcBorders>
              <w:top w:val="single" w:sz="4" w:space="0" w:color="auto"/>
              <w:left w:val="single" w:sz="4" w:space="0" w:color="auto"/>
              <w:right w:val="single" w:sz="4" w:space="0" w:color="auto"/>
            </w:tcBorders>
          </w:tcPr>
          <w:p w14:paraId="53A4F124" w14:textId="77777777" w:rsidR="00127FA1" w:rsidRDefault="00127FA1" w:rsidP="00090BF3">
            <w:pPr>
              <w:jc w:val="right"/>
              <w:rPr>
                <w:rFonts w:eastAsia="Calibri"/>
                <w:szCs w:val="24"/>
              </w:rPr>
            </w:pPr>
          </w:p>
          <w:p w14:paraId="79C3D2BB" w14:textId="77777777" w:rsidR="00127FA1" w:rsidRPr="002D1DBA" w:rsidRDefault="00127FA1" w:rsidP="00090BF3">
            <w:pPr>
              <w:jc w:val="right"/>
              <w:rPr>
                <w:rFonts w:eastAsia="Calibri"/>
                <w:szCs w:val="24"/>
              </w:rPr>
            </w:pPr>
            <w:r w:rsidRPr="002D1DBA">
              <w:rPr>
                <w:rFonts w:eastAsia="Calibri"/>
                <w:szCs w:val="24"/>
              </w:rPr>
              <w:t>reference</w:t>
            </w:r>
          </w:p>
        </w:tc>
        <w:tc>
          <w:tcPr>
            <w:tcW w:w="815" w:type="pct"/>
            <w:tcBorders>
              <w:top w:val="single" w:sz="4" w:space="0" w:color="auto"/>
              <w:left w:val="single" w:sz="4" w:space="0" w:color="auto"/>
              <w:right w:val="single" w:sz="4" w:space="0" w:color="auto"/>
            </w:tcBorders>
          </w:tcPr>
          <w:p w14:paraId="68785C46" w14:textId="77777777" w:rsidR="00127FA1" w:rsidRPr="002D1DBA" w:rsidRDefault="00127FA1" w:rsidP="00090BF3">
            <w:pPr>
              <w:jc w:val="right"/>
              <w:rPr>
                <w:rFonts w:eastAsia="Calibri"/>
                <w:szCs w:val="24"/>
              </w:rPr>
            </w:pPr>
          </w:p>
        </w:tc>
      </w:tr>
      <w:tr w:rsidR="00127FA1" w:rsidRPr="002D1DBA" w14:paraId="21BBE77E" w14:textId="77777777" w:rsidTr="00090BF3">
        <w:trPr>
          <w:trHeight w:val="161"/>
        </w:trPr>
        <w:tc>
          <w:tcPr>
            <w:tcW w:w="2322" w:type="pct"/>
            <w:tcBorders>
              <w:left w:val="single" w:sz="4" w:space="0" w:color="auto"/>
              <w:right w:val="single" w:sz="4" w:space="0" w:color="auto"/>
            </w:tcBorders>
          </w:tcPr>
          <w:p w14:paraId="71243182" w14:textId="77777777" w:rsidR="00127FA1" w:rsidRPr="002D1DBA" w:rsidRDefault="00127FA1" w:rsidP="00090BF3">
            <w:pPr>
              <w:rPr>
                <w:rFonts w:eastAsia="Calibri"/>
                <w:szCs w:val="24"/>
              </w:rPr>
            </w:pPr>
            <w:r>
              <w:rPr>
                <w:rFonts w:eastAsia="Calibri"/>
                <w:szCs w:val="24"/>
              </w:rPr>
              <w:t>1-2 primary teeth with caries into dentine</w:t>
            </w:r>
          </w:p>
        </w:tc>
        <w:tc>
          <w:tcPr>
            <w:tcW w:w="1863" w:type="pct"/>
            <w:tcBorders>
              <w:left w:val="single" w:sz="4" w:space="0" w:color="auto"/>
              <w:right w:val="single" w:sz="4" w:space="0" w:color="auto"/>
            </w:tcBorders>
          </w:tcPr>
          <w:p w14:paraId="148C4F07" w14:textId="77777777" w:rsidR="00127FA1" w:rsidRPr="002D1DBA" w:rsidRDefault="00127FA1" w:rsidP="00090BF3">
            <w:pPr>
              <w:jc w:val="right"/>
              <w:rPr>
                <w:rFonts w:eastAsia="Calibri"/>
                <w:szCs w:val="24"/>
              </w:rPr>
            </w:pPr>
            <w:r w:rsidRPr="002D1DBA">
              <w:rPr>
                <w:rFonts w:eastAsia="Calibri"/>
                <w:szCs w:val="24"/>
              </w:rPr>
              <w:t>0.90 (0.37 to 2.19)</w:t>
            </w:r>
          </w:p>
        </w:tc>
        <w:tc>
          <w:tcPr>
            <w:tcW w:w="815" w:type="pct"/>
            <w:tcBorders>
              <w:left w:val="single" w:sz="4" w:space="0" w:color="auto"/>
              <w:right w:val="single" w:sz="4" w:space="0" w:color="auto"/>
            </w:tcBorders>
          </w:tcPr>
          <w:p w14:paraId="65C06A53" w14:textId="77777777" w:rsidR="00127FA1" w:rsidRPr="002D1DBA" w:rsidRDefault="00127FA1" w:rsidP="00090BF3">
            <w:pPr>
              <w:jc w:val="right"/>
              <w:rPr>
                <w:rFonts w:eastAsia="Calibri"/>
                <w:szCs w:val="24"/>
              </w:rPr>
            </w:pPr>
            <w:r w:rsidRPr="002D1DBA">
              <w:rPr>
                <w:rFonts w:eastAsia="Calibri"/>
                <w:szCs w:val="24"/>
              </w:rPr>
              <w:t>0.811</w:t>
            </w:r>
          </w:p>
        </w:tc>
      </w:tr>
      <w:tr w:rsidR="00127FA1" w:rsidRPr="002D1DBA" w14:paraId="090DCB7D" w14:textId="77777777" w:rsidTr="00090BF3">
        <w:tc>
          <w:tcPr>
            <w:tcW w:w="2322" w:type="pct"/>
            <w:tcBorders>
              <w:left w:val="single" w:sz="4" w:space="0" w:color="auto"/>
              <w:right w:val="single" w:sz="4" w:space="0" w:color="auto"/>
            </w:tcBorders>
          </w:tcPr>
          <w:p w14:paraId="40AC917C" w14:textId="77777777" w:rsidR="00127FA1" w:rsidRPr="002D1DBA" w:rsidRDefault="00127FA1" w:rsidP="00090BF3">
            <w:pPr>
              <w:rPr>
                <w:rFonts w:eastAsia="Calibri"/>
                <w:szCs w:val="24"/>
              </w:rPr>
            </w:pPr>
            <w:r>
              <w:rPr>
                <w:rFonts w:eastAsia="Calibri"/>
                <w:szCs w:val="24"/>
              </w:rPr>
              <w:t>3 or more primary teeth with caries into dentine</w:t>
            </w:r>
          </w:p>
        </w:tc>
        <w:tc>
          <w:tcPr>
            <w:tcW w:w="1863" w:type="pct"/>
            <w:tcBorders>
              <w:left w:val="single" w:sz="4" w:space="0" w:color="auto"/>
              <w:right w:val="single" w:sz="4" w:space="0" w:color="auto"/>
            </w:tcBorders>
          </w:tcPr>
          <w:p w14:paraId="37560B2E" w14:textId="77777777" w:rsidR="00127FA1" w:rsidRPr="002D1DBA" w:rsidRDefault="00127FA1" w:rsidP="00090BF3">
            <w:pPr>
              <w:jc w:val="right"/>
              <w:rPr>
                <w:rFonts w:eastAsia="Calibri"/>
                <w:szCs w:val="24"/>
              </w:rPr>
            </w:pPr>
            <w:r w:rsidRPr="002D1DBA">
              <w:rPr>
                <w:rFonts w:eastAsia="Calibri"/>
                <w:szCs w:val="24"/>
              </w:rPr>
              <w:t>3.16 (1.75 to 5.72)</w:t>
            </w:r>
          </w:p>
        </w:tc>
        <w:tc>
          <w:tcPr>
            <w:tcW w:w="815" w:type="pct"/>
            <w:tcBorders>
              <w:left w:val="single" w:sz="4" w:space="0" w:color="auto"/>
              <w:right w:val="single" w:sz="4" w:space="0" w:color="auto"/>
            </w:tcBorders>
          </w:tcPr>
          <w:p w14:paraId="7AF7A1F9" w14:textId="77777777" w:rsidR="00127FA1" w:rsidRPr="002D1DBA" w:rsidRDefault="00127FA1" w:rsidP="00090BF3">
            <w:pPr>
              <w:jc w:val="right"/>
              <w:rPr>
                <w:rFonts w:eastAsia="Calibri"/>
                <w:szCs w:val="24"/>
              </w:rPr>
            </w:pPr>
            <w:r w:rsidRPr="002D1DBA">
              <w:rPr>
                <w:rFonts w:eastAsia="Calibri"/>
                <w:szCs w:val="24"/>
              </w:rPr>
              <w:t>&lt;0.001</w:t>
            </w:r>
          </w:p>
        </w:tc>
      </w:tr>
      <w:tr w:rsidR="00127FA1" w:rsidRPr="002D1DBA" w14:paraId="33BFCEF8" w14:textId="77777777" w:rsidTr="00090BF3">
        <w:tc>
          <w:tcPr>
            <w:tcW w:w="2322" w:type="pct"/>
            <w:tcBorders>
              <w:top w:val="single" w:sz="4" w:space="0" w:color="auto"/>
              <w:left w:val="single" w:sz="4" w:space="0" w:color="auto"/>
              <w:right w:val="single" w:sz="4" w:space="0" w:color="auto"/>
            </w:tcBorders>
          </w:tcPr>
          <w:p w14:paraId="714441D0" w14:textId="77777777" w:rsidR="00127FA1" w:rsidRPr="002D1DBA" w:rsidRDefault="00127FA1" w:rsidP="00090BF3">
            <w:pPr>
              <w:rPr>
                <w:rFonts w:eastAsia="Calibri"/>
                <w:szCs w:val="24"/>
              </w:rPr>
            </w:pPr>
            <w:r w:rsidRPr="002D1DBA">
              <w:rPr>
                <w:rFonts w:eastAsia="Calibri"/>
                <w:szCs w:val="24"/>
              </w:rPr>
              <w:t>Gender   Female</w:t>
            </w:r>
          </w:p>
        </w:tc>
        <w:tc>
          <w:tcPr>
            <w:tcW w:w="1863" w:type="pct"/>
            <w:tcBorders>
              <w:top w:val="single" w:sz="4" w:space="0" w:color="auto"/>
              <w:left w:val="single" w:sz="4" w:space="0" w:color="auto"/>
              <w:right w:val="single" w:sz="4" w:space="0" w:color="auto"/>
            </w:tcBorders>
          </w:tcPr>
          <w:p w14:paraId="629DCCBC" w14:textId="77777777" w:rsidR="00127FA1" w:rsidRPr="002D1DBA" w:rsidRDefault="00127FA1" w:rsidP="00090BF3">
            <w:pPr>
              <w:jc w:val="right"/>
              <w:rPr>
                <w:rFonts w:eastAsia="Calibri"/>
                <w:szCs w:val="24"/>
              </w:rPr>
            </w:pPr>
            <w:r w:rsidRPr="002D1DBA">
              <w:rPr>
                <w:rFonts w:eastAsia="Calibri"/>
                <w:szCs w:val="24"/>
              </w:rPr>
              <w:t>reference</w:t>
            </w:r>
          </w:p>
        </w:tc>
        <w:tc>
          <w:tcPr>
            <w:tcW w:w="815" w:type="pct"/>
            <w:tcBorders>
              <w:top w:val="single" w:sz="4" w:space="0" w:color="auto"/>
              <w:left w:val="single" w:sz="4" w:space="0" w:color="auto"/>
              <w:right w:val="single" w:sz="4" w:space="0" w:color="auto"/>
            </w:tcBorders>
          </w:tcPr>
          <w:p w14:paraId="5AC43205" w14:textId="77777777" w:rsidR="00127FA1" w:rsidRPr="002D1DBA" w:rsidRDefault="00127FA1" w:rsidP="00090BF3">
            <w:pPr>
              <w:jc w:val="right"/>
              <w:rPr>
                <w:rFonts w:eastAsia="Calibri"/>
                <w:szCs w:val="24"/>
              </w:rPr>
            </w:pPr>
          </w:p>
        </w:tc>
      </w:tr>
      <w:tr w:rsidR="00127FA1" w:rsidRPr="002D1DBA" w14:paraId="797AAB92" w14:textId="77777777" w:rsidTr="00090BF3">
        <w:tc>
          <w:tcPr>
            <w:tcW w:w="2322" w:type="pct"/>
            <w:tcBorders>
              <w:left w:val="single" w:sz="4" w:space="0" w:color="auto"/>
              <w:bottom w:val="single" w:sz="4" w:space="0" w:color="auto"/>
              <w:right w:val="single" w:sz="4" w:space="0" w:color="auto"/>
            </w:tcBorders>
          </w:tcPr>
          <w:p w14:paraId="6073E22C" w14:textId="77777777" w:rsidR="00127FA1" w:rsidRPr="002D1DBA" w:rsidRDefault="00127FA1" w:rsidP="00090BF3">
            <w:pPr>
              <w:rPr>
                <w:rFonts w:eastAsia="Calibri"/>
                <w:szCs w:val="24"/>
              </w:rPr>
            </w:pPr>
            <w:r w:rsidRPr="002D1DBA">
              <w:rPr>
                <w:rFonts w:eastAsia="Calibri"/>
                <w:szCs w:val="24"/>
              </w:rPr>
              <w:t xml:space="preserve">                Male</w:t>
            </w:r>
          </w:p>
        </w:tc>
        <w:tc>
          <w:tcPr>
            <w:tcW w:w="1863" w:type="pct"/>
            <w:tcBorders>
              <w:left w:val="single" w:sz="4" w:space="0" w:color="auto"/>
              <w:bottom w:val="single" w:sz="4" w:space="0" w:color="auto"/>
              <w:right w:val="single" w:sz="4" w:space="0" w:color="auto"/>
            </w:tcBorders>
          </w:tcPr>
          <w:p w14:paraId="58B8A945" w14:textId="77777777" w:rsidR="00127FA1" w:rsidRPr="002D1DBA" w:rsidRDefault="00127FA1" w:rsidP="00090BF3">
            <w:pPr>
              <w:jc w:val="right"/>
              <w:rPr>
                <w:rFonts w:eastAsia="Calibri"/>
                <w:szCs w:val="24"/>
              </w:rPr>
            </w:pPr>
            <w:r w:rsidRPr="002D1DBA">
              <w:rPr>
                <w:rFonts w:eastAsia="Calibri"/>
                <w:szCs w:val="24"/>
              </w:rPr>
              <w:t>1.05 (0.73 to 1.50)</w:t>
            </w:r>
          </w:p>
        </w:tc>
        <w:tc>
          <w:tcPr>
            <w:tcW w:w="815" w:type="pct"/>
            <w:tcBorders>
              <w:left w:val="single" w:sz="4" w:space="0" w:color="auto"/>
              <w:bottom w:val="single" w:sz="4" w:space="0" w:color="auto"/>
              <w:right w:val="single" w:sz="4" w:space="0" w:color="auto"/>
            </w:tcBorders>
          </w:tcPr>
          <w:p w14:paraId="3F429C80" w14:textId="77777777" w:rsidR="00127FA1" w:rsidRPr="002D1DBA" w:rsidRDefault="00127FA1" w:rsidP="00090BF3">
            <w:pPr>
              <w:jc w:val="right"/>
              <w:rPr>
                <w:rFonts w:eastAsia="Calibri"/>
                <w:szCs w:val="24"/>
              </w:rPr>
            </w:pPr>
            <w:r w:rsidRPr="002D1DBA">
              <w:rPr>
                <w:rFonts w:eastAsia="Calibri"/>
                <w:szCs w:val="24"/>
              </w:rPr>
              <w:t>0.808</w:t>
            </w:r>
          </w:p>
        </w:tc>
      </w:tr>
      <w:tr w:rsidR="00127FA1" w:rsidRPr="002D1DBA" w14:paraId="71376650" w14:textId="77777777" w:rsidTr="00090BF3">
        <w:tc>
          <w:tcPr>
            <w:tcW w:w="2322" w:type="pct"/>
            <w:tcBorders>
              <w:left w:val="single" w:sz="4" w:space="0" w:color="auto"/>
              <w:right w:val="single" w:sz="4" w:space="0" w:color="auto"/>
            </w:tcBorders>
          </w:tcPr>
          <w:p w14:paraId="7214EE68" w14:textId="77777777" w:rsidR="00127FA1" w:rsidRPr="002D1DBA" w:rsidRDefault="00127FA1" w:rsidP="00090BF3">
            <w:pPr>
              <w:rPr>
                <w:rFonts w:eastAsia="Calibri"/>
                <w:szCs w:val="24"/>
              </w:rPr>
            </w:pPr>
          </w:p>
        </w:tc>
        <w:tc>
          <w:tcPr>
            <w:tcW w:w="1863" w:type="pct"/>
            <w:tcBorders>
              <w:left w:val="single" w:sz="4" w:space="0" w:color="auto"/>
              <w:right w:val="single" w:sz="4" w:space="0" w:color="auto"/>
            </w:tcBorders>
          </w:tcPr>
          <w:p w14:paraId="280AFB0D" w14:textId="77777777" w:rsidR="00127FA1" w:rsidRPr="002D1DBA" w:rsidRDefault="00127FA1" w:rsidP="00090BF3">
            <w:pPr>
              <w:jc w:val="right"/>
              <w:rPr>
                <w:rFonts w:eastAsia="Calibri"/>
                <w:szCs w:val="24"/>
              </w:rPr>
            </w:pPr>
            <w:r>
              <w:rPr>
                <w:rFonts w:eastAsia="Calibri"/>
                <w:szCs w:val="24"/>
              </w:rPr>
              <w:t>r</w:t>
            </w:r>
            <w:r w:rsidRPr="002D1DBA">
              <w:rPr>
                <w:rFonts w:eastAsia="Calibri"/>
                <w:szCs w:val="24"/>
              </w:rPr>
              <w:t>eference</w:t>
            </w:r>
          </w:p>
        </w:tc>
        <w:tc>
          <w:tcPr>
            <w:tcW w:w="815" w:type="pct"/>
            <w:tcBorders>
              <w:left w:val="single" w:sz="4" w:space="0" w:color="auto"/>
              <w:right w:val="single" w:sz="4" w:space="0" w:color="auto"/>
            </w:tcBorders>
          </w:tcPr>
          <w:p w14:paraId="484DF185" w14:textId="77777777" w:rsidR="00127FA1" w:rsidRPr="002D1DBA" w:rsidRDefault="00127FA1" w:rsidP="00090BF3">
            <w:pPr>
              <w:jc w:val="right"/>
              <w:rPr>
                <w:rFonts w:eastAsia="Calibri"/>
                <w:szCs w:val="24"/>
              </w:rPr>
            </w:pPr>
          </w:p>
        </w:tc>
      </w:tr>
      <w:tr w:rsidR="00127FA1" w:rsidRPr="002D1DBA" w14:paraId="26EDDD9E" w14:textId="77777777" w:rsidTr="00090BF3">
        <w:tc>
          <w:tcPr>
            <w:tcW w:w="2322" w:type="pct"/>
            <w:tcBorders>
              <w:left w:val="single" w:sz="4" w:space="0" w:color="auto"/>
              <w:right w:val="single" w:sz="4" w:space="0" w:color="auto"/>
            </w:tcBorders>
          </w:tcPr>
          <w:p w14:paraId="755CF396" w14:textId="77777777" w:rsidR="00127FA1" w:rsidRPr="002D1DBA" w:rsidRDefault="00127FA1" w:rsidP="00090BF3">
            <w:pPr>
              <w:rPr>
                <w:rFonts w:eastAsia="Calibri"/>
                <w:szCs w:val="24"/>
              </w:rPr>
            </w:pPr>
            <w:r>
              <w:rPr>
                <w:rFonts w:eastAsia="Calibri"/>
                <w:szCs w:val="24"/>
              </w:rPr>
              <w:t xml:space="preserve">Fluoride Varnish </w:t>
            </w:r>
            <w:r w:rsidRPr="002D1DBA">
              <w:rPr>
                <w:rFonts w:eastAsia="Calibri"/>
                <w:szCs w:val="24"/>
              </w:rPr>
              <w:t xml:space="preserve">* </w:t>
            </w:r>
            <w:r>
              <w:rPr>
                <w:rFonts w:eastAsia="Calibri"/>
                <w:szCs w:val="24"/>
              </w:rPr>
              <w:t>1-2 primary teeth with caries into dentine</w:t>
            </w:r>
          </w:p>
        </w:tc>
        <w:tc>
          <w:tcPr>
            <w:tcW w:w="1863" w:type="pct"/>
            <w:tcBorders>
              <w:left w:val="single" w:sz="4" w:space="0" w:color="auto"/>
              <w:right w:val="single" w:sz="4" w:space="0" w:color="auto"/>
            </w:tcBorders>
          </w:tcPr>
          <w:p w14:paraId="09F9AA52" w14:textId="77777777" w:rsidR="00127FA1" w:rsidRPr="002D1DBA" w:rsidRDefault="00127FA1" w:rsidP="00090BF3">
            <w:pPr>
              <w:jc w:val="right"/>
              <w:rPr>
                <w:rFonts w:eastAsia="Calibri"/>
                <w:szCs w:val="24"/>
              </w:rPr>
            </w:pPr>
            <w:r w:rsidRPr="002D1DBA">
              <w:rPr>
                <w:rFonts w:eastAsia="Calibri"/>
                <w:szCs w:val="24"/>
              </w:rPr>
              <w:t>3.89 (0.99, 15.28)</w:t>
            </w:r>
          </w:p>
        </w:tc>
        <w:tc>
          <w:tcPr>
            <w:tcW w:w="815" w:type="pct"/>
            <w:tcBorders>
              <w:left w:val="single" w:sz="4" w:space="0" w:color="auto"/>
              <w:right w:val="single" w:sz="4" w:space="0" w:color="auto"/>
            </w:tcBorders>
          </w:tcPr>
          <w:p w14:paraId="4A07C3C3" w14:textId="77777777" w:rsidR="00127FA1" w:rsidRPr="002D1DBA" w:rsidRDefault="00127FA1" w:rsidP="00090BF3">
            <w:pPr>
              <w:jc w:val="right"/>
              <w:rPr>
                <w:rFonts w:eastAsia="Calibri"/>
                <w:szCs w:val="24"/>
              </w:rPr>
            </w:pPr>
            <w:r w:rsidRPr="002D1DBA">
              <w:rPr>
                <w:rFonts w:eastAsia="Calibri"/>
                <w:szCs w:val="24"/>
              </w:rPr>
              <w:t>0.051</w:t>
            </w:r>
          </w:p>
        </w:tc>
      </w:tr>
      <w:tr w:rsidR="00127FA1" w:rsidRPr="002D1DBA" w14:paraId="532DA56B" w14:textId="77777777" w:rsidTr="00090BF3">
        <w:tc>
          <w:tcPr>
            <w:tcW w:w="2322" w:type="pct"/>
            <w:tcBorders>
              <w:left w:val="single" w:sz="4" w:space="0" w:color="auto"/>
              <w:bottom w:val="single" w:sz="4" w:space="0" w:color="auto"/>
              <w:right w:val="single" w:sz="4" w:space="0" w:color="auto"/>
            </w:tcBorders>
          </w:tcPr>
          <w:p w14:paraId="0E5BBEB5" w14:textId="77777777" w:rsidR="00127FA1" w:rsidRPr="002D1DBA" w:rsidRDefault="00127FA1" w:rsidP="00090BF3">
            <w:pPr>
              <w:rPr>
                <w:rFonts w:eastAsia="Calibri"/>
                <w:szCs w:val="24"/>
              </w:rPr>
            </w:pPr>
            <w:r>
              <w:rPr>
                <w:rFonts w:eastAsia="Calibri"/>
                <w:szCs w:val="24"/>
              </w:rPr>
              <w:t xml:space="preserve">Fluoride Varnish </w:t>
            </w:r>
            <w:r w:rsidRPr="002D1DBA">
              <w:rPr>
                <w:rFonts w:eastAsia="Calibri"/>
                <w:szCs w:val="24"/>
              </w:rPr>
              <w:t xml:space="preserve">* </w:t>
            </w:r>
            <w:r>
              <w:rPr>
                <w:rFonts w:eastAsia="Calibri"/>
                <w:szCs w:val="24"/>
              </w:rPr>
              <w:t>3 or more primary teeth with caries into dentine</w:t>
            </w:r>
          </w:p>
        </w:tc>
        <w:tc>
          <w:tcPr>
            <w:tcW w:w="1863" w:type="pct"/>
            <w:tcBorders>
              <w:left w:val="single" w:sz="4" w:space="0" w:color="auto"/>
              <w:bottom w:val="single" w:sz="4" w:space="0" w:color="auto"/>
              <w:right w:val="single" w:sz="4" w:space="0" w:color="auto"/>
            </w:tcBorders>
          </w:tcPr>
          <w:p w14:paraId="70AFE417" w14:textId="77777777" w:rsidR="00127FA1" w:rsidRPr="002D1DBA" w:rsidRDefault="00127FA1" w:rsidP="00090BF3">
            <w:pPr>
              <w:jc w:val="right"/>
              <w:rPr>
                <w:rFonts w:eastAsia="Calibri"/>
                <w:szCs w:val="24"/>
              </w:rPr>
            </w:pPr>
            <w:r w:rsidRPr="002D1DBA">
              <w:rPr>
                <w:rFonts w:eastAsia="Calibri"/>
                <w:szCs w:val="24"/>
              </w:rPr>
              <w:t>2.69 (0.93, 7.72)</w:t>
            </w:r>
          </w:p>
        </w:tc>
        <w:tc>
          <w:tcPr>
            <w:tcW w:w="815" w:type="pct"/>
            <w:tcBorders>
              <w:left w:val="single" w:sz="4" w:space="0" w:color="auto"/>
              <w:bottom w:val="single" w:sz="4" w:space="0" w:color="auto"/>
              <w:right w:val="single" w:sz="4" w:space="0" w:color="auto"/>
            </w:tcBorders>
          </w:tcPr>
          <w:p w14:paraId="26CE4B5B" w14:textId="77777777" w:rsidR="00127FA1" w:rsidRPr="002D1DBA" w:rsidRDefault="00127FA1" w:rsidP="00090BF3">
            <w:pPr>
              <w:jc w:val="right"/>
              <w:rPr>
                <w:rFonts w:eastAsia="Calibri"/>
                <w:szCs w:val="24"/>
              </w:rPr>
            </w:pPr>
            <w:r w:rsidRPr="002D1DBA">
              <w:rPr>
                <w:rFonts w:eastAsia="Calibri"/>
                <w:szCs w:val="24"/>
              </w:rPr>
              <w:t>0.067</w:t>
            </w:r>
          </w:p>
        </w:tc>
      </w:tr>
    </w:tbl>
    <w:p w14:paraId="192FDF07" w14:textId="77777777" w:rsidR="00127FA1" w:rsidRDefault="00127FA1" w:rsidP="00127FA1">
      <w:pPr>
        <w:rPr>
          <w:rFonts w:cs="Times New Roman"/>
          <w:szCs w:val="24"/>
        </w:rPr>
      </w:pPr>
    </w:p>
    <w:p w14:paraId="5C8BCB42" w14:textId="77777777" w:rsidR="00127FA1" w:rsidRDefault="00127FA1" w:rsidP="00127FA1">
      <w:pPr>
        <w:rPr>
          <w:rFonts w:cs="Times New Roman"/>
          <w:szCs w:val="24"/>
        </w:rPr>
        <w:sectPr w:rsidR="00127FA1" w:rsidSect="00090BF3">
          <w:pgSz w:w="16838" w:h="11906" w:orient="landscape"/>
          <w:pgMar w:top="1440" w:right="1440" w:bottom="1440" w:left="1440" w:header="708" w:footer="708" w:gutter="0"/>
          <w:cols w:space="708"/>
          <w:docGrid w:linePitch="360"/>
        </w:sectPr>
      </w:pPr>
    </w:p>
    <w:p w14:paraId="7A019A42" w14:textId="77777777" w:rsidR="00127FA1" w:rsidRPr="009F17C1" w:rsidRDefault="00127FA1" w:rsidP="00127FA1">
      <w:r w:rsidRPr="00257F52">
        <w:lastRenderedPageBreak/>
        <w:t>The interaction of baseline caries risk with trial arm does not quite reach conventional levels of statistical significance as shown in Table 18. Those with more caries at baseline in their primary dentition are more likely to develop caries at 36 months in their FPMs in those treated with FV compared to those children who received FS. However, caution should be used for the interpretation of these effects since the subgroup sizes for baseline caries risk are small.</w:t>
      </w:r>
    </w:p>
    <w:p w14:paraId="2A87DCC6" w14:textId="77777777" w:rsidR="00127FA1" w:rsidRDefault="00127FA1" w:rsidP="00B871B8"/>
    <w:p w14:paraId="392D6914" w14:textId="77777777" w:rsidR="00127FA1" w:rsidRPr="00695915" w:rsidRDefault="00127FA1" w:rsidP="00127FA1">
      <w:pPr>
        <w:pStyle w:val="Heading3"/>
      </w:pPr>
      <w:r w:rsidRPr="00B13776">
        <w:t xml:space="preserve">Secondary analysis for the primary outcome: proportion of children developing dentine </w:t>
      </w:r>
      <w:r w:rsidRPr="00695915">
        <w:t>caries (D</w:t>
      </w:r>
      <w:r w:rsidRPr="00695915">
        <w:rPr>
          <w:vertAlign w:val="subscript"/>
        </w:rPr>
        <w:t>4-6</w:t>
      </w:r>
      <w:r w:rsidRPr="00695915">
        <w:t xml:space="preserve"> MFT) on any FPM at 36 months</w:t>
      </w:r>
    </w:p>
    <w:p w14:paraId="1E24F33E" w14:textId="77777777" w:rsidR="00127FA1" w:rsidRPr="00695915" w:rsidRDefault="00127FA1" w:rsidP="00127FA1">
      <w:pPr>
        <w:rPr>
          <w:rFonts w:cs="Times New Roman"/>
          <w:szCs w:val="24"/>
        </w:rPr>
      </w:pPr>
      <w:r w:rsidRPr="00695915">
        <w:rPr>
          <w:rFonts w:cs="Times New Roman"/>
          <w:szCs w:val="24"/>
        </w:rPr>
        <w:t xml:space="preserve">To determine the impact of potential confounding factors a covariate analysis of the primary outcome was undertaken from two perspectives, at child level (Table 19) and at school level (Table 20). </w:t>
      </w:r>
    </w:p>
    <w:p w14:paraId="0A94563C" w14:textId="77777777" w:rsidR="00127FA1" w:rsidRDefault="00127FA1" w:rsidP="00127FA1">
      <w:pPr>
        <w:rPr>
          <w:rFonts w:cs="Times New Roman"/>
          <w:szCs w:val="24"/>
        </w:rPr>
      </w:pPr>
      <w:r w:rsidRPr="00695915">
        <w:rPr>
          <w:rFonts w:cs="Times New Roman"/>
          <w:szCs w:val="24"/>
        </w:rPr>
        <w:t>Numbers for the child level covariate analyses were substantially lower than for the primary outcome due to questionnaire non-response. The only covariates which were significantly associated with outcome were frequency of tooth brushing (OR 95% CI 0.36 (021 to 0.60)) and toothpaste type (0.45 (0.27 to 0.75)). Those brushing twice a day or more were less like to develop caries on their FPMs compared with those brushing once a day or less. Those using children’s or other toothpaste were less likely to develop caries on their FPMs at 36 months. None of the covariates altered the main effect for arm.</w:t>
      </w:r>
    </w:p>
    <w:p w14:paraId="61FD0D63" w14:textId="43F77C6F" w:rsidR="00B67122" w:rsidRDefault="00B67122">
      <w:pPr>
        <w:spacing w:line="259" w:lineRule="auto"/>
        <w:rPr>
          <w:rFonts w:cs="Times New Roman"/>
          <w:szCs w:val="24"/>
        </w:rPr>
      </w:pPr>
      <w:r>
        <w:rPr>
          <w:rFonts w:cs="Times New Roman"/>
          <w:szCs w:val="24"/>
        </w:rPr>
        <w:br w:type="page"/>
      </w:r>
    </w:p>
    <w:p w14:paraId="086D96A1" w14:textId="77777777" w:rsidR="00B67122" w:rsidRPr="00695915" w:rsidRDefault="00B67122" w:rsidP="00127FA1">
      <w:pPr>
        <w:rPr>
          <w:rFonts w:cs="Times New Roman"/>
          <w:szCs w:val="24"/>
        </w:rPr>
      </w:pPr>
    </w:p>
    <w:p w14:paraId="77BD04EC" w14:textId="77777777" w:rsidR="00127FA1" w:rsidRPr="00B13776" w:rsidRDefault="00127FA1" w:rsidP="00127FA1">
      <w:pPr>
        <w:rPr>
          <w:rFonts w:cs="Times New Roman"/>
          <w:b/>
          <w:szCs w:val="24"/>
        </w:rPr>
      </w:pPr>
      <w:r w:rsidRPr="00695915">
        <w:rPr>
          <w:rFonts w:cs="Times New Roman"/>
          <w:b/>
          <w:szCs w:val="24"/>
        </w:rPr>
        <w:t>Table 19 The</w:t>
      </w:r>
      <w:r>
        <w:rPr>
          <w:rFonts w:cs="Times New Roman"/>
          <w:b/>
          <w:szCs w:val="24"/>
        </w:rPr>
        <w:t xml:space="preserve"> impact of c</w:t>
      </w:r>
      <w:r w:rsidRPr="00B13776">
        <w:rPr>
          <w:rFonts w:cs="Times New Roman"/>
          <w:b/>
          <w:szCs w:val="24"/>
        </w:rPr>
        <w:t xml:space="preserve">hild level covariates </w:t>
      </w:r>
      <w:r>
        <w:rPr>
          <w:rFonts w:cs="Times New Roman"/>
          <w:b/>
          <w:szCs w:val="24"/>
        </w:rPr>
        <w:t>across intervention arms.</w:t>
      </w:r>
      <w:r w:rsidRPr="00B13776">
        <w:rPr>
          <w:rFonts w:cs="Times New Roman"/>
          <w:b/>
          <w:szCs w:val="24"/>
        </w:rPr>
        <w:t xml:space="preserve"> </w:t>
      </w:r>
    </w:p>
    <w:tbl>
      <w:tblPr>
        <w:tblStyle w:val="TableGrid"/>
        <w:tblW w:w="479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1133"/>
        <w:gridCol w:w="2226"/>
        <w:gridCol w:w="1788"/>
        <w:gridCol w:w="779"/>
      </w:tblGrid>
      <w:tr w:rsidR="00127FA1" w:rsidRPr="00B13776" w14:paraId="46A82B98" w14:textId="77777777" w:rsidTr="00090BF3">
        <w:tc>
          <w:tcPr>
            <w:tcW w:w="1659" w:type="pct"/>
            <w:tcBorders>
              <w:top w:val="single" w:sz="4" w:space="0" w:color="auto"/>
              <w:left w:val="single" w:sz="4" w:space="0" w:color="auto"/>
              <w:bottom w:val="single" w:sz="4" w:space="0" w:color="auto"/>
              <w:right w:val="single" w:sz="4" w:space="0" w:color="auto"/>
            </w:tcBorders>
          </w:tcPr>
          <w:p w14:paraId="2972DCBA" w14:textId="77777777" w:rsidR="00127FA1" w:rsidRPr="00B13776" w:rsidRDefault="00127FA1" w:rsidP="00090BF3">
            <w:pPr>
              <w:spacing w:after="160" w:line="259" w:lineRule="auto"/>
              <w:rPr>
                <w:rFonts w:eastAsia="Calibri"/>
                <w:sz w:val="22"/>
              </w:rPr>
            </w:pPr>
            <w:r w:rsidRPr="00B13776">
              <w:rPr>
                <w:rFonts w:eastAsia="Calibri"/>
                <w:sz w:val="22"/>
              </w:rPr>
              <w:t>Covariate</w:t>
            </w:r>
          </w:p>
        </w:tc>
        <w:tc>
          <w:tcPr>
            <w:tcW w:w="639" w:type="pct"/>
            <w:tcBorders>
              <w:top w:val="single" w:sz="4" w:space="0" w:color="auto"/>
              <w:bottom w:val="single" w:sz="4" w:space="0" w:color="auto"/>
            </w:tcBorders>
          </w:tcPr>
          <w:p w14:paraId="368AA350" w14:textId="77777777" w:rsidR="00127FA1" w:rsidRPr="00B13776" w:rsidRDefault="00127FA1" w:rsidP="00090BF3">
            <w:pPr>
              <w:spacing w:after="160" w:line="259" w:lineRule="auto"/>
              <w:rPr>
                <w:rFonts w:eastAsia="Calibri"/>
                <w:sz w:val="22"/>
              </w:rPr>
            </w:pPr>
            <w:r w:rsidRPr="00B13776">
              <w:rPr>
                <w:rFonts w:eastAsia="Calibri"/>
                <w:sz w:val="22"/>
              </w:rPr>
              <w:t>Total N</w:t>
            </w:r>
          </w:p>
        </w:tc>
        <w:tc>
          <w:tcPr>
            <w:tcW w:w="1255" w:type="pct"/>
            <w:tcBorders>
              <w:top w:val="single" w:sz="4" w:space="0" w:color="auto"/>
              <w:bottom w:val="single" w:sz="4" w:space="0" w:color="auto"/>
              <w:right w:val="single" w:sz="4" w:space="0" w:color="auto"/>
            </w:tcBorders>
          </w:tcPr>
          <w:p w14:paraId="7FA8026F" w14:textId="77777777" w:rsidR="00127FA1" w:rsidRPr="00B13776" w:rsidRDefault="00127FA1" w:rsidP="00090BF3">
            <w:pPr>
              <w:spacing w:after="160" w:line="259" w:lineRule="auto"/>
              <w:rPr>
                <w:rFonts w:eastAsia="Calibri"/>
                <w:sz w:val="22"/>
              </w:rPr>
            </w:pPr>
          </w:p>
        </w:tc>
        <w:tc>
          <w:tcPr>
            <w:tcW w:w="1008" w:type="pct"/>
            <w:tcBorders>
              <w:top w:val="single" w:sz="4" w:space="0" w:color="auto"/>
              <w:left w:val="single" w:sz="4" w:space="0" w:color="auto"/>
              <w:bottom w:val="single" w:sz="4" w:space="0" w:color="auto"/>
              <w:right w:val="single" w:sz="4" w:space="0" w:color="auto"/>
            </w:tcBorders>
          </w:tcPr>
          <w:p w14:paraId="6B725C60" w14:textId="77777777" w:rsidR="00127FA1" w:rsidRPr="00B13776" w:rsidRDefault="00127FA1" w:rsidP="00090BF3">
            <w:pPr>
              <w:spacing w:after="160" w:line="259" w:lineRule="auto"/>
              <w:rPr>
                <w:rFonts w:eastAsia="Calibri"/>
                <w:b/>
                <w:sz w:val="22"/>
              </w:rPr>
            </w:pPr>
            <w:r w:rsidRPr="00B13776">
              <w:rPr>
                <w:rFonts w:eastAsia="Calibri"/>
                <w:b/>
                <w:sz w:val="22"/>
              </w:rPr>
              <w:t xml:space="preserve">Adjusted* OR </w:t>
            </w:r>
          </w:p>
          <w:p w14:paraId="1D4EB90D" w14:textId="77777777" w:rsidR="00127FA1" w:rsidRPr="00B13776" w:rsidRDefault="00127FA1" w:rsidP="00090BF3">
            <w:pPr>
              <w:spacing w:after="160" w:line="259" w:lineRule="auto"/>
              <w:rPr>
                <w:rFonts w:eastAsia="Calibri"/>
                <w:b/>
                <w:sz w:val="22"/>
              </w:rPr>
            </w:pPr>
            <w:r w:rsidRPr="00B13776">
              <w:rPr>
                <w:rFonts w:eastAsia="Calibri"/>
                <w:b/>
                <w:sz w:val="22"/>
              </w:rPr>
              <w:t>(95% CI)</w:t>
            </w:r>
          </w:p>
        </w:tc>
        <w:tc>
          <w:tcPr>
            <w:tcW w:w="439" w:type="pct"/>
            <w:tcBorders>
              <w:top w:val="single" w:sz="4" w:space="0" w:color="auto"/>
              <w:left w:val="single" w:sz="4" w:space="0" w:color="auto"/>
              <w:bottom w:val="single" w:sz="4" w:space="0" w:color="auto"/>
              <w:right w:val="single" w:sz="4" w:space="0" w:color="auto"/>
            </w:tcBorders>
          </w:tcPr>
          <w:p w14:paraId="701DEA08" w14:textId="77777777" w:rsidR="00127FA1" w:rsidRPr="00B13776" w:rsidRDefault="00127FA1" w:rsidP="00090BF3">
            <w:pPr>
              <w:spacing w:after="160" w:line="259" w:lineRule="auto"/>
              <w:rPr>
                <w:rFonts w:eastAsia="Calibri"/>
                <w:b/>
                <w:sz w:val="22"/>
              </w:rPr>
            </w:pPr>
            <w:r w:rsidRPr="00B13776">
              <w:rPr>
                <w:rFonts w:eastAsia="Calibri"/>
                <w:b/>
                <w:sz w:val="22"/>
              </w:rPr>
              <w:t>p-value</w:t>
            </w:r>
          </w:p>
        </w:tc>
      </w:tr>
      <w:tr w:rsidR="00127FA1" w:rsidRPr="00B13776" w14:paraId="03EE0E42" w14:textId="77777777" w:rsidTr="00090BF3">
        <w:trPr>
          <w:trHeight w:val="289"/>
        </w:trPr>
        <w:tc>
          <w:tcPr>
            <w:tcW w:w="1659" w:type="pct"/>
            <w:tcBorders>
              <w:top w:val="single" w:sz="4" w:space="0" w:color="auto"/>
              <w:left w:val="single" w:sz="4" w:space="0" w:color="auto"/>
              <w:right w:val="single" w:sz="4" w:space="0" w:color="auto"/>
            </w:tcBorders>
          </w:tcPr>
          <w:p w14:paraId="3C9D3545" w14:textId="77777777" w:rsidR="00127FA1" w:rsidRPr="00B13776" w:rsidRDefault="00127FA1" w:rsidP="00090BF3">
            <w:pPr>
              <w:spacing w:after="160" w:line="259" w:lineRule="auto"/>
              <w:rPr>
                <w:rFonts w:eastAsia="Calibri"/>
                <w:sz w:val="22"/>
              </w:rPr>
            </w:pPr>
          </w:p>
        </w:tc>
        <w:tc>
          <w:tcPr>
            <w:tcW w:w="639" w:type="pct"/>
            <w:tcBorders>
              <w:top w:val="single" w:sz="4" w:space="0" w:color="auto"/>
            </w:tcBorders>
          </w:tcPr>
          <w:p w14:paraId="761163BE" w14:textId="77777777" w:rsidR="00127FA1" w:rsidRPr="00B13776" w:rsidRDefault="00127FA1" w:rsidP="00090BF3">
            <w:pPr>
              <w:spacing w:after="160" w:line="259" w:lineRule="auto"/>
              <w:rPr>
                <w:rFonts w:eastAsia="Calibri"/>
                <w:sz w:val="22"/>
              </w:rPr>
            </w:pPr>
          </w:p>
        </w:tc>
        <w:tc>
          <w:tcPr>
            <w:tcW w:w="1255" w:type="pct"/>
            <w:tcBorders>
              <w:top w:val="single" w:sz="4" w:space="0" w:color="auto"/>
              <w:right w:val="single" w:sz="4" w:space="0" w:color="auto"/>
            </w:tcBorders>
          </w:tcPr>
          <w:p w14:paraId="142C5B66" w14:textId="77777777" w:rsidR="00127FA1" w:rsidRPr="00B13776" w:rsidRDefault="00127FA1" w:rsidP="00090BF3">
            <w:pPr>
              <w:spacing w:after="160" w:line="259" w:lineRule="auto"/>
              <w:rPr>
                <w:rFonts w:eastAsia="Calibri"/>
                <w:sz w:val="22"/>
              </w:rPr>
            </w:pPr>
            <w:r>
              <w:rPr>
                <w:rFonts w:eastAsia="Calibri"/>
                <w:sz w:val="22"/>
              </w:rPr>
              <w:t>Fissure sealant</w:t>
            </w:r>
          </w:p>
        </w:tc>
        <w:tc>
          <w:tcPr>
            <w:tcW w:w="1008" w:type="pct"/>
            <w:tcBorders>
              <w:top w:val="single" w:sz="4" w:space="0" w:color="auto"/>
              <w:left w:val="single" w:sz="4" w:space="0" w:color="auto"/>
              <w:right w:val="single" w:sz="4" w:space="0" w:color="auto"/>
            </w:tcBorders>
          </w:tcPr>
          <w:p w14:paraId="04BB16C6" w14:textId="77777777" w:rsidR="00127FA1" w:rsidRPr="00B13776" w:rsidRDefault="00127FA1" w:rsidP="00090BF3">
            <w:pPr>
              <w:spacing w:after="160" w:line="259" w:lineRule="auto"/>
              <w:rPr>
                <w:rFonts w:eastAsia="Calibri"/>
                <w:sz w:val="22"/>
              </w:rPr>
            </w:pPr>
            <w:r w:rsidRPr="00B13776">
              <w:rPr>
                <w:rFonts w:eastAsia="Calibri"/>
                <w:sz w:val="22"/>
              </w:rPr>
              <w:t>reference</w:t>
            </w:r>
          </w:p>
        </w:tc>
        <w:tc>
          <w:tcPr>
            <w:tcW w:w="439" w:type="pct"/>
            <w:tcBorders>
              <w:top w:val="single" w:sz="4" w:space="0" w:color="auto"/>
              <w:left w:val="single" w:sz="4" w:space="0" w:color="auto"/>
              <w:right w:val="single" w:sz="4" w:space="0" w:color="auto"/>
            </w:tcBorders>
          </w:tcPr>
          <w:p w14:paraId="18655EAF" w14:textId="77777777" w:rsidR="00127FA1" w:rsidRPr="00B13776" w:rsidRDefault="00127FA1" w:rsidP="00090BF3">
            <w:pPr>
              <w:spacing w:after="160" w:line="259" w:lineRule="auto"/>
              <w:rPr>
                <w:rFonts w:eastAsia="Calibri"/>
                <w:sz w:val="22"/>
              </w:rPr>
            </w:pPr>
          </w:p>
        </w:tc>
      </w:tr>
      <w:tr w:rsidR="00127FA1" w:rsidRPr="00B13776" w14:paraId="7A1E6AA0" w14:textId="77777777" w:rsidTr="00090BF3">
        <w:tc>
          <w:tcPr>
            <w:tcW w:w="1659" w:type="pct"/>
            <w:tcBorders>
              <w:left w:val="single" w:sz="4" w:space="0" w:color="auto"/>
              <w:bottom w:val="single" w:sz="4" w:space="0" w:color="auto"/>
              <w:right w:val="single" w:sz="4" w:space="0" w:color="auto"/>
            </w:tcBorders>
          </w:tcPr>
          <w:p w14:paraId="5EA5B3AB" w14:textId="77777777" w:rsidR="00127FA1" w:rsidRPr="00B13776" w:rsidRDefault="00127FA1" w:rsidP="00090BF3">
            <w:pPr>
              <w:spacing w:after="160" w:line="259" w:lineRule="auto"/>
              <w:rPr>
                <w:rFonts w:eastAsia="Calibri"/>
                <w:sz w:val="22"/>
              </w:rPr>
            </w:pPr>
            <w:r w:rsidRPr="00B13776">
              <w:rPr>
                <w:rFonts w:eastAsia="Calibri"/>
                <w:sz w:val="22"/>
              </w:rPr>
              <w:t>Global Oral Hygiene Regimen</w:t>
            </w:r>
          </w:p>
        </w:tc>
        <w:tc>
          <w:tcPr>
            <w:tcW w:w="639" w:type="pct"/>
            <w:tcBorders>
              <w:bottom w:val="single" w:sz="4" w:space="0" w:color="auto"/>
            </w:tcBorders>
          </w:tcPr>
          <w:p w14:paraId="15EAA215" w14:textId="77777777" w:rsidR="00127FA1" w:rsidRPr="00B13776" w:rsidRDefault="00127FA1" w:rsidP="00090BF3">
            <w:pPr>
              <w:spacing w:after="160" w:line="259" w:lineRule="auto"/>
              <w:rPr>
                <w:rFonts w:eastAsia="Calibri"/>
                <w:sz w:val="22"/>
              </w:rPr>
            </w:pPr>
            <w:r w:rsidRPr="00B13776">
              <w:rPr>
                <w:rFonts w:eastAsia="Calibri"/>
                <w:sz w:val="22"/>
              </w:rPr>
              <w:t>493</w:t>
            </w:r>
          </w:p>
        </w:tc>
        <w:tc>
          <w:tcPr>
            <w:tcW w:w="1255" w:type="pct"/>
            <w:tcBorders>
              <w:bottom w:val="single" w:sz="4" w:space="0" w:color="auto"/>
              <w:right w:val="single" w:sz="4" w:space="0" w:color="auto"/>
            </w:tcBorders>
          </w:tcPr>
          <w:p w14:paraId="6558B5E0" w14:textId="77777777" w:rsidR="00127FA1" w:rsidRPr="00B13776" w:rsidRDefault="00127FA1" w:rsidP="00090BF3">
            <w:pPr>
              <w:spacing w:after="160" w:line="259" w:lineRule="auto"/>
              <w:rPr>
                <w:rFonts w:eastAsia="Calibri"/>
                <w:sz w:val="22"/>
              </w:rPr>
            </w:pPr>
            <w:r>
              <w:rPr>
                <w:rFonts w:eastAsia="Calibri"/>
                <w:sz w:val="22"/>
              </w:rPr>
              <w:t>Fluoride varnish</w:t>
            </w:r>
          </w:p>
        </w:tc>
        <w:tc>
          <w:tcPr>
            <w:tcW w:w="1008" w:type="pct"/>
            <w:tcBorders>
              <w:left w:val="single" w:sz="4" w:space="0" w:color="auto"/>
              <w:bottom w:val="single" w:sz="4" w:space="0" w:color="auto"/>
              <w:right w:val="single" w:sz="4" w:space="0" w:color="auto"/>
            </w:tcBorders>
          </w:tcPr>
          <w:p w14:paraId="17463FB3" w14:textId="77777777" w:rsidR="00127FA1" w:rsidRPr="00B13776" w:rsidRDefault="00127FA1" w:rsidP="00090BF3">
            <w:pPr>
              <w:spacing w:after="160" w:line="259" w:lineRule="auto"/>
              <w:rPr>
                <w:rFonts w:eastAsia="Calibri"/>
                <w:sz w:val="22"/>
              </w:rPr>
            </w:pPr>
            <w:r w:rsidRPr="00B13776">
              <w:rPr>
                <w:rFonts w:eastAsia="Calibri"/>
                <w:sz w:val="22"/>
              </w:rPr>
              <w:t>0.90 (0.55, 1.45)</w:t>
            </w:r>
          </w:p>
        </w:tc>
        <w:tc>
          <w:tcPr>
            <w:tcW w:w="439" w:type="pct"/>
            <w:tcBorders>
              <w:left w:val="single" w:sz="4" w:space="0" w:color="auto"/>
              <w:bottom w:val="single" w:sz="4" w:space="0" w:color="auto"/>
              <w:right w:val="single" w:sz="4" w:space="0" w:color="auto"/>
            </w:tcBorders>
          </w:tcPr>
          <w:p w14:paraId="7D066A06" w14:textId="77777777" w:rsidR="00127FA1" w:rsidRPr="00B13776" w:rsidRDefault="00127FA1" w:rsidP="00090BF3">
            <w:pPr>
              <w:spacing w:after="160" w:line="259" w:lineRule="auto"/>
              <w:rPr>
                <w:rFonts w:eastAsia="Calibri"/>
                <w:sz w:val="22"/>
              </w:rPr>
            </w:pPr>
            <w:r w:rsidRPr="00B13776">
              <w:rPr>
                <w:rFonts w:eastAsia="Calibri"/>
                <w:sz w:val="22"/>
              </w:rPr>
              <w:t>0.652</w:t>
            </w:r>
          </w:p>
        </w:tc>
      </w:tr>
      <w:tr w:rsidR="00127FA1" w:rsidRPr="00B13776" w14:paraId="5F46C8ED" w14:textId="77777777" w:rsidTr="00090BF3">
        <w:tc>
          <w:tcPr>
            <w:tcW w:w="1659" w:type="pct"/>
            <w:tcBorders>
              <w:top w:val="single" w:sz="4" w:space="0" w:color="auto"/>
              <w:left w:val="single" w:sz="4" w:space="0" w:color="auto"/>
              <w:right w:val="single" w:sz="4" w:space="0" w:color="auto"/>
            </w:tcBorders>
          </w:tcPr>
          <w:p w14:paraId="7BED8577" w14:textId="77777777" w:rsidR="00127FA1" w:rsidRPr="00B13776" w:rsidRDefault="00127FA1" w:rsidP="00090BF3">
            <w:pPr>
              <w:spacing w:after="160" w:line="259" w:lineRule="auto"/>
              <w:rPr>
                <w:rFonts w:eastAsia="Calibri"/>
                <w:sz w:val="22"/>
              </w:rPr>
            </w:pPr>
          </w:p>
        </w:tc>
        <w:tc>
          <w:tcPr>
            <w:tcW w:w="639" w:type="pct"/>
            <w:tcBorders>
              <w:top w:val="single" w:sz="4" w:space="0" w:color="auto"/>
            </w:tcBorders>
          </w:tcPr>
          <w:p w14:paraId="6226247C" w14:textId="77777777" w:rsidR="00127FA1" w:rsidRPr="00B13776" w:rsidRDefault="00127FA1" w:rsidP="00090BF3">
            <w:pPr>
              <w:spacing w:after="160" w:line="259" w:lineRule="auto"/>
              <w:rPr>
                <w:rFonts w:eastAsia="Calibri"/>
                <w:sz w:val="22"/>
              </w:rPr>
            </w:pPr>
          </w:p>
        </w:tc>
        <w:tc>
          <w:tcPr>
            <w:tcW w:w="1255" w:type="pct"/>
            <w:tcBorders>
              <w:top w:val="single" w:sz="4" w:space="0" w:color="auto"/>
              <w:right w:val="single" w:sz="4" w:space="0" w:color="auto"/>
            </w:tcBorders>
          </w:tcPr>
          <w:p w14:paraId="6C52856E" w14:textId="77777777" w:rsidR="00127FA1" w:rsidRPr="00B13776" w:rsidRDefault="00127FA1" w:rsidP="00090BF3">
            <w:pPr>
              <w:spacing w:after="160" w:line="259" w:lineRule="auto"/>
              <w:rPr>
                <w:rFonts w:eastAsia="Calibri"/>
                <w:sz w:val="22"/>
              </w:rPr>
            </w:pPr>
            <w:r>
              <w:rPr>
                <w:rFonts w:eastAsia="Calibri"/>
                <w:sz w:val="22"/>
              </w:rPr>
              <w:t>Fissure sealant</w:t>
            </w:r>
          </w:p>
        </w:tc>
        <w:tc>
          <w:tcPr>
            <w:tcW w:w="1008" w:type="pct"/>
            <w:tcBorders>
              <w:top w:val="single" w:sz="4" w:space="0" w:color="auto"/>
              <w:left w:val="single" w:sz="4" w:space="0" w:color="auto"/>
              <w:right w:val="single" w:sz="4" w:space="0" w:color="auto"/>
            </w:tcBorders>
          </w:tcPr>
          <w:p w14:paraId="34D5CBBE" w14:textId="77777777" w:rsidR="00127FA1" w:rsidRPr="00B13776" w:rsidRDefault="00127FA1" w:rsidP="00090BF3">
            <w:pPr>
              <w:spacing w:after="160" w:line="259" w:lineRule="auto"/>
              <w:rPr>
                <w:rFonts w:eastAsia="Calibri"/>
                <w:sz w:val="22"/>
              </w:rPr>
            </w:pPr>
            <w:r w:rsidRPr="00B13776">
              <w:rPr>
                <w:rFonts w:eastAsia="Calibri"/>
                <w:sz w:val="22"/>
              </w:rPr>
              <w:t>reference</w:t>
            </w:r>
          </w:p>
        </w:tc>
        <w:tc>
          <w:tcPr>
            <w:tcW w:w="439" w:type="pct"/>
            <w:tcBorders>
              <w:top w:val="single" w:sz="4" w:space="0" w:color="auto"/>
              <w:left w:val="single" w:sz="4" w:space="0" w:color="auto"/>
              <w:right w:val="single" w:sz="4" w:space="0" w:color="auto"/>
            </w:tcBorders>
          </w:tcPr>
          <w:p w14:paraId="08F5F864" w14:textId="77777777" w:rsidR="00127FA1" w:rsidRPr="00B13776" w:rsidRDefault="00127FA1" w:rsidP="00090BF3">
            <w:pPr>
              <w:spacing w:after="160" w:line="259" w:lineRule="auto"/>
              <w:rPr>
                <w:rFonts w:eastAsia="Calibri"/>
                <w:sz w:val="22"/>
              </w:rPr>
            </w:pPr>
          </w:p>
        </w:tc>
      </w:tr>
      <w:tr w:rsidR="00127FA1" w:rsidRPr="00B13776" w14:paraId="16979793" w14:textId="77777777" w:rsidTr="00090BF3">
        <w:tc>
          <w:tcPr>
            <w:tcW w:w="1659" w:type="pct"/>
            <w:tcBorders>
              <w:left w:val="single" w:sz="4" w:space="0" w:color="auto"/>
              <w:right w:val="single" w:sz="4" w:space="0" w:color="auto"/>
            </w:tcBorders>
          </w:tcPr>
          <w:p w14:paraId="39971992" w14:textId="77777777" w:rsidR="00127FA1" w:rsidRPr="00B13776" w:rsidRDefault="00127FA1" w:rsidP="00090BF3">
            <w:pPr>
              <w:spacing w:after="160" w:line="259" w:lineRule="auto"/>
              <w:rPr>
                <w:rFonts w:eastAsia="Calibri"/>
                <w:sz w:val="22"/>
              </w:rPr>
            </w:pPr>
            <w:r w:rsidRPr="00B13776">
              <w:rPr>
                <w:rFonts w:eastAsia="Calibri"/>
                <w:sz w:val="22"/>
              </w:rPr>
              <w:t>Additional Fluoride</w:t>
            </w:r>
          </w:p>
        </w:tc>
        <w:tc>
          <w:tcPr>
            <w:tcW w:w="639" w:type="pct"/>
          </w:tcPr>
          <w:p w14:paraId="74BCB7F9" w14:textId="77777777" w:rsidR="00127FA1" w:rsidRPr="00B13776" w:rsidRDefault="00127FA1" w:rsidP="00090BF3">
            <w:pPr>
              <w:spacing w:after="160" w:line="259" w:lineRule="auto"/>
              <w:rPr>
                <w:rFonts w:eastAsia="Calibri"/>
                <w:sz w:val="22"/>
              </w:rPr>
            </w:pPr>
            <w:r w:rsidRPr="00B13776">
              <w:rPr>
                <w:rFonts w:eastAsia="Calibri"/>
                <w:sz w:val="22"/>
              </w:rPr>
              <w:t>471</w:t>
            </w:r>
          </w:p>
        </w:tc>
        <w:tc>
          <w:tcPr>
            <w:tcW w:w="1255" w:type="pct"/>
            <w:tcBorders>
              <w:right w:val="single" w:sz="4" w:space="0" w:color="auto"/>
            </w:tcBorders>
          </w:tcPr>
          <w:p w14:paraId="06EAC5AB" w14:textId="77777777" w:rsidR="00127FA1" w:rsidRPr="00B13776" w:rsidRDefault="00127FA1" w:rsidP="00090BF3">
            <w:pPr>
              <w:spacing w:after="160" w:line="259" w:lineRule="auto"/>
              <w:rPr>
                <w:rFonts w:eastAsia="Calibri"/>
                <w:sz w:val="22"/>
              </w:rPr>
            </w:pPr>
            <w:r>
              <w:rPr>
                <w:rFonts w:eastAsia="Calibri"/>
                <w:sz w:val="22"/>
              </w:rPr>
              <w:t>Fluoride varnish</w:t>
            </w:r>
          </w:p>
        </w:tc>
        <w:tc>
          <w:tcPr>
            <w:tcW w:w="1008" w:type="pct"/>
            <w:tcBorders>
              <w:left w:val="single" w:sz="4" w:space="0" w:color="auto"/>
              <w:right w:val="single" w:sz="4" w:space="0" w:color="auto"/>
            </w:tcBorders>
          </w:tcPr>
          <w:p w14:paraId="77ADEE7C" w14:textId="77777777" w:rsidR="00127FA1" w:rsidRPr="00B13776" w:rsidRDefault="00127FA1" w:rsidP="00090BF3">
            <w:pPr>
              <w:spacing w:after="160" w:line="259" w:lineRule="auto"/>
              <w:rPr>
                <w:rFonts w:eastAsia="Calibri"/>
                <w:sz w:val="22"/>
              </w:rPr>
            </w:pPr>
            <w:r w:rsidRPr="00B13776">
              <w:rPr>
                <w:rFonts w:eastAsia="Calibri"/>
                <w:sz w:val="22"/>
              </w:rPr>
              <w:t>0.93 (0.57, 1.50)</w:t>
            </w:r>
          </w:p>
        </w:tc>
        <w:tc>
          <w:tcPr>
            <w:tcW w:w="439" w:type="pct"/>
            <w:tcBorders>
              <w:left w:val="single" w:sz="4" w:space="0" w:color="auto"/>
              <w:right w:val="single" w:sz="4" w:space="0" w:color="auto"/>
            </w:tcBorders>
          </w:tcPr>
          <w:p w14:paraId="66A3022E" w14:textId="77777777" w:rsidR="00127FA1" w:rsidRPr="00B13776" w:rsidRDefault="00127FA1" w:rsidP="00090BF3">
            <w:pPr>
              <w:spacing w:after="160" w:line="259" w:lineRule="auto"/>
              <w:rPr>
                <w:rFonts w:eastAsia="Calibri"/>
                <w:sz w:val="22"/>
              </w:rPr>
            </w:pPr>
            <w:r w:rsidRPr="00B13776">
              <w:rPr>
                <w:rFonts w:eastAsia="Calibri"/>
                <w:sz w:val="22"/>
              </w:rPr>
              <w:t>0.753</w:t>
            </w:r>
          </w:p>
        </w:tc>
      </w:tr>
      <w:tr w:rsidR="00127FA1" w:rsidRPr="00B13776" w14:paraId="7B62FDD4" w14:textId="77777777" w:rsidTr="00090BF3">
        <w:trPr>
          <w:trHeight w:val="94"/>
        </w:trPr>
        <w:tc>
          <w:tcPr>
            <w:tcW w:w="1659" w:type="pct"/>
            <w:tcBorders>
              <w:top w:val="single" w:sz="4" w:space="0" w:color="auto"/>
              <w:left w:val="single" w:sz="4" w:space="0" w:color="auto"/>
              <w:right w:val="single" w:sz="4" w:space="0" w:color="auto"/>
            </w:tcBorders>
          </w:tcPr>
          <w:p w14:paraId="509E955A" w14:textId="77777777" w:rsidR="00127FA1" w:rsidRPr="00B13776" w:rsidRDefault="00127FA1" w:rsidP="00090BF3">
            <w:pPr>
              <w:spacing w:after="160" w:line="259" w:lineRule="auto"/>
              <w:rPr>
                <w:rFonts w:eastAsia="Calibri"/>
                <w:sz w:val="22"/>
              </w:rPr>
            </w:pPr>
          </w:p>
        </w:tc>
        <w:tc>
          <w:tcPr>
            <w:tcW w:w="639" w:type="pct"/>
            <w:tcBorders>
              <w:top w:val="single" w:sz="4" w:space="0" w:color="auto"/>
            </w:tcBorders>
          </w:tcPr>
          <w:p w14:paraId="6ED48B50" w14:textId="77777777" w:rsidR="00127FA1" w:rsidRPr="00B13776" w:rsidRDefault="00127FA1" w:rsidP="00090BF3">
            <w:pPr>
              <w:spacing w:after="160" w:line="259" w:lineRule="auto"/>
              <w:rPr>
                <w:rFonts w:eastAsia="Calibri"/>
                <w:sz w:val="22"/>
              </w:rPr>
            </w:pPr>
          </w:p>
        </w:tc>
        <w:tc>
          <w:tcPr>
            <w:tcW w:w="1255" w:type="pct"/>
            <w:tcBorders>
              <w:top w:val="single" w:sz="4" w:space="0" w:color="auto"/>
              <w:right w:val="single" w:sz="4" w:space="0" w:color="auto"/>
            </w:tcBorders>
          </w:tcPr>
          <w:p w14:paraId="6AF1724C" w14:textId="77777777" w:rsidR="00127FA1" w:rsidRPr="00B13776" w:rsidRDefault="00127FA1" w:rsidP="00090BF3">
            <w:pPr>
              <w:spacing w:after="160" w:line="259" w:lineRule="auto"/>
              <w:rPr>
                <w:rFonts w:eastAsia="Calibri"/>
                <w:sz w:val="22"/>
              </w:rPr>
            </w:pPr>
            <w:r>
              <w:rPr>
                <w:rFonts w:eastAsia="Calibri"/>
                <w:sz w:val="22"/>
              </w:rPr>
              <w:t>Fissure sealant</w:t>
            </w:r>
          </w:p>
        </w:tc>
        <w:tc>
          <w:tcPr>
            <w:tcW w:w="1008" w:type="pct"/>
            <w:tcBorders>
              <w:top w:val="single" w:sz="4" w:space="0" w:color="auto"/>
              <w:left w:val="single" w:sz="4" w:space="0" w:color="auto"/>
              <w:right w:val="single" w:sz="4" w:space="0" w:color="auto"/>
            </w:tcBorders>
          </w:tcPr>
          <w:p w14:paraId="4BBABF93" w14:textId="77777777" w:rsidR="00127FA1" w:rsidRPr="00B13776" w:rsidRDefault="00127FA1" w:rsidP="00090BF3">
            <w:pPr>
              <w:spacing w:after="160" w:line="259" w:lineRule="auto"/>
              <w:rPr>
                <w:rFonts w:eastAsia="Calibri"/>
                <w:sz w:val="22"/>
              </w:rPr>
            </w:pPr>
            <w:r w:rsidRPr="00B13776">
              <w:rPr>
                <w:rFonts w:eastAsia="Calibri"/>
                <w:sz w:val="22"/>
              </w:rPr>
              <w:t>reference</w:t>
            </w:r>
          </w:p>
        </w:tc>
        <w:tc>
          <w:tcPr>
            <w:tcW w:w="439" w:type="pct"/>
            <w:tcBorders>
              <w:top w:val="single" w:sz="4" w:space="0" w:color="auto"/>
              <w:left w:val="single" w:sz="4" w:space="0" w:color="auto"/>
              <w:right w:val="single" w:sz="4" w:space="0" w:color="auto"/>
            </w:tcBorders>
          </w:tcPr>
          <w:p w14:paraId="56544EE1" w14:textId="77777777" w:rsidR="00127FA1" w:rsidRPr="00B13776" w:rsidRDefault="00127FA1" w:rsidP="00090BF3">
            <w:pPr>
              <w:spacing w:after="160" w:line="259" w:lineRule="auto"/>
              <w:rPr>
                <w:rFonts w:eastAsia="Calibri"/>
                <w:sz w:val="22"/>
              </w:rPr>
            </w:pPr>
          </w:p>
        </w:tc>
      </w:tr>
      <w:tr w:rsidR="00127FA1" w:rsidRPr="00B13776" w14:paraId="263BAAF1" w14:textId="77777777" w:rsidTr="00090BF3">
        <w:tc>
          <w:tcPr>
            <w:tcW w:w="1659" w:type="pct"/>
            <w:tcBorders>
              <w:left w:val="single" w:sz="4" w:space="0" w:color="auto"/>
              <w:bottom w:val="single" w:sz="4" w:space="0" w:color="auto"/>
              <w:right w:val="single" w:sz="4" w:space="0" w:color="auto"/>
            </w:tcBorders>
          </w:tcPr>
          <w:p w14:paraId="1FB0A408" w14:textId="77777777" w:rsidR="00127FA1" w:rsidRPr="00B13776" w:rsidRDefault="00127FA1" w:rsidP="00090BF3">
            <w:pPr>
              <w:spacing w:after="160" w:line="259" w:lineRule="auto"/>
              <w:rPr>
                <w:rFonts w:eastAsia="Calibri"/>
                <w:sz w:val="22"/>
              </w:rPr>
            </w:pPr>
            <w:r w:rsidRPr="00B13776">
              <w:rPr>
                <w:rFonts w:eastAsia="Calibri"/>
                <w:sz w:val="22"/>
              </w:rPr>
              <w:t>Cariogenic Global Score</w:t>
            </w:r>
          </w:p>
        </w:tc>
        <w:tc>
          <w:tcPr>
            <w:tcW w:w="639" w:type="pct"/>
            <w:tcBorders>
              <w:bottom w:val="single" w:sz="4" w:space="0" w:color="auto"/>
            </w:tcBorders>
          </w:tcPr>
          <w:p w14:paraId="56917DAE" w14:textId="77777777" w:rsidR="00127FA1" w:rsidRPr="00B13776" w:rsidRDefault="00127FA1" w:rsidP="00090BF3">
            <w:pPr>
              <w:spacing w:after="160" w:line="259" w:lineRule="auto"/>
              <w:rPr>
                <w:rFonts w:eastAsia="Calibri"/>
                <w:sz w:val="22"/>
              </w:rPr>
            </w:pPr>
            <w:r w:rsidRPr="00B13776">
              <w:rPr>
                <w:rFonts w:eastAsia="Calibri"/>
                <w:sz w:val="22"/>
              </w:rPr>
              <w:t>487</w:t>
            </w:r>
          </w:p>
        </w:tc>
        <w:tc>
          <w:tcPr>
            <w:tcW w:w="1255" w:type="pct"/>
            <w:tcBorders>
              <w:bottom w:val="single" w:sz="4" w:space="0" w:color="auto"/>
              <w:right w:val="single" w:sz="4" w:space="0" w:color="auto"/>
            </w:tcBorders>
          </w:tcPr>
          <w:p w14:paraId="268F4D96" w14:textId="77777777" w:rsidR="00127FA1" w:rsidRPr="00B13776" w:rsidRDefault="00127FA1" w:rsidP="00090BF3">
            <w:pPr>
              <w:spacing w:after="160" w:line="259" w:lineRule="auto"/>
              <w:rPr>
                <w:rFonts w:eastAsia="Calibri"/>
                <w:sz w:val="22"/>
              </w:rPr>
            </w:pPr>
            <w:r>
              <w:rPr>
                <w:rFonts w:eastAsia="Calibri"/>
                <w:sz w:val="22"/>
              </w:rPr>
              <w:t>Fluoride varnish</w:t>
            </w:r>
          </w:p>
        </w:tc>
        <w:tc>
          <w:tcPr>
            <w:tcW w:w="1008" w:type="pct"/>
            <w:tcBorders>
              <w:left w:val="single" w:sz="4" w:space="0" w:color="auto"/>
              <w:bottom w:val="single" w:sz="4" w:space="0" w:color="auto"/>
              <w:right w:val="single" w:sz="4" w:space="0" w:color="auto"/>
            </w:tcBorders>
          </w:tcPr>
          <w:p w14:paraId="62A03102" w14:textId="77777777" w:rsidR="00127FA1" w:rsidRPr="00B13776" w:rsidRDefault="00127FA1" w:rsidP="00090BF3">
            <w:pPr>
              <w:spacing w:after="160" w:line="259" w:lineRule="auto"/>
              <w:rPr>
                <w:rFonts w:eastAsia="Calibri"/>
                <w:sz w:val="22"/>
              </w:rPr>
            </w:pPr>
            <w:r w:rsidRPr="00B13776">
              <w:rPr>
                <w:rFonts w:eastAsia="Calibri"/>
                <w:sz w:val="22"/>
              </w:rPr>
              <w:t>0.85 (0.53, 1.39)</w:t>
            </w:r>
          </w:p>
        </w:tc>
        <w:tc>
          <w:tcPr>
            <w:tcW w:w="439" w:type="pct"/>
            <w:tcBorders>
              <w:left w:val="single" w:sz="4" w:space="0" w:color="auto"/>
              <w:bottom w:val="single" w:sz="4" w:space="0" w:color="auto"/>
              <w:right w:val="single" w:sz="4" w:space="0" w:color="auto"/>
            </w:tcBorders>
          </w:tcPr>
          <w:p w14:paraId="3684F870" w14:textId="77777777" w:rsidR="00127FA1" w:rsidRPr="00B13776" w:rsidRDefault="00127FA1" w:rsidP="00090BF3">
            <w:pPr>
              <w:spacing w:after="160" w:line="259" w:lineRule="auto"/>
              <w:rPr>
                <w:rFonts w:eastAsia="Calibri"/>
                <w:sz w:val="22"/>
              </w:rPr>
            </w:pPr>
            <w:r w:rsidRPr="00B13776">
              <w:rPr>
                <w:rFonts w:eastAsia="Calibri"/>
                <w:sz w:val="22"/>
              </w:rPr>
              <w:t>0.526</w:t>
            </w:r>
          </w:p>
        </w:tc>
      </w:tr>
      <w:tr w:rsidR="00127FA1" w:rsidRPr="00B13776" w14:paraId="6A7CCF4D" w14:textId="77777777" w:rsidTr="00090BF3">
        <w:tc>
          <w:tcPr>
            <w:tcW w:w="1659" w:type="pct"/>
            <w:tcBorders>
              <w:top w:val="single" w:sz="4" w:space="0" w:color="auto"/>
              <w:left w:val="single" w:sz="4" w:space="0" w:color="auto"/>
              <w:right w:val="single" w:sz="4" w:space="0" w:color="auto"/>
            </w:tcBorders>
          </w:tcPr>
          <w:p w14:paraId="5A19B99D" w14:textId="77777777" w:rsidR="00127FA1" w:rsidRPr="00B13776" w:rsidRDefault="00127FA1" w:rsidP="00090BF3">
            <w:pPr>
              <w:spacing w:after="160" w:line="259" w:lineRule="auto"/>
              <w:rPr>
                <w:rFonts w:eastAsia="Calibri"/>
                <w:sz w:val="22"/>
              </w:rPr>
            </w:pPr>
          </w:p>
        </w:tc>
        <w:tc>
          <w:tcPr>
            <w:tcW w:w="639" w:type="pct"/>
            <w:tcBorders>
              <w:top w:val="single" w:sz="4" w:space="0" w:color="auto"/>
            </w:tcBorders>
          </w:tcPr>
          <w:p w14:paraId="27F2A29D" w14:textId="77777777" w:rsidR="00127FA1" w:rsidRPr="00B13776" w:rsidRDefault="00127FA1" w:rsidP="00090BF3">
            <w:pPr>
              <w:spacing w:after="160" w:line="259" w:lineRule="auto"/>
              <w:rPr>
                <w:rFonts w:eastAsia="Calibri"/>
                <w:sz w:val="22"/>
              </w:rPr>
            </w:pPr>
          </w:p>
        </w:tc>
        <w:tc>
          <w:tcPr>
            <w:tcW w:w="1255" w:type="pct"/>
            <w:tcBorders>
              <w:top w:val="single" w:sz="4" w:space="0" w:color="auto"/>
              <w:right w:val="single" w:sz="4" w:space="0" w:color="auto"/>
            </w:tcBorders>
          </w:tcPr>
          <w:p w14:paraId="22552E10" w14:textId="77777777" w:rsidR="00127FA1" w:rsidRPr="00B13776" w:rsidRDefault="00127FA1" w:rsidP="00090BF3">
            <w:pPr>
              <w:spacing w:after="160" w:line="259" w:lineRule="auto"/>
              <w:rPr>
                <w:rFonts w:eastAsia="Calibri"/>
                <w:sz w:val="22"/>
              </w:rPr>
            </w:pPr>
            <w:r>
              <w:rPr>
                <w:rFonts w:eastAsia="Calibri"/>
                <w:sz w:val="22"/>
              </w:rPr>
              <w:t>Fissure sealant</w:t>
            </w:r>
          </w:p>
        </w:tc>
        <w:tc>
          <w:tcPr>
            <w:tcW w:w="1008" w:type="pct"/>
            <w:tcBorders>
              <w:top w:val="single" w:sz="4" w:space="0" w:color="auto"/>
              <w:left w:val="single" w:sz="4" w:space="0" w:color="auto"/>
              <w:right w:val="single" w:sz="4" w:space="0" w:color="auto"/>
            </w:tcBorders>
          </w:tcPr>
          <w:p w14:paraId="38D4EB2A" w14:textId="77777777" w:rsidR="00127FA1" w:rsidRPr="00B13776" w:rsidRDefault="00127FA1" w:rsidP="00090BF3">
            <w:pPr>
              <w:spacing w:after="160" w:line="259" w:lineRule="auto"/>
              <w:rPr>
                <w:rFonts w:eastAsia="Calibri"/>
                <w:sz w:val="22"/>
              </w:rPr>
            </w:pPr>
            <w:r w:rsidRPr="00B13776">
              <w:rPr>
                <w:rFonts w:eastAsia="Calibri"/>
                <w:sz w:val="22"/>
              </w:rPr>
              <w:t>reference</w:t>
            </w:r>
          </w:p>
        </w:tc>
        <w:tc>
          <w:tcPr>
            <w:tcW w:w="439" w:type="pct"/>
            <w:tcBorders>
              <w:top w:val="single" w:sz="4" w:space="0" w:color="auto"/>
              <w:left w:val="single" w:sz="4" w:space="0" w:color="auto"/>
              <w:right w:val="single" w:sz="4" w:space="0" w:color="auto"/>
            </w:tcBorders>
          </w:tcPr>
          <w:p w14:paraId="5B4E6B72" w14:textId="77777777" w:rsidR="00127FA1" w:rsidRPr="00B13776" w:rsidRDefault="00127FA1" w:rsidP="00090BF3">
            <w:pPr>
              <w:spacing w:after="160" w:line="259" w:lineRule="auto"/>
              <w:rPr>
                <w:rFonts w:eastAsia="Calibri"/>
                <w:sz w:val="22"/>
              </w:rPr>
            </w:pPr>
          </w:p>
        </w:tc>
      </w:tr>
      <w:tr w:rsidR="00127FA1" w:rsidRPr="00B13776" w14:paraId="287F7EC2" w14:textId="77777777" w:rsidTr="00090BF3">
        <w:tc>
          <w:tcPr>
            <w:tcW w:w="1659" w:type="pct"/>
            <w:tcBorders>
              <w:left w:val="single" w:sz="4" w:space="0" w:color="auto"/>
              <w:right w:val="single" w:sz="4" w:space="0" w:color="auto"/>
            </w:tcBorders>
          </w:tcPr>
          <w:p w14:paraId="5129A379" w14:textId="77777777" w:rsidR="00127FA1" w:rsidRPr="00B13776" w:rsidRDefault="00127FA1" w:rsidP="00090BF3">
            <w:pPr>
              <w:spacing w:after="160" w:line="259" w:lineRule="auto"/>
              <w:rPr>
                <w:rFonts w:eastAsia="Calibri"/>
                <w:sz w:val="22"/>
              </w:rPr>
            </w:pPr>
            <w:r w:rsidRPr="00B13776">
              <w:rPr>
                <w:rFonts w:eastAsia="Calibri"/>
                <w:sz w:val="22"/>
              </w:rPr>
              <w:t>Socio-economic group</w:t>
            </w:r>
          </w:p>
        </w:tc>
        <w:tc>
          <w:tcPr>
            <w:tcW w:w="639" w:type="pct"/>
          </w:tcPr>
          <w:p w14:paraId="45714561" w14:textId="77777777" w:rsidR="00127FA1" w:rsidRPr="00B13776" w:rsidRDefault="00127FA1" w:rsidP="00090BF3">
            <w:pPr>
              <w:spacing w:after="160" w:line="259" w:lineRule="auto"/>
              <w:rPr>
                <w:rFonts w:eastAsia="Calibri"/>
                <w:sz w:val="22"/>
              </w:rPr>
            </w:pPr>
            <w:r w:rsidRPr="00B13776">
              <w:rPr>
                <w:rFonts w:eastAsia="Calibri"/>
                <w:sz w:val="22"/>
              </w:rPr>
              <w:t>460</w:t>
            </w:r>
          </w:p>
        </w:tc>
        <w:tc>
          <w:tcPr>
            <w:tcW w:w="1255" w:type="pct"/>
            <w:tcBorders>
              <w:right w:val="single" w:sz="4" w:space="0" w:color="auto"/>
            </w:tcBorders>
          </w:tcPr>
          <w:p w14:paraId="257F6DB6" w14:textId="77777777" w:rsidR="00127FA1" w:rsidRPr="00B13776" w:rsidRDefault="00127FA1" w:rsidP="00090BF3">
            <w:pPr>
              <w:spacing w:after="160" w:line="259" w:lineRule="auto"/>
              <w:rPr>
                <w:rFonts w:eastAsia="Calibri"/>
                <w:sz w:val="22"/>
              </w:rPr>
            </w:pPr>
            <w:r>
              <w:rPr>
                <w:rFonts w:eastAsia="Calibri"/>
                <w:sz w:val="22"/>
              </w:rPr>
              <w:t>Fluoride varnish</w:t>
            </w:r>
          </w:p>
        </w:tc>
        <w:tc>
          <w:tcPr>
            <w:tcW w:w="1008" w:type="pct"/>
            <w:tcBorders>
              <w:left w:val="single" w:sz="4" w:space="0" w:color="auto"/>
              <w:right w:val="single" w:sz="4" w:space="0" w:color="auto"/>
            </w:tcBorders>
          </w:tcPr>
          <w:p w14:paraId="24A09FEF" w14:textId="77777777" w:rsidR="00127FA1" w:rsidRPr="00B13776" w:rsidRDefault="00127FA1" w:rsidP="00090BF3">
            <w:pPr>
              <w:spacing w:after="160" w:line="259" w:lineRule="auto"/>
              <w:rPr>
                <w:rFonts w:eastAsia="Calibri"/>
                <w:sz w:val="22"/>
              </w:rPr>
            </w:pPr>
            <w:r w:rsidRPr="00B13776">
              <w:rPr>
                <w:rFonts w:eastAsia="Calibri"/>
                <w:sz w:val="22"/>
              </w:rPr>
              <w:t>0.85 (0.51, 1.41)</w:t>
            </w:r>
          </w:p>
        </w:tc>
        <w:tc>
          <w:tcPr>
            <w:tcW w:w="439" w:type="pct"/>
            <w:tcBorders>
              <w:left w:val="single" w:sz="4" w:space="0" w:color="auto"/>
              <w:right w:val="single" w:sz="4" w:space="0" w:color="auto"/>
            </w:tcBorders>
          </w:tcPr>
          <w:p w14:paraId="41244BDF" w14:textId="77777777" w:rsidR="00127FA1" w:rsidRPr="00B13776" w:rsidRDefault="00127FA1" w:rsidP="00090BF3">
            <w:pPr>
              <w:spacing w:after="160" w:line="259" w:lineRule="auto"/>
              <w:rPr>
                <w:rFonts w:eastAsia="Calibri"/>
                <w:sz w:val="22"/>
              </w:rPr>
            </w:pPr>
            <w:r w:rsidRPr="00B13776">
              <w:rPr>
                <w:rFonts w:eastAsia="Calibri"/>
                <w:sz w:val="22"/>
              </w:rPr>
              <w:t>0.524</w:t>
            </w:r>
          </w:p>
        </w:tc>
      </w:tr>
      <w:tr w:rsidR="00127FA1" w:rsidRPr="00B13776" w14:paraId="4226FE08" w14:textId="77777777" w:rsidTr="00090BF3">
        <w:tc>
          <w:tcPr>
            <w:tcW w:w="1659" w:type="pct"/>
            <w:tcBorders>
              <w:top w:val="single" w:sz="4" w:space="0" w:color="auto"/>
              <w:left w:val="single" w:sz="4" w:space="0" w:color="auto"/>
              <w:right w:val="single" w:sz="4" w:space="0" w:color="auto"/>
            </w:tcBorders>
          </w:tcPr>
          <w:p w14:paraId="3E2E9CA9" w14:textId="77777777" w:rsidR="00127FA1" w:rsidRPr="00B13776" w:rsidRDefault="00127FA1" w:rsidP="00090BF3">
            <w:pPr>
              <w:spacing w:after="160" w:line="259" w:lineRule="auto"/>
              <w:rPr>
                <w:rFonts w:eastAsia="Calibri"/>
                <w:sz w:val="22"/>
              </w:rPr>
            </w:pPr>
          </w:p>
        </w:tc>
        <w:tc>
          <w:tcPr>
            <w:tcW w:w="639" w:type="pct"/>
            <w:tcBorders>
              <w:top w:val="single" w:sz="4" w:space="0" w:color="auto"/>
            </w:tcBorders>
          </w:tcPr>
          <w:p w14:paraId="1D3CE47A" w14:textId="77777777" w:rsidR="00127FA1" w:rsidRPr="00B13776" w:rsidRDefault="00127FA1" w:rsidP="00090BF3">
            <w:pPr>
              <w:spacing w:after="160" w:line="259" w:lineRule="auto"/>
              <w:rPr>
                <w:rFonts w:eastAsia="Calibri"/>
                <w:sz w:val="22"/>
              </w:rPr>
            </w:pPr>
          </w:p>
        </w:tc>
        <w:tc>
          <w:tcPr>
            <w:tcW w:w="1255" w:type="pct"/>
            <w:tcBorders>
              <w:top w:val="single" w:sz="4" w:space="0" w:color="auto"/>
              <w:right w:val="single" w:sz="4" w:space="0" w:color="auto"/>
            </w:tcBorders>
          </w:tcPr>
          <w:p w14:paraId="4415D112" w14:textId="77777777" w:rsidR="00127FA1" w:rsidRPr="00B13776" w:rsidRDefault="00127FA1" w:rsidP="00090BF3">
            <w:pPr>
              <w:spacing w:after="160" w:line="259" w:lineRule="auto"/>
              <w:rPr>
                <w:rFonts w:eastAsia="Calibri"/>
                <w:sz w:val="22"/>
              </w:rPr>
            </w:pPr>
            <w:r>
              <w:rPr>
                <w:rFonts w:eastAsia="Calibri"/>
                <w:sz w:val="22"/>
              </w:rPr>
              <w:t>Fissure sealant</w:t>
            </w:r>
          </w:p>
        </w:tc>
        <w:tc>
          <w:tcPr>
            <w:tcW w:w="1008" w:type="pct"/>
            <w:tcBorders>
              <w:top w:val="single" w:sz="4" w:space="0" w:color="auto"/>
              <w:left w:val="single" w:sz="4" w:space="0" w:color="auto"/>
              <w:right w:val="single" w:sz="4" w:space="0" w:color="auto"/>
            </w:tcBorders>
          </w:tcPr>
          <w:p w14:paraId="14027496" w14:textId="77777777" w:rsidR="00127FA1" w:rsidRPr="00B13776" w:rsidRDefault="00127FA1" w:rsidP="00090BF3">
            <w:pPr>
              <w:spacing w:after="160" w:line="259" w:lineRule="auto"/>
              <w:rPr>
                <w:rFonts w:eastAsia="Calibri"/>
                <w:sz w:val="22"/>
              </w:rPr>
            </w:pPr>
            <w:r w:rsidRPr="00B13776">
              <w:rPr>
                <w:rFonts w:eastAsia="Calibri"/>
                <w:sz w:val="22"/>
              </w:rPr>
              <w:t>reference</w:t>
            </w:r>
          </w:p>
        </w:tc>
        <w:tc>
          <w:tcPr>
            <w:tcW w:w="439" w:type="pct"/>
            <w:tcBorders>
              <w:top w:val="single" w:sz="4" w:space="0" w:color="auto"/>
              <w:left w:val="single" w:sz="4" w:space="0" w:color="auto"/>
              <w:right w:val="single" w:sz="4" w:space="0" w:color="auto"/>
            </w:tcBorders>
          </w:tcPr>
          <w:p w14:paraId="3D3F5830" w14:textId="77777777" w:rsidR="00127FA1" w:rsidRPr="00B13776" w:rsidRDefault="00127FA1" w:rsidP="00090BF3">
            <w:pPr>
              <w:spacing w:after="160" w:line="259" w:lineRule="auto"/>
              <w:rPr>
                <w:rFonts w:eastAsia="Calibri"/>
                <w:sz w:val="22"/>
              </w:rPr>
            </w:pPr>
          </w:p>
        </w:tc>
      </w:tr>
      <w:tr w:rsidR="00127FA1" w:rsidRPr="00B13776" w14:paraId="77CECF91" w14:textId="77777777" w:rsidTr="00090BF3">
        <w:tc>
          <w:tcPr>
            <w:tcW w:w="1659" w:type="pct"/>
            <w:tcBorders>
              <w:left w:val="single" w:sz="4" w:space="0" w:color="auto"/>
              <w:bottom w:val="single" w:sz="4" w:space="0" w:color="auto"/>
              <w:right w:val="single" w:sz="4" w:space="0" w:color="auto"/>
            </w:tcBorders>
          </w:tcPr>
          <w:p w14:paraId="6CEC5584" w14:textId="77777777" w:rsidR="00127FA1" w:rsidRPr="00B13776" w:rsidRDefault="00127FA1" w:rsidP="00090BF3">
            <w:pPr>
              <w:spacing w:after="160" w:line="259" w:lineRule="auto"/>
              <w:rPr>
                <w:rFonts w:eastAsia="Calibri"/>
                <w:sz w:val="22"/>
              </w:rPr>
            </w:pPr>
            <w:r w:rsidRPr="00B13776">
              <w:rPr>
                <w:rFonts w:eastAsia="Calibri"/>
                <w:sz w:val="22"/>
              </w:rPr>
              <w:t xml:space="preserve">Frequency of tooth brushing </w:t>
            </w:r>
          </w:p>
        </w:tc>
        <w:tc>
          <w:tcPr>
            <w:tcW w:w="639" w:type="pct"/>
            <w:tcBorders>
              <w:bottom w:val="single" w:sz="4" w:space="0" w:color="auto"/>
            </w:tcBorders>
          </w:tcPr>
          <w:p w14:paraId="41999646" w14:textId="77777777" w:rsidR="00127FA1" w:rsidRPr="00B13776" w:rsidRDefault="00127FA1" w:rsidP="00090BF3">
            <w:pPr>
              <w:spacing w:after="160" w:line="259" w:lineRule="auto"/>
              <w:rPr>
                <w:rFonts w:eastAsia="Calibri"/>
                <w:sz w:val="22"/>
              </w:rPr>
            </w:pPr>
            <w:r w:rsidRPr="00B13776">
              <w:rPr>
                <w:rFonts w:eastAsia="Calibri"/>
                <w:sz w:val="22"/>
              </w:rPr>
              <w:t>489</w:t>
            </w:r>
          </w:p>
        </w:tc>
        <w:tc>
          <w:tcPr>
            <w:tcW w:w="1255" w:type="pct"/>
            <w:tcBorders>
              <w:bottom w:val="single" w:sz="4" w:space="0" w:color="auto"/>
              <w:right w:val="single" w:sz="4" w:space="0" w:color="auto"/>
            </w:tcBorders>
          </w:tcPr>
          <w:p w14:paraId="3C26D5DE" w14:textId="77777777" w:rsidR="00127FA1" w:rsidRPr="00B13776" w:rsidRDefault="00127FA1" w:rsidP="00090BF3">
            <w:pPr>
              <w:spacing w:after="160" w:line="259" w:lineRule="auto"/>
              <w:rPr>
                <w:rFonts w:eastAsia="Calibri"/>
                <w:sz w:val="22"/>
              </w:rPr>
            </w:pPr>
            <w:r>
              <w:rPr>
                <w:rFonts w:eastAsia="Calibri"/>
                <w:sz w:val="22"/>
              </w:rPr>
              <w:t>Fluoride varnish</w:t>
            </w:r>
          </w:p>
        </w:tc>
        <w:tc>
          <w:tcPr>
            <w:tcW w:w="1008" w:type="pct"/>
            <w:tcBorders>
              <w:left w:val="single" w:sz="4" w:space="0" w:color="auto"/>
              <w:bottom w:val="single" w:sz="4" w:space="0" w:color="auto"/>
              <w:right w:val="single" w:sz="4" w:space="0" w:color="auto"/>
            </w:tcBorders>
          </w:tcPr>
          <w:p w14:paraId="38E788B4" w14:textId="77777777" w:rsidR="00127FA1" w:rsidRPr="00B13776" w:rsidRDefault="00127FA1" w:rsidP="00090BF3">
            <w:pPr>
              <w:spacing w:after="160" w:line="259" w:lineRule="auto"/>
              <w:rPr>
                <w:rFonts w:eastAsia="Calibri"/>
                <w:sz w:val="22"/>
              </w:rPr>
            </w:pPr>
            <w:r w:rsidRPr="00B13776">
              <w:rPr>
                <w:rFonts w:eastAsia="Calibri"/>
                <w:sz w:val="22"/>
              </w:rPr>
              <w:t>0.97 (0.59, 1.59)</w:t>
            </w:r>
          </w:p>
        </w:tc>
        <w:tc>
          <w:tcPr>
            <w:tcW w:w="439" w:type="pct"/>
            <w:tcBorders>
              <w:left w:val="single" w:sz="4" w:space="0" w:color="auto"/>
              <w:bottom w:val="single" w:sz="4" w:space="0" w:color="auto"/>
              <w:right w:val="single" w:sz="4" w:space="0" w:color="auto"/>
            </w:tcBorders>
          </w:tcPr>
          <w:p w14:paraId="2574402D" w14:textId="77777777" w:rsidR="00127FA1" w:rsidRPr="00B13776" w:rsidRDefault="00127FA1" w:rsidP="00090BF3">
            <w:pPr>
              <w:spacing w:after="160" w:line="259" w:lineRule="auto"/>
              <w:rPr>
                <w:rFonts w:eastAsia="Calibri"/>
                <w:sz w:val="22"/>
              </w:rPr>
            </w:pPr>
            <w:r w:rsidRPr="00B13776">
              <w:rPr>
                <w:rFonts w:eastAsia="Calibri"/>
                <w:sz w:val="22"/>
              </w:rPr>
              <w:t>0.904</w:t>
            </w:r>
          </w:p>
        </w:tc>
      </w:tr>
      <w:tr w:rsidR="00127FA1" w:rsidRPr="00B13776" w14:paraId="3BEBAA8A" w14:textId="77777777" w:rsidTr="00090BF3">
        <w:tc>
          <w:tcPr>
            <w:tcW w:w="1659" w:type="pct"/>
            <w:tcBorders>
              <w:top w:val="single" w:sz="4" w:space="0" w:color="auto"/>
              <w:left w:val="single" w:sz="4" w:space="0" w:color="auto"/>
              <w:right w:val="single" w:sz="4" w:space="0" w:color="auto"/>
            </w:tcBorders>
          </w:tcPr>
          <w:p w14:paraId="53FDE9FB" w14:textId="77777777" w:rsidR="00127FA1" w:rsidRPr="00B13776" w:rsidRDefault="00127FA1" w:rsidP="00090BF3">
            <w:pPr>
              <w:spacing w:after="160" w:line="259" w:lineRule="auto"/>
              <w:rPr>
                <w:rFonts w:eastAsia="Calibri"/>
                <w:sz w:val="22"/>
              </w:rPr>
            </w:pPr>
          </w:p>
        </w:tc>
        <w:tc>
          <w:tcPr>
            <w:tcW w:w="639" w:type="pct"/>
            <w:tcBorders>
              <w:top w:val="single" w:sz="4" w:space="0" w:color="auto"/>
            </w:tcBorders>
          </w:tcPr>
          <w:p w14:paraId="4F062936" w14:textId="77777777" w:rsidR="00127FA1" w:rsidRPr="00B13776" w:rsidRDefault="00127FA1" w:rsidP="00090BF3">
            <w:pPr>
              <w:spacing w:after="160" w:line="259" w:lineRule="auto"/>
              <w:rPr>
                <w:rFonts w:eastAsia="Calibri"/>
                <w:sz w:val="22"/>
              </w:rPr>
            </w:pPr>
          </w:p>
        </w:tc>
        <w:tc>
          <w:tcPr>
            <w:tcW w:w="1255" w:type="pct"/>
            <w:tcBorders>
              <w:top w:val="single" w:sz="4" w:space="0" w:color="auto"/>
              <w:right w:val="single" w:sz="4" w:space="0" w:color="auto"/>
            </w:tcBorders>
          </w:tcPr>
          <w:p w14:paraId="3A67CD17" w14:textId="77777777" w:rsidR="00127FA1" w:rsidRPr="00B13776" w:rsidRDefault="00127FA1" w:rsidP="00090BF3">
            <w:pPr>
              <w:spacing w:after="160" w:line="259" w:lineRule="auto"/>
              <w:rPr>
                <w:rFonts w:eastAsia="Calibri"/>
                <w:sz w:val="22"/>
              </w:rPr>
            </w:pPr>
            <w:r>
              <w:rPr>
                <w:rFonts w:eastAsia="Calibri"/>
                <w:sz w:val="22"/>
              </w:rPr>
              <w:t>Fissure sealant</w:t>
            </w:r>
          </w:p>
        </w:tc>
        <w:tc>
          <w:tcPr>
            <w:tcW w:w="1008" w:type="pct"/>
            <w:tcBorders>
              <w:top w:val="single" w:sz="4" w:space="0" w:color="auto"/>
              <w:left w:val="single" w:sz="4" w:space="0" w:color="auto"/>
              <w:right w:val="single" w:sz="4" w:space="0" w:color="auto"/>
            </w:tcBorders>
          </w:tcPr>
          <w:p w14:paraId="3B33C858" w14:textId="77777777" w:rsidR="00127FA1" w:rsidRPr="00B13776" w:rsidRDefault="00127FA1" w:rsidP="00090BF3">
            <w:pPr>
              <w:spacing w:after="160" w:line="259" w:lineRule="auto"/>
              <w:rPr>
                <w:rFonts w:eastAsia="Calibri"/>
                <w:sz w:val="22"/>
              </w:rPr>
            </w:pPr>
            <w:r w:rsidRPr="00B13776">
              <w:rPr>
                <w:rFonts w:eastAsia="Calibri"/>
                <w:sz w:val="22"/>
              </w:rPr>
              <w:t>reference</w:t>
            </w:r>
          </w:p>
        </w:tc>
        <w:tc>
          <w:tcPr>
            <w:tcW w:w="439" w:type="pct"/>
            <w:tcBorders>
              <w:top w:val="single" w:sz="4" w:space="0" w:color="auto"/>
              <w:left w:val="single" w:sz="4" w:space="0" w:color="auto"/>
              <w:right w:val="single" w:sz="4" w:space="0" w:color="auto"/>
            </w:tcBorders>
          </w:tcPr>
          <w:p w14:paraId="4C999B67" w14:textId="77777777" w:rsidR="00127FA1" w:rsidRPr="00B13776" w:rsidRDefault="00127FA1" w:rsidP="00090BF3">
            <w:pPr>
              <w:spacing w:after="160" w:line="259" w:lineRule="auto"/>
              <w:rPr>
                <w:rFonts w:eastAsia="Calibri"/>
                <w:sz w:val="22"/>
              </w:rPr>
            </w:pPr>
          </w:p>
        </w:tc>
      </w:tr>
      <w:tr w:rsidR="00127FA1" w:rsidRPr="00B13776" w14:paraId="739BAC60" w14:textId="77777777" w:rsidTr="00090BF3">
        <w:tc>
          <w:tcPr>
            <w:tcW w:w="1659" w:type="pct"/>
            <w:tcBorders>
              <w:left w:val="single" w:sz="4" w:space="0" w:color="auto"/>
              <w:bottom w:val="single" w:sz="4" w:space="0" w:color="auto"/>
              <w:right w:val="single" w:sz="4" w:space="0" w:color="auto"/>
            </w:tcBorders>
          </w:tcPr>
          <w:p w14:paraId="5AFA4E17" w14:textId="77777777" w:rsidR="00127FA1" w:rsidRPr="00B13776" w:rsidRDefault="00127FA1" w:rsidP="00090BF3">
            <w:pPr>
              <w:spacing w:after="160" w:line="259" w:lineRule="auto"/>
              <w:rPr>
                <w:rFonts w:eastAsia="Calibri"/>
                <w:sz w:val="22"/>
              </w:rPr>
            </w:pPr>
            <w:r w:rsidRPr="00B13776">
              <w:rPr>
                <w:rFonts w:eastAsia="Calibri"/>
                <w:sz w:val="22"/>
              </w:rPr>
              <w:t>Toothpaste type</w:t>
            </w:r>
          </w:p>
        </w:tc>
        <w:tc>
          <w:tcPr>
            <w:tcW w:w="639" w:type="pct"/>
            <w:tcBorders>
              <w:bottom w:val="single" w:sz="4" w:space="0" w:color="auto"/>
            </w:tcBorders>
          </w:tcPr>
          <w:p w14:paraId="4F92C004" w14:textId="77777777" w:rsidR="00127FA1" w:rsidRPr="00B13776" w:rsidRDefault="00127FA1" w:rsidP="00090BF3">
            <w:pPr>
              <w:spacing w:after="160" w:line="259" w:lineRule="auto"/>
              <w:rPr>
                <w:rFonts w:eastAsia="Calibri"/>
                <w:sz w:val="22"/>
              </w:rPr>
            </w:pPr>
            <w:r w:rsidRPr="00B13776">
              <w:rPr>
                <w:rFonts w:eastAsia="Calibri"/>
                <w:sz w:val="22"/>
              </w:rPr>
              <w:t>484</w:t>
            </w:r>
          </w:p>
        </w:tc>
        <w:tc>
          <w:tcPr>
            <w:tcW w:w="1255" w:type="pct"/>
            <w:tcBorders>
              <w:bottom w:val="single" w:sz="4" w:space="0" w:color="auto"/>
              <w:right w:val="single" w:sz="4" w:space="0" w:color="auto"/>
            </w:tcBorders>
          </w:tcPr>
          <w:p w14:paraId="4BDD365D" w14:textId="77777777" w:rsidR="00127FA1" w:rsidRPr="00B13776" w:rsidRDefault="00127FA1" w:rsidP="00090BF3">
            <w:pPr>
              <w:spacing w:after="160" w:line="259" w:lineRule="auto"/>
              <w:rPr>
                <w:rFonts w:eastAsia="Calibri"/>
                <w:sz w:val="22"/>
              </w:rPr>
            </w:pPr>
            <w:r>
              <w:rPr>
                <w:rFonts w:eastAsia="Calibri"/>
                <w:sz w:val="22"/>
              </w:rPr>
              <w:t>Fluoride varnish</w:t>
            </w:r>
          </w:p>
        </w:tc>
        <w:tc>
          <w:tcPr>
            <w:tcW w:w="1008" w:type="pct"/>
            <w:tcBorders>
              <w:left w:val="single" w:sz="4" w:space="0" w:color="auto"/>
              <w:bottom w:val="single" w:sz="4" w:space="0" w:color="auto"/>
              <w:right w:val="single" w:sz="4" w:space="0" w:color="auto"/>
            </w:tcBorders>
          </w:tcPr>
          <w:p w14:paraId="007B709F" w14:textId="77777777" w:rsidR="00127FA1" w:rsidRPr="00B13776" w:rsidRDefault="00127FA1" w:rsidP="00090BF3">
            <w:pPr>
              <w:spacing w:after="160" w:line="259" w:lineRule="auto"/>
              <w:rPr>
                <w:rFonts w:eastAsia="Calibri"/>
                <w:sz w:val="22"/>
              </w:rPr>
            </w:pPr>
            <w:r w:rsidRPr="00B13776">
              <w:rPr>
                <w:rFonts w:eastAsia="Calibri"/>
                <w:sz w:val="22"/>
              </w:rPr>
              <w:t>0.88 (0.54, 1.44)</w:t>
            </w:r>
          </w:p>
        </w:tc>
        <w:tc>
          <w:tcPr>
            <w:tcW w:w="439" w:type="pct"/>
            <w:tcBorders>
              <w:left w:val="single" w:sz="4" w:space="0" w:color="auto"/>
              <w:bottom w:val="single" w:sz="4" w:space="0" w:color="auto"/>
              <w:right w:val="single" w:sz="4" w:space="0" w:color="auto"/>
            </w:tcBorders>
          </w:tcPr>
          <w:p w14:paraId="1A9C2748" w14:textId="77777777" w:rsidR="00127FA1" w:rsidRPr="00B13776" w:rsidRDefault="00127FA1" w:rsidP="00090BF3">
            <w:pPr>
              <w:spacing w:after="160" w:line="259" w:lineRule="auto"/>
              <w:rPr>
                <w:rFonts w:eastAsia="Calibri"/>
                <w:sz w:val="22"/>
              </w:rPr>
            </w:pPr>
            <w:r w:rsidRPr="00B13776">
              <w:rPr>
                <w:rFonts w:eastAsia="Calibri"/>
                <w:sz w:val="22"/>
              </w:rPr>
              <w:t>0.616</w:t>
            </w:r>
          </w:p>
        </w:tc>
      </w:tr>
      <w:tr w:rsidR="00127FA1" w:rsidRPr="00B13776" w14:paraId="19E3319D" w14:textId="77777777" w:rsidTr="00090BF3">
        <w:tc>
          <w:tcPr>
            <w:tcW w:w="1659" w:type="pct"/>
            <w:tcBorders>
              <w:top w:val="single" w:sz="4" w:space="0" w:color="auto"/>
              <w:left w:val="single" w:sz="4" w:space="0" w:color="auto"/>
              <w:right w:val="single" w:sz="4" w:space="0" w:color="auto"/>
            </w:tcBorders>
          </w:tcPr>
          <w:p w14:paraId="3630E58F" w14:textId="77777777" w:rsidR="00127FA1" w:rsidRPr="00B13776" w:rsidRDefault="00127FA1" w:rsidP="00090BF3">
            <w:pPr>
              <w:spacing w:after="160" w:line="259" w:lineRule="auto"/>
              <w:rPr>
                <w:rFonts w:eastAsia="Calibri"/>
                <w:sz w:val="22"/>
              </w:rPr>
            </w:pPr>
          </w:p>
        </w:tc>
        <w:tc>
          <w:tcPr>
            <w:tcW w:w="639" w:type="pct"/>
            <w:tcBorders>
              <w:top w:val="single" w:sz="4" w:space="0" w:color="auto"/>
            </w:tcBorders>
          </w:tcPr>
          <w:p w14:paraId="0CE378CB" w14:textId="77777777" w:rsidR="00127FA1" w:rsidRPr="00B13776" w:rsidRDefault="00127FA1" w:rsidP="00090BF3">
            <w:pPr>
              <w:spacing w:after="160" w:line="259" w:lineRule="auto"/>
              <w:rPr>
                <w:rFonts w:eastAsia="Calibri"/>
                <w:sz w:val="22"/>
              </w:rPr>
            </w:pPr>
          </w:p>
        </w:tc>
        <w:tc>
          <w:tcPr>
            <w:tcW w:w="1255" w:type="pct"/>
            <w:tcBorders>
              <w:top w:val="single" w:sz="4" w:space="0" w:color="auto"/>
              <w:right w:val="single" w:sz="4" w:space="0" w:color="auto"/>
            </w:tcBorders>
          </w:tcPr>
          <w:p w14:paraId="0D9DAF0F" w14:textId="77777777" w:rsidR="00127FA1" w:rsidRPr="00B13776" w:rsidRDefault="00127FA1" w:rsidP="00090BF3">
            <w:pPr>
              <w:spacing w:after="160" w:line="259" w:lineRule="auto"/>
              <w:rPr>
                <w:rFonts w:eastAsia="Calibri"/>
                <w:sz w:val="22"/>
              </w:rPr>
            </w:pPr>
            <w:r>
              <w:rPr>
                <w:rFonts w:eastAsia="Calibri"/>
                <w:sz w:val="22"/>
              </w:rPr>
              <w:t>Fissure sealant</w:t>
            </w:r>
          </w:p>
        </w:tc>
        <w:tc>
          <w:tcPr>
            <w:tcW w:w="1008" w:type="pct"/>
            <w:tcBorders>
              <w:top w:val="single" w:sz="4" w:space="0" w:color="auto"/>
              <w:left w:val="single" w:sz="4" w:space="0" w:color="auto"/>
              <w:right w:val="single" w:sz="4" w:space="0" w:color="auto"/>
            </w:tcBorders>
          </w:tcPr>
          <w:p w14:paraId="75518579" w14:textId="77777777" w:rsidR="00127FA1" w:rsidRPr="00B13776" w:rsidRDefault="00127FA1" w:rsidP="00090BF3">
            <w:pPr>
              <w:spacing w:after="160" w:line="259" w:lineRule="auto"/>
              <w:rPr>
                <w:rFonts w:eastAsia="Calibri"/>
                <w:sz w:val="22"/>
              </w:rPr>
            </w:pPr>
            <w:r w:rsidRPr="00B13776">
              <w:rPr>
                <w:rFonts w:eastAsia="Calibri"/>
                <w:sz w:val="22"/>
              </w:rPr>
              <w:t>reference</w:t>
            </w:r>
          </w:p>
        </w:tc>
        <w:tc>
          <w:tcPr>
            <w:tcW w:w="439" w:type="pct"/>
            <w:tcBorders>
              <w:top w:val="single" w:sz="4" w:space="0" w:color="auto"/>
              <w:left w:val="single" w:sz="4" w:space="0" w:color="auto"/>
              <w:right w:val="single" w:sz="4" w:space="0" w:color="auto"/>
            </w:tcBorders>
          </w:tcPr>
          <w:p w14:paraId="537A678B" w14:textId="77777777" w:rsidR="00127FA1" w:rsidRPr="00B13776" w:rsidRDefault="00127FA1" w:rsidP="00090BF3">
            <w:pPr>
              <w:spacing w:after="160" w:line="259" w:lineRule="auto"/>
              <w:rPr>
                <w:rFonts w:eastAsia="Calibri"/>
                <w:sz w:val="22"/>
              </w:rPr>
            </w:pPr>
          </w:p>
        </w:tc>
      </w:tr>
      <w:tr w:rsidR="00127FA1" w:rsidRPr="00B13776" w14:paraId="2F8793B0" w14:textId="77777777" w:rsidTr="00090BF3">
        <w:tc>
          <w:tcPr>
            <w:tcW w:w="1659" w:type="pct"/>
            <w:tcBorders>
              <w:left w:val="single" w:sz="4" w:space="0" w:color="auto"/>
              <w:bottom w:val="single" w:sz="4" w:space="0" w:color="auto"/>
              <w:right w:val="single" w:sz="4" w:space="0" w:color="auto"/>
            </w:tcBorders>
          </w:tcPr>
          <w:p w14:paraId="3BF32003" w14:textId="77777777" w:rsidR="00127FA1" w:rsidRPr="00B13776" w:rsidRDefault="00127FA1" w:rsidP="00090BF3">
            <w:pPr>
              <w:spacing w:after="160" w:line="259" w:lineRule="auto"/>
              <w:rPr>
                <w:rFonts w:eastAsia="Calibri"/>
                <w:sz w:val="22"/>
              </w:rPr>
            </w:pPr>
            <w:r w:rsidRPr="00B13776">
              <w:rPr>
                <w:rFonts w:eastAsia="Calibri"/>
                <w:sz w:val="22"/>
              </w:rPr>
              <w:t>Length of time brushing tooth</w:t>
            </w:r>
          </w:p>
        </w:tc>
        <w:tc>
          <w:tcPr>
            <w:tcW w:w="639" w:type="pct"/>
            <w:tcBorders>
              <w:bottom w:val="single" w:sz="4" w:space="0" w:color="auto"/>
            </w:tcBorders>
          </w:tcPr>
          <w:p w14:paraId="791FF3F8" w14:textId="77777777" w:rsidR="00127FA1" w:rsidRPr="00B13776" w:rsidRDefault="00127FA1" w:rsidP="00090BF3">
            <w:pPr>
              <w:spacing w:after="160" w:line="259" w:lineRule="auto"/>
              <w:rPr>
                <w:rFonts w:eastAsia="Calibri"/>
                <w:sz w:val="22"/>
              </w:rPr>
            </w:pPr>
            <w:r w:rsidRPr="00B13776">
              <w:rPr>
                <w:rFonts w:eastAsia="Calibri"/>
                <w:sz w:val="22"/>
              </w:rPr>
              <w:t>467</w:t>
            </w:r>
          </w:p>
        </w:tc>
        <w:tc>
          <w:tcPr>
            <w:tcW w:w="1255" w:type="pct"/>
            <w:tcBorders>
              <w:bottom w:val="single" w:sz="4" w:space="0" w:color="auto"/>
              <w:right w:val="single" w:sz="4" w:space="0" w:color="auto"/>
            </w:tcBorders>
          </w:tcPr>
          <w:p w14:paraId="59DF6BFA" w14:textId="77777777" w:rsidR="00127FA1" w:rsidRPr="00B13776" w:rsidRDefault="00127FA1" w:rsidP="00090BF3">
            <w:pPr>
              <w:spacing w:after="160" w:line="259" w:lineRule="auto"/>
              <w:rPr>
                <w:rFonts w:eastAsia="Calibri"/>
                <w:sz w:val="22"/>
              </w:rPr>
            </w:pPr>
            <w:r>
              <w:rPr>
                <w:rFonts w:eastAsia="Calibri"/>
                <w:sz w:val="22"/>
              </w:rPr>
              <w:t>Fluoride varnish</w:t>
            </w:r>
          </w:p>
        </w:tc>
        <w:tc>
          <w:tcPr>
            <w:tcW w:w="1008" w:type="pct"/>
            <w:tcBorders>
              <w:left w:val="single" w:sz="4" w:space="0" w:color="auto"/>
              <w:bottom w:val="single" w:sz="4" w:space="0" w:color="auto"/>
              <w:right w:val="single" w:sz="4" w:space="0" w:color="auto"/>
            </w:tcBorders>
          </w:tcPr>
          <w:p w14:paraId="6B3E2B76" w14:textId="77777777" w:rsidR="00127FA1" w:rsidRPr="00B13776" w:rsidRDefault="00127FA1" w:rsidP="00090BF3">
            <w:pPr>
              <w:spacing w:after="160" w:line="259" w:lineRule="auto"/>
              <w:rPr>
                <w:rFonts w:eastAsia="Calibri"/>
                <w:sz w:val="22"/>
              </w:rPr>
            </w:pPr>
            <w:r w:rsidRPr="00B13776">
              <w:rPr>
                <w:rFonts w:eastAsia="Calibri"/>
                <w:sz w:val="22"/>
              </w:rPr>
              <w:t>0.99 (0.55, 1.47)</w:t>
            </w:r>
          </w:p>
        </w:tc>
        <w:tc>
          <w:tcPr>
            <w:tcW w:w="439" w:type="pct"/>
            <w:tcBorders>
              <w:left w:val="single" w:sz="4" w:space="0" w:color="auto"/>
              <w:bottom w:val="single" w:sz="4" w:space="0" w:color="auto"/>
              <w:right w:val="single" w:sz="4" w:space="0" w:color="auto"/>
            </w:tcBorders>
          </w:tcPr>
          <w:p w14:paraId="4B163F4F" w14:textId="77777777" w:rsidR="00127FA1" w:rsidRPr="00B13776" w:rsidRDefault="00127FA1" w:rsidP="00090BF3">
            <w:pPr>
              <w:spacing w:after="160" w:line="259" w:lineRule="auto"/>
              <w:rPr>
                <w:rFonts w:eastAsia="Calibri"/>
                <w:sz w:val="22"/>
              </w:rPr>
            </w:pPr>
            <w:r w:rsidRPr="00B13776">
              <w:rPr>
                <w:rFonts w:eastAsia="Calibri"/>
                <w:sz w:val="22"/>
              </w:rPr>
              <w:t>0.666</w:t>
            </w:r>
          </w:p>
        </w:tc>
      </w:tr>
      <w:tr w:rsidR="00127FA1" w:rsidRPr="00B13776" w14:paraId="1018613D" w14:textId="77777777" w:rsidTr="00090BF3">
        <w:tc>
          <w:tcPr>
            <w:tcW w:w="1659" w:type="pct"/>
            <w:tcBorders>
              <w:top w:val="single" w:sz="4" w:space="0" w:color="auto"/>
              <w:left w:val="single" w:sz="4" w:space="0" w:color="auto"/>
              <w:right w:val="single" w:sz="4" w:space="0" w:color="auto"/>
            </w:tcBorders>
          </w:tcPr>
          <w:p w14:paraId="7F39A68B" w14:textId="77777777" w:rsidR="00127FA1" w:rsidRPr="00B13776" w:rsidRDefault="00127FA1" w:rsidP="00090BF3">
            <w:pPr>
              <w:spacing w:after="160" w:line="259" w:lineRule="auto"/>
              <w:rPr>
                <w:rFonts w:eastAsia="Calibri"/>
                <w:sz w:val="22"/>
              </w:rPr>
            </w:pPr>
          </w:p>
        </w:tc>
        <w:tc>
          <w:tcPr>
            <w:tcW w:w="639" w:type="pct"/>
            <w:tcBorders>
              <w:top w:val="single" w:sz="4" w:space="0" w:color="auto"/>
            </w:tcBorders>
          </w:tcPr>
          <w:p w14:paraId="61B71A01" w14:textId="77777777" w:rsidR="00127FA1" w:rsidRPr="00B13776" w:rsidRDefault="00127FA1" w:rsidP="00090BF3">
            <w:pPr>
              <w:spacing w:after="160" w:line="259" w:lineRule="auto"/>
              <w:rPr>
                <w:rFonts w:eastAsia="Calibri"/>
                <w:sz w:val="22"/>
              </w:rPr>
            </w:pPr>
          </w:p>
        </w:tc>
        <w:tc>
          <w:tcPr>
            <w:tcW w:w="1255" w:type="pct"/>
            <w:tcBorders>
              <w:top w:val="single" w:sz="4" w:space="0" w:color="auto"/>
              <w:right w:val="single" w:sz="4" w:space="0" w:color="auto"/>
            </w:tcBorders>
          </w:tcPr>
          <w:p w14:paraId="486D8DC7" w14:textId="77777777" w:rsidR="00127FA1" w:rsidRPr="00B13776" w:rsidRDefault="00127FA1" w:rsidP="00090BF3">
            <w:pPr>
              <w:spacing w:after="160" w:line="259" w:lineRule="auto"/>
              <w:rPr>
                <w:rFonts w:eastAsia="Calibri"/>
                <w:sz w:val="22"/>
              </w:rPr>
            </w:pPr>
            <w:r>
              <w:rPr>
                <w:rFonts w:eastAsia="Calibri"/>
                <w:sz w:val="22"/>
              </w:rPr>
              <w:t>Fissure sealant</w:t>
            </w:r>
          </w:p>
        </w:tc>
        <w:tc>
          <w:tcPr>
            <w:tcW w:w="1008" w:type="pct"/>
            <w:tcBorders>
              <w:top w:val="single" w:sz="4" w:space="0" w:color="auto"/>
              <w:left w:val="single" w:sz="4" w:space="0" w:color="auto"/>
              <w:right w:val="single" w:sz="4" w:space="0" w:color="auto"/>
            </w:tcBorders>
          </w:tcPr>
          <w:p w14:paraId="2DE4D6F9" w14:textId="77777777" w:rsidR="00127FA1" w:rsidRPr="00B13776" w:rsidRDefault="00127FA1" w:rsidP="00090BF3">
            <w:pPr>
              <w:spacing w:after="160" w:line="259" w:lineRule="auto"/>
              <w:rPr>
                <w:rFonts w:eastAsia="Calibri"/>
                <w:sz w:val="22"/>
              </w:rPr>
            </w:pPr>
            <w:r w:rsidRPr="00B13776">
              <w:rPr>
                <w:rFonts w:eastAsia="Calibri"/>
                <w:sz w:val="22"/>
              </w:rPr>
              <w:t>reference</w:t>
            </w:r>
          </w:p>
        </w:tc>
        <w:tc>
          <w:tcPr>
            <w:tcW w:w="439" w:type="pct"/>
            <w:tcBorders>
              <w:top w:val="single" w:sz="4" w:space="0" w:color="auto"/>
              <w:left w:val="single" w:sz="4" w:space="0" w:color="auto"/>
              <w:right w:val="single" w:sz="4" w:space="0" w:color="auto"/>
            </w:tcBorders>
          </w:tcPr>
          <w:p w14:paraId="3F17D377" w14:textId="77777777" w:rsidR="00127FA1" w:rsidRPr="00B13776" w:rsidRDefault="00127FA1" w:rsidP="00090BF3">
            <w:pPr>
              <w:spacing w:after="160" w:line="259" w:lineRule="auto"/>
              <w:rPr>
                <w:rFonts w:eastAsia="Calibri"/>
                <w:sz w:val="22"/>
              </w:rPr>
            </w:pPr>
          </w:p>
        </w:tc>
      </w:tr>
      <w:tr w:rsidR="00127FA1" w:rsidRPr="00B13776" w14:paraId="368FE705" w14:textId="77777777" w:rsidTr="00090BF3">
        <w:tc>
          <w:tcPr>
            <w:tcW w:w="1659" w:type="pct"/>
            <w:tcBorders>
              <w:left w:val="single" w:sz="4" w:space="0" w:color="auto"/>
              <w:bottom w:val="single" w:sz="4" w:space="0" w:color="auto"/>
              <w:right w:val="single" w:sz="4" w:space="0" w:color="auto"/>
            </w:tcBorders>
          </w:tcPr>
          <w:p w14:paraId="12570EF2" w14:textId="77777777" w:rsidR="00127FA1" w:rsidRPr="00B13776" w:rsidRDefault="00127FA1" w:rsidP="00090BF3">
            <w:pPr>
              <w:spacing w:after="160" w:line="259" w:lineRule="auto"/>
              <w:rPr>
                <w:rFonts w:eastAsia="Calibri"/>
                <w:sz w:val="22"/>
              </w:rPr>
            </w:pPr>
            <w:r w:rsidRPr="00B13776">
              <w:rPr>
                <w:rFonts w:eastAsia="Calibri"/>
                <w:sz w:val="22"/>
              </w:rPr>
              <w:t>WIMD child</w:t>
            </w:r>
          </w:p>
        </w:tc>
        <w:tc>
          <w:tcPr>
            <w:tcW w:w="639" w:type="pct"/>
            <w:tcBorders>
              <w:bottom w:val="single" w:sz="4" w:space="0" w:color="auto"/>
            </w:tcBorders>
          </w:tcPr>
          <w:p w14:paraId="30E50CB7" w14:textId="77777777" w:rsidR="00127FA1" w:rsidRPr="00B13776" w:rsidRDefault="00127FA1" w:rsidP="00090BF3">
            <w:pPr>
              <w:spacing w:after="160" w:line="259" w:lineRule="auto"/>
              <w:rPr>
                <w:rFonts w:eastAsia="Calibri"/>
                <w:sz w:val="22"/>
              </w:rPr>
            </w:pPr>
            <w:r w:rsidRPr="00B13776">
              <w:rPr>
                <w:rFonts w:eastAsia="Calibri"/>
                <w:sz w:val="22"/>
              </w:rPr>
              <w:t>834</w:t>
            </w:r>
          </w:p>
        </w:tc>
        <w:tc>
          <w:tcPr>
            <w:tcW w:w="1255" w:type="pct"/>
            <w:tcBorders>
              <w:bottom w:val="single" w:sz="4" w:space="0" w:color="auto"/>
              <w:right w:val="single" w:sz="4" w:space="0" w:color="auto"/>
            </w:tcBorders>
          </w:tcPr>
          <w:p w14:paraId="5E25A82A" w14:textId="77777777" w:rsidR="00127FA1" w:rsidRPr="00B13776" w:rsidRDefault="00127FA1" w:rsidP="00090BF3">
            <w:pPr>
              <w:spacing w:after="160" w:line="259" w:lineRule="auto"/>
              <w:rPr>
                <w:rFonts w:eastAsia="Calibri"/>
                <w:sz w:val="22"/>
              </w:rPr>
            </w:pPr>
            <w:r>
              <w:rPr>
                <w:rFonts w:eastAsia="Calibri"/>
                <w:sz w:val="22"/>
              </w:rPr>
              <w:t>Fluoride varnish</w:t>
            </w:r>
          </w:p>
        </w:tc>
        <w:tc>
          <w:tcPr>
            <w:tcW w:w="1008" w:type="pct"/>
            <w:tcBorders>
              <w:left w:val="single" w:sz="4" w:space="0" w:color="auto"/>
              <w:bottom w:val="single" w:sz="4" w:space="0" w:color="auto"/>
              <w:right w:val="single" w:sz="4" w:space="0" w:color="auto"/>
            </w:tcBorders>
          </w:tcPr>
          <w:p w14:paraId="65B12B5F" w14:textId="77777777" w:rsidR="00127FA1" w:rsidRPr="00B13776" w:rsidRDefault="00127FA1" w:rsidP="00090BF3">
            <w:pPr>
              <w:spacing w:after="160" w:line="259" w:lineRule="auto"/>
              <w:rPr>
                <w:rFonts w:eastAsia="Calibri"/>
                <w:sz w:val="22"/>
              </w:rPr>
            </w:pPr>
            <w:r w:rsidRPr="00B13776">
              <w:rPr>
                <w:rFonts w:eastAsia="Calibri"/>
                <w:sz w:val="22"/>
              </w:rPr>
              <w:t>0.85 (0.59, 1.22)</w:t>
            </w:r>
          </w:p>
        </w:tc>
        <w:tc>
          <w:tcPr>
            <w:tcW w:w="439" w:type="pct"/>
            <w:tcBorders>
              <w:left w:val="single" w:sz="4" w:space="0" w:color="auto"/>
              <w:bottom w:val="single" w:sz="4" w:space="0" w:color="auto"/>
              <w:right w:val="single" w:sz="4" w:space="0" w:color="auto"/>
            </w:tcBorders>
          </w:tcPr>
          <w:p w14:paraId="58D9CCBA" w14:textId="77777777" w:rsidR="00127FA1" w:rsidRPr="00B13776" w:rsidRDefault="00127FA1" w:rsidP="00090BF3">
            <w:pPr>
              <w:spacing w:after="160" w:line="259" w:lineRule="auto"/>
              <w:rPr>
                <w:rFonts w:eastAsia="Calibri"/>
                <w:sz w:val="22"/>
              </w:rPr>
            </w:pPr>
            <w:r w:rsidRPr="00B13776">
              <w:rPr>
                <w:rFonts w:eastAsia="Calibri"/>
                <w:sz w:val="22"/>
              </w:rPr>
              <w:t>0.371</w:t>
            </w:r>
          </w:p>
        </w:tc>
      </w:tr>
    </w:tbl>
    <w:p w14:paraId="499E706D" w14:textId="77777777" w:rsidR="00127FA1" w:rsidRPr="00767205" w:rsidRDefault="00127FA1" w:rsidP="00127FA1">
      <w:pPr>
        <w:rPr>
          <w:rFonts w:cs="Times New Roman"/>
          <w:i/>
        </w:rPr>
      </w:pPr>
      <w:r w:rsidRPr="00767205">
        <w:rPr>
          <w:rFonts w:cs="Times New Roman"/>
          <w:i/>
        </w:rPr>
        <w:t xml:space="preserve">*Adjusted for gender and baseline caries risk </w:t>
      </w:r>
    </w:p>
    <w:p w14:paraId="1E4F0E4E" w14:textId="35D4605C" w:rsidR="00127FA1" w:rsidRDefault="00127FA1" w:rsidP="00127FA1">
      <w:pPr>
        <w:rPr>
          <w:rFonts w:cs="Times New Roman"/>
          <w:szCs w:val="24"/>
        </w:rPr>
      </w:pPr>
      <w:r>
        <w:rPr>
          <w:rFonts w:cs="Times New Roman"/>
          <w:szCs w:val="24"/>
        </w:rPr>
        <w:t>Two further potential influencing factors on the primary outcome were examined, the size of the school, in terms of the number of children enrolled, and the socio-economic level of the locality in which the school was situated, as determined by the Welsh Index of Multiple Deprivation</w:t>
      </w:r>
      <w:r w:rsidR="003C3CC5">
        <w:rPr>
          <w:rFonts w:cs="Times New Roman"/>
          <w:szCs w:val="24"/>
        </w:rPr>
        <w:t>.</w:t>
      </w:r>
      <w:r w:rsidR="00695915">
        <w:rPr>
          <w:rFonts w:cs="Times New Roman"/>
          <w:szCs w:val="24"/>
        </w:rPr>
        <w:fldChar w:fldCharType="begin"/>
      </w:r>
      <w:r w:rsidR="00695915">
        <w:rPr>
          <w:rFonts w:cs="Times New Roman"/>
          <w:szCs w:val="24"/>
        </w:rPr>
        <w:instrText xml:space="preserve"> ADDIN EN.CITE &lt;EndNote&gt;&lt;Cite&gt;&lt;Author&gt;Welsh Government&lt;/Author&gt;&lt;Year&gt;2011&lt;/Year&gt;&lt;RecNum&gt;25&lt;/RecNum&gt;&lt;DisplayText&gt;&lt;style face="superscript"&gt;36&lt;/style&gt;&lt;/DisplayText&gt;&lt;record&gt;&lt;rec-number&gt;25&lt;/rec-number&gt;&lt;foreign-keys&gt;&lt;key app="EN" db-id="tx2e9229osadzaeesfq5z92avr50p9xaa0wz" timestamp="1460199242"&gt;25&lt;/key&gt;&lt;/foreign-keys&gt;&lt;ref-type name="Web Page"&gt;12&lt;/ref-type&gt;&lt;contributors&gt;&lt;authors&gt;&lt;author&gt;Welsh Government,&lt;/author&gt;&lt;/authors&gt;&lt;/contributors&gt;&lt;titles&gt;&lt;title&gt;Welsh Index of Multiple Deprivation&lt;/title&gt;&lt;/titles&gt;&lt;volume&gt;2016&lt;/volume&gt;&lt;number&gt;02/02/2016&lt;/number&gt;&lt;dates&gt;&lt;year&gt;2011&lt;/year&gt;&lt;/dates&gt;&lt;pub-location&gt;Cardiff&lt;/pub-location&gt;&lt;urls&gt;&lt;related-urls&gt;&lt;url&gt;http://gov.wales/statistics-and-research/welsh-index-multiple-deprivation/?tab=previous&amp;amp;lang=en&lt;/url&gt;&lt;/related-urls&gt;&lt;/urls&gt;&lt;/record&gt;&lt;/Cite&gt;&lt;/EndNote&gt;</w:instrText>
      </w:r>
      <w:r w:rsidR="00695915">
        <w:rPr>
          <w:rFonts w:cs="Times New Roman"/>
          <w:szCs w:val="24"/>
        </w:rPr>
        <w:fldChar w:fldCharType="separate"/>
      </w:r>
      <w:r w:rsidR="00695915" w:rsidRPr="00695915">
        <w:rPr>
          <w:rFonts w:cs="Times New Roman"/>
          <w:noProof/>
          <w:szCs w:val="24"/>
          <w:vertAlign w:val="superscript"/>
        </w:rPr>
        <w:t>36</w:t>
      </w:r>
      <w:r w:rsidR="00695915">
        <w:rPr>
          <w:rFonts w:cs="Times New Roman"/>
          <w:szCs w:val="24"/>
        </w:rPr>
        <w:fldChar w:fldCharType="end"/>
      </w:r>
    </w:p>
    <w:p w14:paraId="59E47C22" w14:textId="77777777" w:rsidR="00127FA1" w:rsidRDefault="00127FA1" w:rsidP="00127FA1">
      <w:pPr>
        <w:rPr>
          <w:rFonts w:cs="Times New Roman"/>
          <w:szCs w:val="24"/>
        </w:rPr>
      </w:pPr>
      <w:r>
        <w:rPr>
          <w:rFonts w:cs="Times New Roman"/>
          <w:szCs w:val="24"/>
        </w:rPr>
        <w:t>When modelled using a two-level logistic model of child within school, n</w:t>
      </w:r>
      <w:r w:rsidRPr="002C2188">
        <w:rPr>
          <w:rFonts w:cs="Times New Roman"/>
          <w:szCs w:val="24"/>
        </w:rPr>
        <w:t xml:space="preserve">either </w:t>
      </w:r>
      <w:r>
        <w:rPr>
          <w:rFonts w:cs="Times New Roman"/>
          <w:szCs w:val="24"/>
        </w:rPr>
        <w:t xml:space="preserve">school size nor the </w:t>
      </w:r>
      <w:r w:rsidRPr="002C2188">
        <w:rPr>
          <w:rFonts w:cs="Times New Roman"/>
          <w:szCs w:val="24"/>
        </w:rPr>
        <w:t xml:space="preserve">WIMD </w:t>
      </w:r>
      <w:r>
        <w:rPr>
          <w:rFonts w:cs="Times New Roman"/>
          <w:szCs w:val="24"/>
        </w:rPr>
        <w:t>of the locality in which the s</w:t>
      </w:r>
      <w:r w:rsidRPr="002C2188">
        <w:rPr>
          <w:rFonts w:cs="Times New Roman"/>
          <w:szCs w:val="24"/>
        </w:rPr>
        <w:t xml:space="preserve">chool </w:t>
      </w:r>
      <w:r>
        <w:rPr>
          <w:rFonts w:cs="Times New Roman"/>
          <w:szCs w:val="24"/>
        </w:rPr>
        <w:t>was located were</w:t>
      </w:r>
      <w:r w:rsidRPr="002C2188">
        <w:rPr>
          <w:rFonts w:cs="Times New Roman"/>
          <w:szCs w:val="24"/>
        </w:rPr>
        <w:t xml:space="preserve"> significantly associated with the caries outcome at 3</w:t>
      </w:r>
      <w:r>
        <w:rPr>
          <w:rFonts w:cs="Times New Roman"/>
          <w:szCs w:val="24"/>
        </w:rPr>
        <w:t>6 months</w:t>
      </w:r>
      <w:r w:rsidRPr="002C2188">
        <w:rPr>
          <w:rFonts w:cs="Times New Roman"/>
          <w:szCs w:val="24"/>
        </w:rPr>
        <w:t xml:space="preserve"> and including them did not alter the main effect of</w:t>
      </w:r>
      <w:r>
        <w:rPr>
          <w:rFonts w:cs="Times New Roman"/>
          <w:szCs w:val="24"/>
        </w:rPr>
        <w:t xml:space="preserve"> intervention</w:t>
      </w:r>
      <w:r w:rsidRPr="002C2188">
        <w:rPr>
          <w:rFonts w:cs="Times New Roman"/>
          <w:szCs w:val="24"/>
        </w:rPr>
        <w:t xml:space="preserve"> arm.</w:t>
      </w:r>
      <w:r>
        <w:rPr>
          <w:rFonts w:cs="Times New Roman"/>
          <w:szCs w:val="24"/>
        </w:rPr>
        <w:t xml:space="preserve"> </w:t>
      </w:r>
    </w:p>
    <w:p w14:paraId="64DD93CC" w14:textId="77777777" w:rsidR="00127FA1" w:rsidRPr="00B13776" w:rsidRDefault="00127FA1" w:rsidP="00127FA1">
      <w:pPr>
        <w:rPr>
          <w:rFonts w:cs="Times New Roman"/>
          <w:b/>
          <w:szCs w:val="24"/>
        </w:rPr>
      </w:pPr>
      <w:r w:rsidRPr="00695915">
        <w:rPr>
          <w:rFonts w:cs="Times New Roman"/>
          <w:b/>
          <w:szCs w:val="24"/>
        </w:rPr>
        <w:lastRenderedPageBreak/>
        <w:t>Table 20 The</w:t>
      </w:r>
      <w:r>
        <w:rPr>
          <w:rFonts w:cs="Times New Roman"/>
          <w:b/>
          <w:szCs w:val="24"/>
        </w:rPr>
        <w:t xml:space="preserve"> impact of school </w:t>
      </w:r>
      <w:r w:rsidRPr="00B13776">
        <w:rPr>
          <w:rFonts w:cs="Times New Roman"/>
          <w:b/>
          <w:szCs w:val="24"/>
        </w:rPr>
        <w:t xml:space="preserve">level covariates </w:t>
      </w:r>
      <w:r>
        <w:rPr>
          <w:rFonts w:cs="Times New Roman"/>
          <w:b/>
          <w:szCs w:val="24"/>
        </w:rPr>
        <w:t>across intervention arms on dentine caries (D</w:t>
      </w:r>
      <w:r w:rsidRPr="00257F52">
        <w:rPr>
          <w:rFonts w:cs="Times New Roman"/>
          <w:b/>
          <w:szCs w:val="24"/>
          <w:vertAlign w:val="subscript"/>
        </w:rPr>
        <w:t>4-6</w:t>
      </w:r>
      <w:r>
        <w:rPr>
          <w:rFonts w:cs="Times New Roman"/>
          <w:b/>
          <w:szCs w:val="24"/>
        </w:rPr>
        <w:t>MFT).</w:t>
      </w:r>
      <w:r w:rsidRPr="00B13776">
        <w:rPr>
          <w:rFonts w:cs="Times New Roman"/>
          <w:b/>
          <w:szCs w:val="24"/>
        </w:rPr>
        <w:t xml:space="preserve"> </w:t>
      </w:r>
    </w:p>
    <w:tbl>
      <w:tblPr>
        <w:tblStyle w:val="TableGrid"/>
        <w:tblW w:w="497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2"/>
        <w:gridCol w:w="2032"/>
        <w:gridCol w:w="1651"/>
        <w:gridCol w:w="1965"/>
        <w:gridCol w:w="763"/>
        <w:gridCol w:w="756"/>
      </w:tblGrid>
      <w:tr w:rsidR="00127FA1" w:rsidRPr="002C2188" w14:paraId="5DB17857" w14:textId="77777777" w:rsidTr="00090BF3">
        <w:tc>
          <w:tcPr>
            <w:tcW w:w="1116" w:type="pct"/>
            <w:tcBorders>
              <w:top w:val="single" w:sz="4" w:space="0" w:color="auto"/>
              <w:left w:val="single" w:sz="4" w:space="0" w:color="auto"/>
              <w:bottom w:val="single" w:sz="4" w:space="0" w:color="auto"/>
              <w:right w:val="single" w:sz="4" w:space="0" w:color="auto"/>
            </w:tcBorders>
          </w:tcPr>
          <w:p w14:paraId="237BD2F3" w14:textId="77777777" w:rsidR="00127FA1" w:rsidRPr="002C2188" w:rsidRDefault="00127FA1" w:rsidP="00090BF3">
            <w:pPr>
              <w:spacing w:after="160" w:line="259" w:lineRule="auto"/>
              <w:rPr>
                <w:rFonts w:eastAsia="Calibri"/>
                <w:szCs w:val="24"/>
              </w:rPr>
            </w:pPr>
            <w:r w:rsidRPr="002C2188">
              <w:rPr>
                <w:rFonts w:eastAsia="Calibri"/>
                <w:szCs w:val="24"/>
              </w:rPr>
              <w:t>Covariate</w:t>
            </w:r>
          </w:p>
        </w:tc>
        <w:tc>
          <w:tcPr>
            <w:tcW w:w="1116" w:type="pct"/>
            <w:tcBorders>
              <w:top w:val="single" w:sz="4" w:space="0" w:color="auto"/>
              <w:bottom w:val="single" w:sz="4" w:space="0" w:color="auto"/>
            </w:tcBorders>
          </w:tcPr>
          <w:p w14:paraId="605885F3" w14:textId="77777777" w:rsidR="00127FA1" w:rsidRPr="002C2188" w:rsidRDefault="00127FA1" w:rsidP="00090BF3">
            <w:pPr>
              <w:spacing w:after="160" w:line="259" w:lineRule="auto"/>
              <w:rPr>
                <w:rFonts w:eastAsia="Calibri"/>
                <w:szCs w:val="24"/>
              </w:rPr>
            </w:pPr>
            <w:r w:rsidRPr="002C2188">
              <w:rPr>
                <w:rFonts w:eastAsia="Calibri"/>
                <w:szCs w:val="24"/>
              </w:rPr>
              <w:t>n</w:t>
            </w:r>
          </w:p>
        </w:tc>
        <w:tc>
          <w:tcPr>
            <w:tcW w:w="908" w:type="pct"/>
            <w:tcBorders>
              <w:top w:val="single" w:sz="4" w:space="0" w:color="auto"/>
              <w:bottom w:val="single" w:sz="4" w:space="0" w:color="auto"/>
              <w:right w:val="single" w:sz="4" w:space="0" w:color="auto"/>
            </w:tcBorders>
          </w:tcPr>
          <w:p w14:paraId="3F1794AB" w14:textId="77777777" w:rsidR="00127FA1" w:rsidRPr="002C2188" w:rsidRDefault="00127FA1" w:rsidP="00090BF3">
            <w:pPr>
              <w:spacing w:after="160" w:line="259" w:lineRule="auto"/>
              <w:rPr>
                <w:rFonts w:eastAsia="Calibri"/>
                <w:szCs w:val="24"/>
              </w:rPr>
            </w:pPr>
          </w:p>
        </w:tc>
        <w:tc>
          <w:tcPr>
            <w:tcW w:w="1079" w:type="pct"/>
            <w:tcBorders>
              <w:top w:val="single" w:sz="4" w:space="0" w:color="auto"/>
              <w:left w:val="single" w:sz="4" w:space="0" w:color="auto"/>
              <w:bottom w:val="single" w:sz="4" w:space="0" w:color="auto"/>
              <w:right w:val="single" w:sz="4" w:space="0" w:color="auto"/>
            </w:tcBorders>
          </w:tcPr>
          <w:p w14:paraId="06AF325A" w14:textId="77777777" w:rsidR="00127FA1" w:rsidRPr="002C2188" w:rsidRDefault="00127FA1" w:rsidP="00090BF3">
            <w:pPr>
              <w:spacing w:after="160" w:line="259" w:lineRule="auto"/>
              <w:rPr>
                <w:rFonts w:eastAsia="Calibri"/>
                <w:b/>
                <w:szCs w:val="24"/>
              </w:rPr>
            </w:pPr>
            <w:r w:rsidRPr="002C2188">
              <w:rPr>
                <w:rFonts w:eastAsia="Calibri"/>
                <w:b/>
                <w:szCs w:val="24"/>
              </w:rPr>
              <w:t xml:space="preserve">Adjusted* OR </w:t>
            </w:r>
          </w:p>
          <w:p w14:paraId="0A2B4C17" w14:textId="77777777" w:rsidR="00127FA1" w:rsidRPr="002C2188" w:rsidRDefault="00127FA1" w:rsidP="00090BF3">
            <w:pPr>
              <w:spacing w:after="160" w:line="259" w:lineRule="auto"/>
              <w:rPr>
                <w:rFonts w:eastAsia="Calibri"/>
                <w:b/>
                <w:szCs w:val="24"/>
              </w:rPr>
            </w:pPr>
            <w:r w:rsidRPr="002C2188">
              <w:rPr>
                <w:rFonts w:eastAsia="Calibri"/>
                <w:b/>
                <w:szCs w:val="24"/>
              </w:rPr>
              <w:t>(95% CI)</w:t>
            </w:r>
          </w:p>
        </w:tc>
        <w:tc>
          <w:tcPr>
            <w:tcW w:w="391" w:type="pct"/>
            <w:tcBorders>
              <w:top w:val="single" w:sz="4" w:space="0" w:color="auto"/>
              <w:left w:val="single" w:sz="4" w:space="0" w:color="auto"/>
              <w:bottom w:val="single" w:sz="4" w:space="0" w:color="auto"/>
            </w:tcBorders>
          </w:tcPr>
          <w:p w14:paraId="3A12B3F8" w14:textId="77777777" w:rsidR="00127FA1" w:rsidRPr="002C2188" w:rsidRDefault="00127FA1" w:rsidP="00090BF3">
            <w:pPr>
              <w:spacing w:after="160" w:line="259" w:lineRule="auto"/>
              <w:rPr>
                <w:rFonts w:eastAsia="Calibri"/>
                <w:b/>
                <w:szCs w:val="24"/>
              </w:rPr>
            </w:pPr>
            <w:r w:rsidRPr="002C2188">
              <w:rPr>
                <w:rFonts w:eastAsia="Calibri"/>
                <w:b/>
                <w:szCs w:val="24"/>
              </w:rPr>
              <w:t>p-value</w:t>
            </w:r>
          </w:p>
        </w:tc>
        <w:tc>
          <w:tcPr>
            <w:tcW w:w="390" w:type="pct"/>
            <w:tcBorders>
              <w:top w:val="single" w:sz="4" w:space="0" w:color="auto"/>
              <w:left w:val="single" w:sz="4" w:space="0" w:color="auto"/>
              <w:bottom w:val="single" w:sz="4" w:space="0" w:color="auto"/>
              <w:right w:val="single" w:sz="4" w:space="0" w:color="auto"/>
            </w:tcBorders>
          </w:tcPr>
          <w:p w14:paraId="7A8F11F9" w14:textId="77777777" w:rsidR="00127FA1" w:rsidRPr="002C2188" w:rsidRDefault="00127FA1" w:rsidP="00090BF3">
            <w:pPr>
              <w:spacing w:after="160" w:line="259" w:lineRule="auto"/>
              <w:rPr>
                <w:rFonts w:eastAsia="Calibri"/>
                <w:b/>
                <w:szCs w:val="24"/>
              </w:rPr>
            </w:pPr>
            <w:r w:rsidRPr="002C2188">
              <w:rPr>
                <w:rFonts w:eastAsia="Calibri"/>
                <w:b/>
                <w:szCs w:val="24"/>
              </w:rPr>
              <w:t>ICC</w:t>
            </w:r>
          </w:p>
        </w:tc>
      </w:tr>
      <w:tr w:rsidR="00127FA1" w:rsidRPr="002C2188" w14:paraId="636DADBA" w14:textId="77777777" w:rsidTr="00090BF3">
        <w:trPr>
          <w:trHeight w:val="289"/>
        </w:trPr>
        <w:tc>
          <w:tcPr>
            <w:tcW w:w="1116" w:type="pct"/>
            <w:tcBorders>
              <w:top w:val="single" w:sz="4" w:space="0" w:color="auto"/>
              <w:left w:val="single" w:sz="4" w:space="0" w:color="auto"/>
              <w:right w:val="single" w:sz="4" w:space="0" w:color="auto"/>
            </w:tcBorders>
          </w:tcPr>
          <w:p w14:paraId="7C62773F" w14:textId="77777777" w:rsidR="00127FA1" w:rsidRPr="002C2188" w:rsidRDefault="00127FA1" w:rsidP="00090BF3">
            <w:pPr>
              <w:spacing w:after="160" w:line="259" w:lineRule="auto"/>
              <w:rPr>
                <w:rFonts w:eastAsia="Calibri"/>
                <w:szCs w:val="24"/>
              </w:rPr>
            </w:pPr>
          </w:p>
        </w:tc>
        <w:tc>
          <w:tcPr>
            <w:tcW w:w="1116" w:type="pct"/>
            <w:tcBorders>
              <w:top w:val="single" w:sz="4" w:space="0" w:color="auto"/>
            </w:tcBorders>
          </w:tcPr>
          <w:p w14:paraId="68859D53" w14:textId="77777777" w:rsidR="00127FA1" w:rsidRPr="002C2188" w:rsidRDefault="00127FA1" w:rsidP="00090BF3">
            <w:pPr>
              <w:spacing w:after="160" w:line="259" w:lineRule="auto"/>
              <w:rPr>
                <w:rFonts w:eastAsia="Calibri"/>
                <w:szCs w:val="24"/>
              </w:rPr>
            </w:pPr>
          </w:p>
        </w:tc>
        <w:tc>
          <w:tcPr>
            <w:tcW w:w="908" w:type="pct"/>
            <w:tcBorders>
              <w:top w:val="single" w:sz="4" w:space="0" w:color="auto"/>
              <w:right w:val="single" w:sz="4" w:space="0" w:color="auto"/>
            </w:tcBorders>
          </w:tcPr>
          <w:p w14:paraId="68F17981" w14:textId="77777777" w:rsidR="00127FA1" w:rsidRPr="002C2188" w:rsidRDefault="00127FA1" w:rsidP="00090BF3">
            <w:pPr>
              <w:spacing w:after="160" w:line="259" w:lineRule="auto"/>
              <w:rPr>
                <w:rFonts w:eastAsia="Calibri"/>
                <w:szCs w:val="24"/>
              </w:rPr>
            </w:pPr>
            <w:r>
              <w:rPr>
                <w:rFonts w:eastAsia="Calibri"/>
                <w:szCs w:val="24"/>
              </w:rPr>
              <w:t>Fissure Sealant</w:t>
            </w:r>
          </w:p>
        </w:tc>
        <w:tc>
          <w:tcPr>
            <w:tcW w:w="1079" w:type="pct"/>
            <w:tcBorders>
              <w:top w:val="single" w:sz="4" w:space="0" w:color="auto"/>
              <w:left w:val="single" w:sz="4" w:space="0" w:color="auto"/>
              <w:right w:val="single" w:sz="4" w:space="0" w:color="auto"/>
            </w:tcBorders>
          </w:tcPr>
          <w:p w14:paraId="12CF297A" w14:textId="77777777" w:rsidR="00127FA1" w:rsidRPr="002C2188" w:rsidRDefault="00127FA1" w:rsidP="00090BF3">
            <w:pPr>
              <w:spacing w:after="160" w:line="259" w:lineRule="auto"/>
              <w:rPr>
                <w:rFonts w:eastAsia="Calibri"/>
                <w:szCs w:val="24"/>
              </w:rPr>
            </w:pPr>
            <w:r w:rsidRPr="002C2188">
              <w:rPr>
                <w:rFonts w:eastAsia="Calibri"/>
                <w:szCs w:val="24"/>
              </w:rPr>
              <w:t>reference</w:t>
            </w:r>
          </w:p>
        </w:tc>
        <w:tc>
          <w:tcPr>
            <w:tcW w:w="391" w:type="pct"/>
            <w:tcBorders>
              <w:top w:val="single" w:sz="4" w:space="0" w:color="auto"/>
              <w:left w:val="single" w:sz="4" w:space="0" w:color="auto"/>
            </w:tcBorders>
          </w:tcPr>
          <w:p w14:paraId="3076D81B" w14:textId="77777777" w:rsidR="00127FA1" w:rsidRPr="002C2188" w:rsidRDefault="00127FA1" w:rsidP="00090BF3">
            <w:pPr>
              <w:spacing w:after="160" w:line="259" w:lineRule="auto"/>
              <w:rPr>
                <w:rFonts w:eastAsia="Calibri"/>
                <w:szCs w:val="24"/>
              </w:rPr>
            </w:pPr>
          </w:p>
        </w:tc>
        <w:tc>
          <w:tcPr>
            <w:tcW w:w="390" w:type="pct"/>
            <w:tcBorders>
              <w:top w:val="single" w:sz="4" w:space="0" w:color="auto"/>
              <w:left w:val="single" w:sz="4" w:space="0" w:color="auto"/>
              <w:right w:val="single" w:sz="4" w:space="0" w:color="auto"/>
            </w:tcBorders>
          </w:tcPr>
          <w:p w14:paraId="5A4D52C8" w14:textId="77777777" w:rsidR="00127FA1" w:rsidRPr="002C2188" w:rsidRDefault="00127FA1" w:rsidP="00090BF3">
            <w:pPr>
              <w:spacing w:after="160" w:line="259" w:lineRule="auto"/>
              <w:rPr>
                <w:rFonts w:eastAsia="Calibri"/>
                <w:szCs w:val="24"/>
              </w:rPr>
            </w:pPr>
          </w:p>
        </w:tc>
      </w:tr>
      <w:tr w:rsidR="00127FA1" w:rsidRPr="002C2188" w14:paraId="5052BF63" w14:textId="77777777" w:rsidTr="00090BF3">
        <w:tc>
          <w:tcPr>
            <w:tcW w:w="1116" w:type="pct"/>
            <w:tcBorders>
              <w:left w:val="single" w:sz="4" w:space="0" w:color="auto"/>
              <w:bottom w:val="single" w:sz="4" w:space="0" w:color="auto"/>
              <w:right w:val="single" w:sz="4" w:space="0" w:color="auto"/>
            </w:tcBorders>
          </w:tcPr>
          <w:p w14:paraId="01AEA811" w14:textId="77777777" w:rsidR="00127FA1" w:rsidRPr="002C2188" w:rsidRDefault="00127FA1" w:rsidP="00090BF3">
            <w:pPr>
              <w:spacing w:after="160" w:line="259" w:lineRule="auto"/>
              <w:rPr>
                <w:rFonts w:eastAsia="Calibri"/>
                <w:szCs w:val="24"/>
              </w:rPr>
            </w:pPr>
            <w:r w:rsidRPr="002C2188">
              <w:rPr>
                <w:rFonts w:eastAsia="Calibri"/>
                <w:szCs w:val="24"/>
              </w:rPr>
              <w:t>School size</w:t>
            </w:r>
          </w:p>
        </w:tc>
        <w:tc>
          <w:tcPr>
            <w:tcW w:w="1116" w:type="pct"/>
            <w:tcBorders>
              <w:bottom w:val="single" w:sz="4" w:space="0" w:color="auto"/>
            </w:tcBorders>
          </w:tcPr>
          <w:p w14:paraId="24725271" w14:textId="77777777" w:rsidR="00127FA1" w:rsidRPr="002C2188" w:rsidRDefault="00127FA1" w:rsidP="00090BF3">
            <w:pPr>
              <w:spacing w:after="160" w:line="259" w:lineRule="auto"/>
              <w:rPr>
                <w:rFonts w:eastAsia="Calibri"/>
                <w:szCs w:val="24"/>
              </w:rPr>
            </w:pPr>
            <w:r w:rsidRPr="002C2188">
              <w:rPr>
                <w:rFonts w:eastAsia="Calibri"/>
                <w:szCs w:val="24"/>
              </w:rPr>
              <w:t>835</w:t>
            </w:r>
          </w:p>
        </w:tc>
        <w:tc>
          <w:tcPr>
            <w:tcW w:w="908" w:type="pct"/>
            <w:tcBorders>
              <w:bottom w:val="single" w:sz="4" w:space="0" w:color="auto"/>
              <w:right w:val="single" w:sz="4" w:space="0" w:color="auto"/>
            </w:tcBorders>
          </w:tcPr>
          <w:p w14:paraId="50D190B8" w14:textId="77777777" w:rsidR="00127FA1" w:rsidRPr="002C2188" w:rsidRDefault="00127FA1" w:rsidP="00090BF3">
            <w:pPr>
              <w:spacing w:after="160" w:line="259" w:lineRule="auto"/>
              <w:rPr>
                <w:rFonts w:eastAsia="Calibri"/>
                <w:szCs w:val="24"/>
              </w:rPr>
            </w:pPr>
            <w:r>
              <w:rPr>
                <w:rFonts w:eastAsia="Calibri"/>
                <w:szCs w:val="24"/>
              </w:rPr>
              <w:t>Fluoride Varnish</w:t>
            </w:r>
          </w:p>
        </w:tc>
        <w:tc>
          <w:tcPr>
            <w:tcW w:w="1079" w:type="pct"/>
            <w:tcBorders>
              <w:left w:val="single" w:sz="4" w:space="0" w:color="auto"/>
              <w:bottom w:val="single" w:sz="4" w:space="0" w:color="auto"/>
              <w:right w:val="single" w:sz="4" w:space="0" w:color="auto"/>
            </w:tcBorders>
          </w:tcPr>
          <w:p w14:paraId="12A9C142" w14:textId="77777777" w:rsidR="00127FA1" w:rsidRPr="002C2188" w:rsidRDefault="00127FA1" w:rsidP="00090BF3">
            <w:pPr>
              <w:spacing w:after="160" w:line="259" w:lineRule="auto"/>
              <w:rPr>
                <w:rFonts w:eastAsia="Calibri"/>
                <w:szCs w:val="24"/>
              </w:rPr>
            </w:pPr>
            <w:r w:rsidRPr="002C2188">
              <w:rPr>
                <w:rFonts w:eastAsia="Calibri"/>
                <w:szCs w:val="24"/>
              </w:rPr>
              <w:t>0.85 (0.59, 1.22)</w:t>
            </w:r>
          </w:p>
        </w:tc>
        <w:tc>
          <w:tcPr>
            <w:tcW w:w="391" w:type="pct"/>
            <w:tcBorders>
              <w:left w:val="single" w:sz="4" w:space="0" w:color="auto"/>
              <w:bottom w:val="single" w:sz="4" w:space="0" w:color="auto"/>
            </w:tcBorders>
          </w:tcPr>
          <w:p w14:paraId="1567AF5C" w14:textId="77777777" w:rsidR="00127FA1" w:rsidRPr="002C2188" w:rsidRDefault="00127FA1" w:rsidP="00090BF3">
            <w:pPr>
              <w:spacing w:after="160" w:line="259" w:lineRule="auto"/>
              <w:rPr>
                <w:rFonts w:eastAsia="Calibri"/>
                <w:szCs w:val="24"/>
              </w:rPr>
            </w:pPr>
            <w:r w:rsidRPr="002C2188">
              <w:rPr>
                <w:rFonts w:eastAsia="Calibri"/>
                <w:szCs w:val="24"/>
              </w:rPr>
              <w:t>0.364</w:t>
            </w:r>
          </w:p>
        </w:tc>
        <w:tc>
          <w:tcPr>
            <w:tcW w:w="390" w:type="pct"/>
            <w:tcBorders>
              <w:left w:val="single" w:sz="4" w:space="0" w:color="auto"/>
              <w:bottom w:val="single" w:sz="4" w:space="0" w:color="auto"/>
              <w:right w:val="single" w:sz="4" w:space="0" w:color="auto"/>
            </w:tcBorders>
          </w:tcPr>
          <w:p w14:paraId="45BF209B" w14:textId="77777777" w:rsidR="00127FA1" w:rsidRPr="002C2188" w:rsidRDefault="00127FA1" w:rsidP="00090BF3">
            <w:pPr>
              <w:spacing w:after="160" w:line="259" w:lineRule="auto"/>
              <w:rPr>
                <w:rFonts w:eastAsia="Calibri"/>
                <w:szCs w:val="24"/>
              </w:rPr>
            </w:pPr>
            <w:r w:rsidRPr="002C2188">
              <w:rPr>
                <w:rFonts w:eastAsia="Calibri"/>
                <w:szCs w:val="24"/>
              </w:rPr>
              <w:t>0.022</w:t>
            </w:r>
          </w:p>
        </w:tc>
      </w:tr>
      <w:tr w:rsidR="00127FA1" w:rsidRPr="002C2188" w14:paraId="1A800111" w14:textId="77777777" w:rsidTr="00090BF3">
        <w:tc>
          <w:tcPr>
            <w:tcW w:w="1116" w:type="pct"/>
            <w:tcBorders>
              <w:top w:val="single" w:sz="4" w:space="0" w:color="auto"/>
              <w:left w:val="single" w:sz="4" w:space="0" w:color="auto"/>
              <w:right w:val="single" w:sz="4" w:space="0" w:color="auto"/>
            </w:tcBorders>
          </w:tcPr>
          <w:p w14:paraId="11851415" w14:textId="77777777" w:rsidR="00127FA1" w:rsidRPr="002C2188" w:rsidRDefault="00127FA1" w:rsidP="00090BF3">
            <w:pPr>
              <w:spacing w:after="160" w:line="259" w:lineRule="auto"/>
              <w:rPr>
                <w:rFonts w:eastAsia="Calibri"/>
                <w:szCs w:val="24"/>
              </w:rPr>
            </w:pPr>
          </w:p>
        </w:tc>
        <w:tc>
          <w:tcPr>
            <w:tcW w:w="1116" w:type="pct"/>
            <w:tcBorders>
              <w:top w:val="single" w:sz="4" w:space="0" w:color="auto"/>
            </w:tcBorders>
          </w:tcPr>
          <w:p w14:paraId="3960184F" w14:textId="77777777" w:rsidR="00127FA1" w:rsidRPr="002C2188" w:rsidRDefault="00127FA1" w:rsidP="00090BF3">
            <w:pPr>
              <w:spacing w:after="160" w:line="259" w:lineRule="auto"/>
              <w:rPr>
                <w:rFonts w:eastAsia="Calibri"/>
                <w:szCs w:val="24"/>
              </w:rPr>
            </w:pPr>
          </w:p>
        </w:tc>
        <w:tc>
          <w:tcPr>
            <w:tcW w:w="908" w:type="pct"/>
            <w:tcBorders>
              <w:top w:val="single" w:sz="4" w:space="0" w:color="auto"/>
              <w:right w:val="single" w:sz="4" w:space="0" w:color="auto"/>
            </w:tcBorders>
          </w:tcPr>
          <w:p w14:paraId="36916EC2" w14:textId="77777777" w:rsidR="00127FA1" w:rsidRPr="002C2188" w:rsidRDefault="00127FA1" w:rsidP="00090BF3">
            <w:pPr>
              <w:spacing w:after="160" w:line="259" w:lineRule="auto"/>
              <w:rPr>
                <w:rFonts w:eastAsia="Calibri"/>
                <w:szCs w:val="24"/>
              </w:rPr>
            </w:pPr>
            <w:r>
              <w:rPr>
                <w:rFonts w:eastAsia="Calibri"/>
                <w:szCs w:val="24"/>
              </w:rPr>
              <w:t>Fissure Sealant</w:t>
            </w:r>
          </w:p>
        </w:tc>
        <w:tc>
          <w:tcPr>
            <w:tcW w:w="1079" w:type="pct"/>
            <w:tcBorders>
              <w:top w:val="single" w:sz="4" w:space="0" w:color="auto"/>
              <w:left w:val="single" w:sz="4" w:space="0" w:color="auto"/>
              <w:right w:val="single" w:sz="4" w:space="0" w:color="auto"/>
            </w:tcBorders>
          </w:tcPr>
          <w:p w14:paraId="0452DD13" w14:textId="77777777" w:rsidR="00127FA1" w:rsidRPr="002C2188" w:rsidRDefault="00127FA1" w:rsidP="00090BF3">
            <w:pPr>
              <w:spacing w:after="160" w:line="259" w:lineRule="auto"/>
              <w:rPr>
                <w:rFonts w:eastAsia="Calibri"/>
                <w:szCs w:val="24"/>
              </w:rPr>
            </w:pPr>
            <w:r w:rsidRPr="002C2188">
              <w:rPr>
                <w:rFonts w:eastAsia="Calibri"/>
                <w:szCs w:val="24"/>
              </w:rPr>
              <w:t>reference</w:t>
            </w:r>
          </w:p>
        </w:tc>
        <w:tc>
          <w:tcPr>
            <w:tcW w:w="391" w:type="pct"/>
            <w:tcBorders>
              <w:top w:val="single" w:sz="4" w:space="0" w:color="auto"/>
              <w:left w:val="single" w:sz="4" w:space="0" w:color="auto"/>
            </w:tcBorders>
          </w:tcPr>
          <w:p w14:paraId="79F7D826" w14:textId="77777777" w:rsidR="00127FA1" w:rsidRPr="002C2188" w:rsidRDefault="00127FA1" w:rsidP="00090BF3">
            <w:pPr>
              <w:spacing w:after="160" w:line="259" w:lineRule="auto"/>
              <w:rPr>
                <w:rFonts w:eastAsia="Calibri"/>
                <w:szCs w:val="24"/>
              </w:rPr>
            </w:pPr>
          </w:p>
        </w:tc>
        <w:tc>
          <w:tcPr>
            <w:tcW w:w="390" w:type="pct"/>
            <w:tcBorders>
              <w:top w:val="single" w:sz="4" w:space="0" w:color="auto"/>
              <w:left w:val="single" w:sz="4" w:space="0" w:color="auto"/>
              <w:right w:val="single" w:sz="4" w:space="0" w:color="auto"/>
            </w:tcBorders>
          </w:tcPr>
          <w:p w14:paraId="342C1720" w14:textId="77777777" w:rsidR="00127FA1" w:rsidRPr="002C2188" w:rsidRDefault="00127FA1" w:rsidP="00090BF3">
            <w:pPr>
              <w:spacing w:after="160" w:line="259" w:lineRule="auto"/>
              <w:rPr>
                <w:rFonts w:eastAsia="Calibri"/>
                <w:szCs w:val="24"/>
              </w:rPr>
            </w:pPr>
          </w:p>
        </w:tc>
      </w:tr>
      <w:tr w:rsidR="00127FA1" w:rsidRPr="002C2188" w14:paraId="17D8C172" w14:textId="77777777" w:rsidTr="00090BF3">
        <w:tc>
          <w:tcPr>
            <w:tcW w:w="1116" w:type="pct"/>
            <w:tcBorders>
              <w:left w:val="single" w:sz="4" w:space="0" w:color="auto"/>
              <w:bottom w:val="single" w:sz="4" w:space="0" w:color="auto"/>
              <w:right w:val="single" w:sz="4" w:space="0" w:color="auto"/>
            </w:tcBorders>
          </w:tcPr>
          <w:p w14:paraId="3BB5A5DE" w14:textId="77777777" w:rsidR="00127FA1" w:rsidRPr="002C2188" w:rsidRDefault="00127FA1" w:rsidP="00090BF3">
            <w:pPr>
              <w:spacing w:after="160" w:line="259" w:lineRule="auto"/>
              <w:rPr>
                <w:rFonts w:eastAsia="Calibri"/>
                <w:szCs w:val="24"/>
              </w:rPr>
            </w:pPr>
            <w:r w:rsidRPr="002C2188">
              <w:rPr>
                <w:rFonts w:eastAsia="Calibri"/>
                <w:szCs w:val="24"/>
              </w:rPr>
              <w:t>WIMD school</w:t>
            </w:r>
          </w:p>
        </w:tc>
        <w:tc>
          <w:tcPr>
            <w:tcW w:w="1116" w:type="pct"/>
            <w:tcBorders>
              <w:bottom w:val="single" w:sz="4" w:space="0" w:color="auto"/>
            </w:tcBorders>
          </w:tcPr>
          <w:p w14:paraId="42A9146F" w14:textId="77777777" w:rsidR="00127FA1" w:rsidRPr="002C2188" w:rsidRDefault="00127FA1" w:rsidP="00090BF3">
            <w:pPr>
              <w:spacing w:after="160" w:line="259" w:lineRule="auto"/>
              <w:rPr>
                <w:rFonts w:eastAsia="Calibri"/>
                <w:szCs w:val="24"/>
              </w:rPr>
            </w:pPr>
            <w:r w:rsidRPr="002C2188">
              <w:rPr>
                <w:rFonts w:eastAsia="Calibri"/>
                <w:szCs w:val="24"/>
              </w:rPr>
              <w:t>835</w:t>
            </w:r>
          </w:p>
        </w:tc>
        <w:tc>
          <w:tcPr>
            <w:tcW w:w="908" w:type="pct"/>
            <w:tcBorders>
              <w:bottom w:val="single" w:sz="4" w:space="0" w:color="auto"/>
              <w:right w:val="single" w:sz="4" w:space="0" w:color="auto"/>
            </w:tcBorders>
          </w:tcPr>
          <w:p w14:paraId="6B81B78B" w14:textId="77777777" w:rsidR="00127FA1" w:rsidRPr="002C2188" w:rsidRDefault="00127FA1" w:rsidP="00090BF3">
            <w:pPr>
              <w:spacing w:after="160" w:line="259" w:lineRule="auto"/>
              <w:rPr>
                <w:rFonts w:eastAsia="Calibri"/>
                <w:szCs w:val="24"/>
              </w:rPr>
            </w:pPr>
            <w:r>
              <w:rPr>
                <w:rFonts w:eastAsia="Calibri"/>
                <w:szCs w:val="24"/>
              </w:rPr>
              <w:t>Fluoride Varnish</w:t>
            </w:r>
          </w:p>
        </w:tc>
        <w:tc>
          <w:tcPr>
            <w:tcW w:w="1079" w:type="pct"/>
            <w:tcBorders>
              <w:left w:val="single" w:sz="4" w:space="0" w:color="auto"/>
              <w:bottom w:val="single" w:sz="4" w:space="0" w:color="auto"/>
              <w:right w:val="single" w:sz="4" w:space="0" w:color="auto"/>
            </w:tcBorders>
          </w:tcPr>
          <w:p w14:paraId="6A6B4BCD" w14:textId="77777777" w:rsidR="00127FA1" w:rsidRPr="002C2188" w:rsidRDefault="00127FA1" w:rsidP="00090BF3">
            <w:pPr>
              <w:spacing w:after="160" w:line="259" w:lineRule="auto"/>
              <w:rPr>
                <w:rFonts w:eastAsia="Calibri"/>
                <w:szCs w:val="24"/>
              </w:rPr>
            </w:pPr>
            <w:r w:rsidRPr="002C2188">
              <w:rPr>
                <w:rFonts w:eastAsia="Calibri"/>
                <w:szCs w:val="24"/>
              </w:rPr>
              <w:t>0.84 (0.58, 1.21)</w:t>
            </w:r>
          </w:p>
        </w:tc>
        <w:tc>
          <w:tcPr>
            <w:tcW w:w="391" w:type="pct"/>
            <w:tcBorders>
              <w:left w:val="single" w:sz="4" w:space="0" w:color="auto"/>
              <w:bottom w:val="single" w:sz="4" w:space="0" w:color="auto"/>
            </w:tcBorders>
          </w:tcPr>
          <w:p w14:paraId="3147DE80" w14:textId="77777777" w:rsidR="00127FA1" w:rsidRPr="002C2188" w:rsidRDefault="00127FA1" w:rsidP="00090BF3">
            <w:pPr>
              <w:spacing w:after="160" w:line="259" w:lineRule="auto"/>
              <w:rPr>
                <w:rFonts w:eastAsia="Calibri"/>
                <w:szCs w:val="24"/>
              </w:rPr>
            </w:pPr>
            <w:r w:rsidRPr="002C2188">
              <w:rPr>
                <w:rFonts w:eastAsia="Calibri"/>
                <w:szCs w:val="24"/>
              </w:rPr>
              <w:t>0.348</w:t>
            </w:r>
          </w:p>
        </w:tc>
        <w:tc>
          <w:tcPr>
            <w:tcW w:w="390" w:type="pct"/>
            <w:tcBorders>
              <w:left w:val="single" w:sz="4" w:space="0" w:color="auto"/>
              <w:bottom w:val="single" w:sz="4" w:space="0" w:color="auto"/>
              <w:right w:val="single" w:sz="4" w:space="0" w:color="auto"/>
            </w:tcBorders>
          </w:tcPr>
          <w:p w14:paraId="2D2FA4F9" w14:textId="77777777" w:rsidR="00127FA1" w:rsidRPr="002C2188" w:rsidRDefault="00127FA1" w:rsidP="00090BF3">
            <w:pPr>
              <w:spacing w:after="160" w:line="259" w:lineRule="auto"/>
              <w:rPr>
                <w:rFonts w:eastAsia="Calibri"/>
                <w:szCs w:val="24"/>
              </w:rPr>
            </w:pPr>
            <w:r w:rsidRPr="002C2188">
              <w:rPr>
                <w:rFonts w:eastAsia="Calibri"/>
                <w:szCs w:val="24"/>
              </w:rPr>
              <w:t>0.032</w:t>
            </w:r>
          </w:p>
        </w:tc>
      </w:tr>
    </w:tbl>
    <w:p w14:paraId="7181F5D9" w14:textId="77777777" w:rsidR="00127FA1" w:rsidRPr="00767205" w:rsidRDefault="00127FA1" w:rsidP="00127FA1">
      <w:pPr>
        <w:rPr>
          <w:rFonts w:cs="Times New Roman"/>
          <w:i/>
          <w:szCs w:val="24"/>
        </w:rPr>
      </w:pPr>
      <w:r w:rsidRPr="00767205">
        <w:rPr>
          <w:rFonts w:cs="Times New Roman"/>
          <w:i/>
          <w:szCs w:val="24"/>
          <w:vertAlign w:val="superscript"/>
        </w:rPr>
        <w:t>*</w:t>
      </w:r>
      <w:r w:rsidRPr="00767205">
        <w:rPr>
          <w:rFonts w:cs="Times New Roman"/>
          <w:i/>
          <w:szCs w:val="24"/>
        </w:rPr>
        <w:t>Adjusted for Gender and Baseline caries risk</w:t>
      </w:r>
    </w:p>
    <w:p w14:paraId="6F384BF8" w14:textId="77777777" w:rsidR="00B67122" w:rsidRDefault="00B67122" w:rsidP="00127FA1">
      <w:pPr>
        <w:pStyle w:val="Heading2"/>
      </w:pPr>
    </w:p>
    <w:p w14:paraId="21C171F5" w14:textId="77777777" w:rsidR="00127FA1" w:rsidRDefault="00127FA1" w:rsidP="00127FA1">
      <w:pPr>
        <w:pStyle w:val="Heading2"/>
      </w:pPr>
      <w:bookmarkStart w:id="51" w:name="_Toc462585545"/>
      <w:r w:rsidRPr="00345230">
        <w:t>THE EFFECT OF FISSURE S</w:t>
      </w:r>
      <w:r>
        <w:t>EALANTS AND FLUORIDE VARNISH ON CARIES PREVENTION BY TOOTH</w:t>
      </w:r>
      <w:r w:rsidRPr="00345230">
        <w:t>.</w:t>
      </w:r>
      <w:bookmarkEnd w:id="51"/>
    </w:p>
    <w:p w14:paraId="72BE741C" w14:textId="77777777" w:rsidR="00127FA1" w:rsidRPr="002C2188" w:rsidRDefault="00127FA1" w:rsidP="00127FA1">
      <w:pPr>
        <w:pStyle w:val="Heading3"/>
      </w:pPr>
      <w:r>
        <w:t>The proportion of</w:t>
      </w:r>
      <w:r w:rsidRPr="002C2188">
        <w:t xml:space="preserve"> first permanent molar teeth caries-free at 36 months</w:t>
      </w:r>
    </w:p>
    <w:p w14:paraId="0F795554" w14:textId="77777777" w:rsidR="00127FA1" w:rsidRDefault="00127FA1" w:rsidP="00127FA1">
      <w:pPr>
        <w:rPr>
          <w:rFonts w:cs="Times New Roman"/>
          <w:szCs w:val="24"/>
        </w:rPr>
      </w:pPr>
      <w:r>
        <w:rPr>
          <w:rFonts w:cs="Times New Roman"/>
          <w:szCs w:val="24"/>
        </w:rPr>
        <w:t>The analyses reported above relate to t</w:t>
      </w:r>
      <w:r w:rsidRPr="0069151A">
        <w:rPr>
          <w:rFonts w:cs="Times New Roman"/>
          <w:szCs w:val="24"/>
        </w:rPr>
        <w:t>he proportion of children developing new caries on any one of up to four treated first permanent molars</w:t>
      </w:r>
      <w:r>
        <w:rPr>
          <w:rFonts w:cs="Times New Roman"/>
          <w:szCs w:val="24"/>
        </w:rPr>
        <w:t xml:space="preserve"> i.e. a child level outcome. The second main objective in this clinical trial was:</w:t>
      </w:r>
    </w:p>
    <w:p w14:paraId="3CCB346F" w14:textId="77777777" w:rsidR="00127FA1" w:rsidRPr="00B309FF" w:rsidRDefault="00127FA1" w:rsidP="00477D03">
      <w:pPr>
        <w:pStyle w:val="CommentText"/>
        <w:numPr>
          <w:ilvl w:val="0"/>
          <w:numId w:val="1"/>
        </w:numPr>
        <w:rPr>
          <w:rFonts w:cs="Times New Roman"/>
          <w:sz w:val="24"/>
          <w:szCs w:val="24"/>
        </w:rPr>
      </w:pPr>
      <w:r w:rsidRPr="00B309FF">
        <w:rPr>
          <w:rFonts w:cs="Times New Roman"/>
          <w:sz w:val="24"/>
          <w:szCs w:val="24"/>
        </w:rPr>
        <w:t>The number of treated first permanent molar teeth caries-free at 36 months.</w:t>
      </w:r>
    </w:p>
    <w:p w14:paraId="5AA753A6" w14:textId="77777777" w:rsidR="00127FA1" w:rsidRDefault="00127FA1" w:rsidP="00127FA1">
      <w:pPr>
        <w:rPr>
          <w:rFonts w:cs="Times New Roman"/>
          <w:szCs w:val="24"/>
        </w:rPr>
      </w:pPr>
    </w:p>
    <w:p w14:paraId="6040F287" w14:textId="77777777" w:rsidR="00127FA1" w:rsidRPr="00E07442" w:rsidRDefault="00127FA1" w:rsidP="00127FA1">
      <w:pPr>
        <w:rPr>
          <w:rFonts w:cs="Times New Roman"/>
          <w:b/>
          <w:bCs/>
          <w:szCs w:val="24"/>
        </w:rPr>
      </w:pPr>
      <w:r w:rsidRPr="00E07442">
        <w:rPr>
          <w:rFonts w:cs="Times New Roman"/>
          <w:b/>
          <w:bCs/>
          <w:szCs w:val="24"/>
        </w:rPr>
        <w:t>Table 21 The proportion of FPM teeth with dentine caries (D</w:t>
      </w:r>
      <w:r w:rsidRPr="00E07442">
        <w:rPr>
          <w:rFonts w:cs="Times New Roman"/>
          <w:b/>
          <w:bCs/>
          <w:szCs w:val="24"/>
          <w:vertAlign w:val="subscript"/>
        </w:rPr>
        <w:t>4-6</w:t>
      </w:r>
      <w:r w:rsidRPr="00E07442">
        <w:rPr>
          <w:rFonts w:cs="Times New Roman"/>
          <w:b/>
          <w:bCs/>
          <w:szCs w:val="24"/>
        </w:rPr>
        <w:t>MFT) at 36 months by intervention arm</w:t>
      </w:r>
    </w:p>
    <w:tbl>
      <w:tblPr>
        <w:tblStyle w:val="TableGrid"/>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984"/>
        <w:gridCol w:w="1701"/>
        <w:gridCol w:w="1843"/>
      </w:tblGrid>
      <w:tr w:rsidR="00127FA1" w:rsidRPr="00E07442" w14:paraId="4A71D21A" w14:textId="77777777" w:rsidTr="00090BF3">
        <w:tc>
          <w:tcPr>
            <w:tcW w:w="3085" w:type="dxa"/>
            <w:tcBorders>
              <w:top w:val="single" w:sz="4" w:space="0" w:color="auto"/>
              <w:left w:val="single" w:sz="4" w:space="0" w:color="auto"/>
              <w:bottom w:val="single" w:sz="4" w:space="0" w:color="auto"/>
            </w:tcBorders>
          </w:tcPr>
          <w:p w14:paraId="36A4FC1C" w14:textId="77777777" w:rsidR="00127FA1" w:rsidRPr="00E07442" w:rsidRDefault="00127FA1" w:rsidP="00090BF3">
            <w:pPr>
              <w:spacing w:after="160"/>
              <w:rPr>
                <w:rFonts w:eastAsia="Calibri"/>
                <w:sz w:val="22"/>
              </w:rPr>
            </w:pPr>
          </w:p>
        </w:tc>
        <w:tc>
          <w:tcPr>
            <w:tcW w:w="1984" w:type="dxa"/>
            <w:tcBorders>
              <w:top w:val="single" w:sz="4" w:space="0" w:color="auto"/>
              <w:bottom w:val="single" w:sz="4" w:space="0" w:color="auto"/>
            </w:tcBorders>
          </w:tcPr>
          <w:p w14:paraId="72689A8E" w14:textId="77777777" w:rsidR="00127FA1" w:rsidRPr="00E07442" w:rsidRDefault="00127FA1" w:rsidP="00090BF3">
            <w:pPr>
              <w:spacing w:after="160"/>
              <w:rPr>
                <w:rFonts w:eastAsia="Calibri"/>
                <w:b/>
                <w:sz w:val="22"/>
              </w:rPr>
            </w:pPr>
            <w:r w:rsidRPr="00E07442">
              <w:rPr>
                <w:rFonts w:eastAsia="Calibri"/>
                <w:b/>
                <w:sz w:val="22"/>
              </w:rPr>
              <w:t>Fissure sealant</w:t>
            </w:r>
          </w:p>
          <w:p w14:paraId="31FE385E" w14:textId="77777777" w:rsidR="00127FA1" w:rsidRPr="00E07442" w:rsidRDefault="00127FA1" w:rsidP="00090BF3">
            <w:pPr>
              <w:spacing w:after="160"/>
              <w:rPr>
                <w:rFonts w:eastAsia="Calibri"/>
                <w:b/>
                <w:sz w:val="22"/>
              </w:rPr>
            </w:pPr>
            <w:r w:rsidRPr="00E07442">
              <w:rPr>
                <w:rFonts w:eastAsia="Calibri"/>
                <w:b/>
                <w:sz w:val="22"/>
              </w:rPr>
              <w:t>N=1609</w:t>
            </w:r>
          </w:p>
        </w:tc>
        <w:tc>
          <w:tcPr>
            <w:tcW w:w="1701" w:type="dxa"/>
            <w:tcBorders>
              <w:top w:val="single" w:sz="4" w:space="0" w:color="auto"/>
              <w:bottom w:val="single" w:sz="4" w:space="0" w:color="auto"/>
            </w:tcBorders>
          </w:tcPr>
          <w:p w14:paraId="00C52E84" w14:textId="77777777" w:rsidR="00127FA1" w:rsidRPr="00E07442" w:rsidRDefault="00127FA1" w:rsidP="00090BF3">
            <w:pPr>
              <w:spacing w:after="160"/>
              <w:rPr>
                <w:rFonts w:eastAsia="Calibri"/>
                <w:b/>
                <w:sz w:val="22"/>
              </w:rPr>
            </w:pPr>
            <w:r w:rsidRPr="00E07442">
              <w:rPr>
                <w:rFonts w:eastAsia="Calibri"/>
                <w:b/>
                <w:sz w:val="22"/>
              </w:rPr>
              <w:t>Fluoride varnish N=1596</w:t>
            </w:r>
          </w:p>
        </w:tc>
        <w:tc>
          <w:tcPr>
            <w:tcW w:w="1843" w:type="dxa"/>
            <w:tcBorders>
              <w:top w:val="single" w:sz="4" w:space="0" w:color="auto"/>
              <w:bottom w:val="single" w:sz="4" w:space="0" w:color="auto"/>
              <w:right w:val="single" w:sz="4" w:space="0" w:color="auto"/>
            </w:tcBorders>
          </w:tcPr>
          <w:p w14:paraId="2796328E" w14:textId="77777777" w:rsidR="00127FA1" w:rsidRPr="00E07442" w:rsidRDefault="00127FA1" w:rsidP="00090BF3">
            <w:pPr>
              <w:spacing w:after="160"/>
              <w:rPr>
                <w:rFonts w:eastAsia="Calibri"/>
                <w:b/>
                <w:sz w:val="22"/>
              </w:rPr>
            </w:pPr>
            <w:r w:rsidRPr="00E07442">
              <w:rPr>
                <w:rFonts w:eastAsia="Calibri"/>
                <w:b/>
                <w:sz w:val="22"/>
              </w:rPr>
              <w:t>Total</w:t>
            </w:r>
          </w:p>
          <w:p w14:paraId="481E38B2" w14:textId="77777777" w:rsidR="00127FA1" w:rsidRPr="00E07442" w:rsidRDefault="00127FA1" w:rsidP="00090BF3">
            <w:pPr>
              <w:spacing w:after="160"/>
              <w:rPr>
                <w:rFonts w:eastAsia="Calibri"/>
                <w:b/>
                <w:sz w:val="22"/>
              </w:rPr>
            </w:pPr>
            <w:r w:rsidRPr="00E07442">
              <w:rPr>
                <w:rFonts w:eastAsia="Calibri"/>
                <w:b/>
                <w:sz w:val="22"/>
              </w:rPr>
              <w:t>N=3205</w:t>
            </w:r>
          </w:p>
        </w:tc>
      </w:tr>
      <w:tr w:rsidR="00127FA1" w:rsidRPr="00E07442" w14:paraId="1A0FD91A" w14:textId="77777777" w:rsidTr="00090BF3">
        <w:tc>
          <w:tcPr>
            <w:tcW w:w="3085" w:type="dxa"/>
            <w:tcBorders>
              <w:top w:val="single" w:sz="4" w:space="0" w:color="auto"/>
              <w:left w:val="single" w:sz="4" w:space="0" w:color="auto"/>
            </w:tcBorders>
          </w:tcPr>
          <w:p w14:paraId="0B9611FB" w14:textId="77777777" w:rsidR="00127FA1" w:rsidRPr="00E07442" w:rsidRDefault="00127FA1" w:rsidP="00090BF3">
            <w:pPr>
              <w:spacing w:after="160"/>
              <w:rPr>
                <w:rFonts w:eastAsia="Calibri"/>
                <w:sz w:val="22"/>
              </w:rPr>
            </w:pPr>
            <w:r w:rsidRPr="00E07442">
              <w:rPr>
                <w:rFonts w:eastAsia="Calibri"/>
                <w:sz w:val="22"/>
              </w:rPr>
              <w:t xml:space="preserve">No caries </w:t>
            </w:r>
          </w:p>
        </w:tc>
        <w:tc>
          <w:tcPr>
            <w:tcW w:w="1984" w:type="dxa"/>
            <w:tcBorders>
              <w:top w:val="single" w:sz="4" w:space="0" w:color="auto"/>
              <w:left w:val="nil"/>
            </w:tcBorders>
          </w:tcPr>
          <w:p w14:paraId="173C7831" w14:textId="77777777" w:rsidR="00127FA1" w:rsidRPr="00E07442" w:rsidRDefault="00127FA1" w:rsidP="00090BF3">
            <w:pPr>
              <w:spacing w:after="160"/>
              <w:rPr>
                <w:rFonts w:eastAsia="Calibri"/>
                <w:sz w:val="22"/>
              </w:rPr>
            </w:pPr>
            <w:r w:rsidRPr="00E07442">
              <w:rPr>
                <w:rFonts w:eastAsia="Calibri"/>
                <w:sz w:val="22"/>
              </w:rPr>
              <w:t>1489 (92.5%)</w:t>
            </w:r>
          </w:p>
        </w:tc>
        <w:tc>
          <w:tcPr>
            <w:tcW w:w="1701" w:type="dxa"/>
            <w:tcBorders>
              <w:top w:val="single" w:sz="4" w:space="0" w:color="auto"/>
              <w:left w:val="nil"/>
            </w:tcBorders>
          </w:tcPr>
          <w:p w14:paraId="05DBB783" w14:textId="77777777" w:rsidR="00127FA1" w:rsidRPr="00E07442" w:rsidRDefault="00127FA1" w:rsidP="00090BF3">
            <w:pPr>
              <w:spacing w:after="160"/>
              <w:rPr>
                <w:rFonts w:eastAsia="Calibri"/>
                <w:sz w:val="22"/>
              </w:rPr>
            </w:pPr>
            <w:r w:rsidRPr="00E07442">
              <w:rPr>
                <w:rFonts w:eastAsia="Calibri"/>
                <w:sz w:val="22"/>
              </w:rPr>
              <w:t>1476 (92.5%)</w:t>
            </w:r>
          </w:p>
        </w:tc>
        <w:tc>
          <w:tcPr>
            <w:tcW w:w="1843" w:type="dxa"/>
            <w:tcBorders>
              <w:top w:val="single" w:sz="4" w:space="0" w:color="auto"/>
              <w:left w:val="nil"/>
              <w:right w:val="single" w:sz="4" w:space="0" w:color="auto"/>
            </w:tcBorders>
          </w:tcPr>
          <w:p w14:paraId="591BC98C" w14:textId="77777777" w:rsidR="00127FA1" w:rsidRPr="00E07442" w:rsidRDefault="00127FA1" w:rsidP="00090BF3">
            <w:pPr>
              <w:spacing w:after="160"/>
              <w:rPr>
                <w:rFonts w:eastAsia="Calibri"/>
                <w:sz w:val="22"/>
              </w:rPr>
            </w:pPr>
            <w:r w:rsidRPr="00E07442">
              <w:rPr>
                <w:rFonts w:eastAsia="Calibri"/>
                <w:sz w:val="22"/>
              </w:rPr>
              <w:t xml:space="preserve">2965 (92.5%) </w:t>
            </w:r>
          </w:p>
        </w:tc>
      </w:tr>
      <w:tr w:rsidR="00127FA1" w:rsidRPr="00E07442" w14:paraId="37A9264E" w14:textId="77777777" w:rsidTr="00090BF3">
        <w:tc>
          <w:tcPr>
            <w:tcW w:w="3085" w:type="dxa"/>
            <w:tcBorders>
              <w:left w:val="single" w:sz="4" w:space="0" w:color="auto"/>
              <w:bottom w:val="single" w:sz="4" w:space="0" w:color="auto"/>
            </w:tcBorders>
          </w:tcPr>
          <w:p w14:paraId="6D087ABB" w14:textId="77777777" w:rsidR="00127FA1" w:rsidRPr="00E07442" w:rsidRDefault="00127FA1" w:rsidP="00090BF3">
            <w:pPr>
              <w:spacing w:after="160"/>
              <w:rPr>
                <w:rFonts w:eastAsia="Calibri"/>
                <w:sz w:val="22"/>
              </w:rPr>
            </w:pPr>
            <w:r w:rsidRPr="00E07442">
              <w:rPr>
                <w:rFonts w:eastAsia="Calibri"/>
                <w:sz w:val="22"/>
              </w:rPr>
              <w:t>Caries on FPM surface</w:t>
            </w:r>
          </w:p>
        </w:tc>
        <w:tc>
          <w:tcPr>
            <w:tcW w:w="1984" w:type="dxa"/>
            <w:tcBorders>
              <w:left w:val="nil"/>
              <w:bottom w:val="single" w:sz="4" w:space="0" w:color="auto"/>
            </w:tcBorders>
          </w:tcPr>
          <w:p w14:paraId="7959524A" w14:textId="77777777" w:rsidR="00127FA1" w:rsidRPr="00E07442" w:rsidRDefault="00127FA1" w:rsidP="00090BF3">
            <w:pPr>
              <w:spacing w:after="160"/>
              <w:rPr>
                <w:rFonts w:eastAsia="Calibri"/>
                <w:sz w:val="22"/>
              </w:rPr>
            </w:pPr>
            <w:r w:rsidRPr="00E07442">
              <w:rPr>
                <w:rFonts w:eastAsia="Calibri"/>
                <w:sz w:val="22"/>
              </w:rPr>
              <w:t>120 (7.5%)</w:t>
            </w:r>
          </w:p>
        </w:tc>
        <w:tc>
          <w:tcPr>
            <w:tcW w:w="1701" w:type="dxa"/>
            <w:tcBorders>
              <w:left w:val="nil"/>
              <w:bottom w:val="single" w:sz="4" w:space="0" w:color="auto"/>
            </w:tcBorders>
          </w:tcPr>
          <w:p w14:paraId="72B6D28C" w14:textId="77777777" w:rsidR="00127FA1" w:rsidRPr="00E07442" w:rsidRDefault="00127FA1" w:rsidP="00090BF3">
            <w:pPr>
              <w:spacing w:after="160"/>
              <w:rPr>
                <w:rFonts w:eastAsia="Calibri"/>
                <w:sz w:val="22"/>
              </w:rPr>
            </w:pPr>
            <w:r w:rsidRPr="00E07442">
              <w:rPr>
                <w:rFonts w:eastAsia="Calibri"/>
                <w:sz w:val="22"/>
              </w:rPr>
              <w:t>120 (7.5%)</w:t>
            </w:r>
          </w:p>
        </w:tc>
        <w:tc>
          <w:tcPr>
            <w:tcW w:w="1843" w:type="dxa"/>
            <w:tcBorders>
              <w:left w:val="nil"/>
              <w:bottom w:val="single" w:sz="4" w:space="0" w:color="auto"/>
              <w:right w:val="single" w:sz="4" w:space="0" w:color="auto"/>
            </w:tcBorders>
          </w:tcPr>
          <w:p w14:paraId="6AB833D3" w14:textId="77777777" w:rsidR="00127FA1" w:rsidRPr="00E07442" w:rsidRDefault="00127FA1" w:rsidP="00090BF3">
            <w:pPr>
              <w:spacing w:after="160"/>
              <w:rPr>
                <w:rFonts w:eastAsia="Calibri"/>
                <w:sz w:val="22"/>
              </w:rPr>
            </w:pPr>
            <w:r w:rsidRPr="00E07442">
              <w:rPr>
                <w:rFonts w:eastAsia="Calibri"/>
                <w:sz w:val="22"/>
              </w:rPr>
              <w:t>240 (7.5%)</w:t>
            </w:r>
          </w:p>
        </w:tc>
      </w:tr>
    </w:tbl>
    <w:p w14:paraId="6F2F5374" w14:textId="77777777" w:rsidR="00127FA1" w:rsidRPr="00E07442" w:rsidRDefault="00127FA1" w:rsidP="00127FA1">
      <w:pPr>
        <w:rPr>
          <w:rFonts w:cs="Times New Roman"/>
          <w:szCs w:val="24"/>
        </w:rPr>
      </w:pPr>
    </w:p>
    <w:p w14:paraId="05A1702C" w14:textId="2A10F2F9" w:rsidR="00127FA1" w:rsidRDefault="00127FA1" w:rsidP="00127FA1">
      <w:pPr>
        <w:rPr>
          <w:rFonts w:cs="Times New Roman"/>
          <w:szCs w:val="24"/>
        </w:rPr>
      </w:pPr>
      <w:r w:rsidRPr="00E07442">
        <w:rPr>
          <w:rFonts w:cs="Times New Roman"/>
          <w:szCs w:val="24"/>
        </w:rPr>
        <w:lastRenderedPageBreak/>
        <w:t>In both the FS and FV arms of the trial 120 FPM teeth (7.5% of all teeth) developed caries into dentine, required a restoration or were extracted (Table 21). A multilevel model (Table 22) adjusted for the number of decayed primary teeth at baseline and gender confirmed that the difference between children receiving FS and those receiving FV was not statistically significant OR = 0.97</w:t>
      </w:r>
      <w:r>
        <w:rPr>
          <w:rFonts w:cs="Times New Roman"/>
          <w:szCs w:val="24"/>
        </w:rPr>
        <w:t xml:space="preserve"> (95% CI = 0.73 to 1.28), p = 0.83. A preliminary analysis showed that there was no significant </w:t>
      </w:r>
      <w:r w:rsidR="0057544B">
        <w:rPr>
          <w:rFonts w:cs="Times New Roman"/>
          <w:szCs w:val="24"/>
        </w:rPr>
        <w:t>differences between</w:t>
      </w:r>
      <w:r>
        <w:rPr>
          <w:rFonts w:cs="Times New Roman"/>
          <w:szCs w:val="24"/>
        </w:rPr>
        <w:t xml:space="preserve"> quadrant</w:t>
      </w:r>
      <w:r w:rsidR="0057544B">
        <w:rPr>
          <w:rFonts w:cs="Times New Roman"/>
          <w:szCs w:val="24"/>
        </w:rPr>
        <w:t>s (UR,UL,LR,LL) but quadrant was retained in the model as a cluster level</w:t>
      </w:r>
      <w:r>
        <w:rPr>
          <w:rFonts w:cs="Times New Roman"/>
          <w:szCs w:val="24"/>
        </w:rPr>
        <w:t xml:space="preserve"> (ICC = 0.12).</w:t>
      </w:r>
    </w:p>
    <w:p w14:paraId="784F3F93" w14:textId="5DC74CBF" w:rsidR="00127FA1" w:rsidRDefault="00127FA1" w:rsidP="00127FA1">
      <w:pPr>
        <w:rPr>
          <w:rFonts w:cs="Times New Roman"/>
          <w:szCs w:val="24"/>
        </w:rPr>
      </w:pPr>
      <w:r>
        <w:rPr>
          <w:rFonts w:cs="Times New Roman"/>
          <w:szCs w:val="24"/>
        </w:rPr>
        <w:t>This means that there was no difference in the proportion of FPM teeth developing decay into dentine between the arms of the trial.</w:t>
      </w:r>
    </w:p>
    <w:p w14:paraId="6700A226" w14:textId="2F81855C" w:rsidR="00127FA1" w:rsidRPr="00AE3CB3" w:rsidRDefault="00127FA1" w:rsidP="00127FA1">
      <w:pPr>
        <w:rPr>
          <w:rFonts w:cs="Times New Roman"/>
          <w:b/>
          <w:szCs w:val="24"/>
        </w:rPr>
      </w:pPr>
      <w:r w:rsidRPr="00E07442">
        <w:rPr>
          <w:rFonts w:cs="Times New Roman"/>
          <w:b/>
          <w:szCs w:val="24"/>
        </w:rPr>
        <w:t>Table 22 Multi</w:t>
      </w:r>
      <w:r w:rsidRPr="00AE3CB3">
        <w:rPr>
          <w:rFonts w:cs="Times New Roman"/>
          <w:b/>
          <w:szCs w:val="24"/>
        </w:rPr>
        <w:t xml:space="preserve">level model of quadrant within child for FPM caries at </w:t>
      </w:r>
      <w:r>
        <w:rPr>
          <w:rFonts w:cs="Times New Roman"/>
          <w:b/>
          <w:bCs/>
          <w:szCs w:val="24"/>
        </w:rPr>
        <w:t>D</w:t>
      </w:r>
      <w:r>
        <w:rPr>
          <w:rFonts w:cs="Times New Roman"/>
          <w:b/>
          <w:bCs/>
          <w:szCs w:val="24"/>
          <w:vertAlign w:val="subscript"/>
        </w:rPr>
        <w:t>4-6</w:t>
      </w:r>
      <w:r>
        <w:rPr>
          <w:rFonts w:cs="Times New Roman"/>
          <w:b/>
          <w:bCs/>
          <w:szCs w:val="24"/>
        </w:rPr>
        <w:t>MFT.</w:t>
      </w:r>
    </w:p>
    <w:tbl>
      <w:tblPr>
        <w:tblStyle w:val="TableGrid"/>
        <w:tblW w:w="9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68"/>
        <w:gridCol w:w="1134"/>
        <w:gridCol w:w="2269"/>
        <w:gridCol w:w="1134"/>
      </w:tblGrid>
      <w:tr w:rsidR="00127FA1" w:rsidRPr="00AE3CB3" w14:paraId="1D4D5DB7" w14:textId="77777777" w:rsidTr="00090BF3">
        <w:tc>
          <w:tcPr>
            <w:tcW w:w="2552" w:type="dxa"/>
            <w:tcBorders>
              <w:top w:val="single" w:sz="4" w:space="0" w:color="auto"/>
              <w:left w:val="single" w:sz="4" w:space="0" w:color="auto"/>
              <w:bottom w:val="single" w:sz="4" w:space="0" w:color="auto"/>
              <w:right w:val="single" w:sz="4" w:space="0" w:color="auto"/>
            </w:tcBorders>
          </w:tcPr>
          <w:p w14:paraId="1E596ABE" w14:textId="77777777" w:rsidR="00127FA1" w:rsidRPr="00AE3CB3" w:rsidRDefault="00127FA1" w:rsidP="00090BF3">
            <w:pPr>
              <w:spacing w:after="160"/>
              <w:rPr>
                <w:rFonts w:eastAsia="Calibri"/>
                <w:szCs w:val="24"/>
              </w:rPr>
            </w:pPr>
          </w:p>
        </w:tc>
        <w:tc>
          <w:tcPr>
            <w:tcW w:w="2268" w:type="dxa"/>
            <w:tcBorders>
              <w:top w:val="single" w:sz="4" w:space="0" w:color="auto"/>
              <w:left w:val="single" w:sz="4" w:space="0" w:color="auto"/>
              <w:bottom w:val="single" w:sz="4" w:space="0" w:color="auto"/>
            </w:tcBorders>
          </w:tcPr>
          <w:p w14:paraId="6760B3D1" w14:textId="77777777" w:rsidR="00127FA1" w:rsidRPr="00AE3CB3" w:rsidRDefault="00127FA1" w:rsidP="00090BF3">
            <w:pPr>
              <w:spacing w:after="160"/>
              <w:rPr>
                <w:rFonts w:eastAsia="Calibri"/>
                <w:b/>
                <w:szCs w:val="24"/>
              </w:rPr>
            </w:pPr>
            <w:r w:rsidRPr="00AE3CB3">
              <w:rPr>
                <w:rFonts w:eastAsia="Calibri"/>
                <w:b/>
                <w:szCs w:val="24"/>
              </w:rPr>
              <w:t xml:space="preserve">Unadjusted OR </w:t>
            </w:r>
          </w:p>
          <w:p w14:paraId="03DF4CFE" w14:textId="77777777" w:rsidR="00127FA1" w:rsidRPr="00AE3CB3" w:rsidRDefault="00127FA1" w:rsidP="00090BF3">
            <w:pPr>
              <w:spacing w:after="160"/>
              <w:rPr>
                <w:rFonts w:eastAsia="Calibri"/>
                <w:b/>
                <w:szCs w:val="24"/>
              </w:rPr>
            </w:pPr>
            <w:r w:rsidRPr="00AE3CB3">
              <w:rPr>
                <w:rFonts w:eastAsia="Calibri"/>
                <w:b/>
                <w:szCs w:val="24"/>
              </w:rPr>
              <w:t>(95% CI)</w:t>
            </w:r>
          </w:p>
        </w:tc>
        <w:tc>
          <w:tcPr>
            <w:tcW w:w="1134" w:type="dxa"/>
            <w:tcBorders>
              <w:top w:val="single" w:sz="4" w:space="0" w:color="auto"/>
              <w:left w:val="single" w:sz="4" w:space="0" w:color="auto"/>
              <w:bottom w:val="single" w:sz="4" w:space="0" w:color="auto"/>
            </w:tcBorders>
          </w:tcPr>
          <w:p w14:paraId="28996D9D" w14:textId="77777777" w:rsidR="00127FA1" w:rsidRPr="00AE3CB3" w:rsidRDefault="00127FA1" w:rsidP="00090BF3">
            <w:pPr>
              <w:spacing w:after="160"/>
              <w:rPr>
                <w:rFonts w:eastAsia="Calibri"/>
                <w:b/>
                <w:szCs w:val="24"/>
              </w:rPr>
            </w:pPr>
            <w:r w:rsidRPr="00AE3CB3">
              <w:rPr>
                <w:rFonts w:eastAsia="Calibri"/>
                <w:b/>
                <w:szCs w:val="24"/>
              </w:rPr>
              <w:t>p-value</w:t>
            </w:r>
          </w:p>
        </w:tc>
        <w:tc>
          <w:tcPr>
            <w:tcW w:w="2269" w:type="dxa"/>
            <w:tcBorders>
              <w:top w:val="single" w:sz="4" w:space="0" w:color="auto"/>
              <w:left w:val="single" w:sz="4" w:space="0" w:color="auto"/>
              <w:bottom w:val="single" w:sz="4" w:space="0" w:color="auto"/>
              <w:right w:val="single" w:sz="4" w:space="0" w:color="auto"/>
            </w:tcBorders>
          </w:tcPr>
          <w:p w14:paraId="210EE280" w14:textId="77777777" w:rsidR="00127FA1" w:rsidRPr="00AE3CB3" w:rsidRDefault="00127FA1" w:rsidP="00090BF3">
            <w:pPr>
              <w:spacing w:after="160"/>
              <w:rPr>
                <w:rFonts w:eastAsia="Calibri"/>
                <w:b/>
                <w:szCs w:val="24"/>
              </w:rPr>
            </w:pPr>
            <w:r w:rsidRPr="00AE3CB3">
              <w:rPr>
                <w:rFonts w:eastAsia="Calibri"/>
                <w:b/>
                <w:szCs w:val="24"/>
              </w:rPr>
              <w:t xml:space="preserve">Adjusted* OR </w:t>
            </w:r>
          </w:p>
          <w:p w14:paraId="53140065" w14:textId="77777777" w:rsidR="00127FA1" w:rsidRPr="00AE3CB3" w:rsidRDefault="00127FA1" w:rsidP="00090BF3">
            <w:pPr>
              <w:spacing w:after="160"/>
              <w:rPr>
                <w:rFonts w:eastAsia="Calibri"/>
                <w:b/>
                <w:szCs w:val="24"/>
              </w:rPr>
            </w:pPr>
            <w:r w:rsidRPr="00AE3CB3">
              <w:rPr>
                <w:rFonts w:eastAsia="Calibri"/>
                <w:b/>
                <w:szCs w:val="24"/>
              </w:rPr>
              <w:t>(95% CI)</w:t>
            </w:r>
          </w:p>
        </w:tc>
        <w:tc>
          <w:tcPr>
            <w:tcW w:w="1134" w:type="dxa"/>
            <w:tcBorders>
              <w:top w:val="single" w:sz="4" w:space="0" w:color="auto"/>
              <w:left w:val="single" w:sz="4" w:space="0" w:color="auto"/>
              <w:bottom w:val="single" w:sz="4" w:space="0" w:color="auto"/>
              <w:right w:val="single" w:sz="4" w:space="0" w:color="auto"/>
            </w:tcBorders>
          </w:tcPr>
          <w:p w14:paraId="41600FDD" w14:textId="77777777" w:rsidR="00127FA1" w:rsidRPr="00AE3CB3" w:rsidRDefault="00127FA1" w:rsidP="00090BF3">
            <w:pPr>
              <w:spacing w:after="160"/>
              <w:rPr>
                <w:rFonts w:eastAsia="Calibri"/>
                <w:b/>
                <w:szCs w:val="24"/>
              </w:rPr>
            </w:pPr>
            <w:r w:rsidRPr="00AE3CB3">
              <w:rPr>
                <w:rFonts w:eastAsia="Calibri"/>
                <w:b/>
                <w:szCs w:val="24"/>
              </w:rPr>
              <w:t>p-value</w:t>
            </w:r>
          </w:p>
        </w:tc>
      </w:tr>
      <w:tr w:rsidR="00127FA1" w:rsidRPr="00AE3CB3" w14:paraId="75D08C9C" w14:textId="77777777" w:rsidTr="00090BF3">
        <w:trPr>
          <w:trHeight w:val="289"/>
        </w:trPr>
        <w:tc>
          <w:tcPr>
            <w:tcW w:w="2552" w:type="dxa"/>
            <w:tcBorders>
              <w:top w:val="single" w:sz="4" w:space="0" w:color="auto"/>
              <w:left w:val="single" w:sz="4" w:space="0" w:color="auto"/>
              <w:right w:val="single" w:sz="4" w:space="0" w:color="auto"/>
            </w:tcBorders>
          </w:tcPr>
          <w:p w14:paraId="3C10F372" w14:textId="77777777" w:rsidR="00127FA1" w:rsidRPr="00AE3CB3" w:rsidRDefault="00127FA1" w:rsidP="00090BF3">
            <w:pPr>
              <w:spacing w:after="160"/>
              <w:rPr>
                <w:rFonts w:eastAsia="Calibri"/>
                <w:szCs w:val="24"/>
              </w:rPr>
            </w:pPr>
            <w:r>
              <w:rPr>
                <w:rFonts w:eastAsia="Calibri"/>
                <w:szCs w:val="24"/>
              </w:rPr>
              <w:t>Fissure sealant</w:t>
            </w:r>
          </w:p>
        </w:tc>
        <w:tc>
          <w:tcPr>
            <w:tcW w:w="2268" w:type="dxa"/>
            <w:tcBorders>
              <w:top w:val="single" w:sz="4" w:space="0" w:color="auto"/>
              <w:left w:val="single" w:sz="4" w:space="0" w:color="auto"/>
            </w:tcBorders>
          </w:tcPr>
          <w:p w14:paraId="71583E91" w14:textId="77777777" w:rsidR="00127FA1" w:rsidRPr="00AE3CB3" w:rsidRDefault="00127FA1" w:rsidP="00090BF3">
            <w:pPr>
              <w:spacing w:after="160"/>
              <w:rPr>
                <w:rFonts w:eastAsia="Calibri"/>
                <w:szCs w:val="24"/>
              </w:rPr>
            </w:pPr>
            <w:r>
              <w:rPr>
                <w:rFonts w:eastAsia="Calibri"/>
                <w:szCs w:val="24"/>
              </w:rPr>
              <w:t>r</w:t>
            </w:r>
            <w:r w:rsidRPr="00AE3CB3">
              <w:rPr>
                <w:rFonts w:eastAsia="Calibri"/>
                <w:szCs w:val="24"/>
              </w:rPr>
              <w:t>eference</w:t>
            </w:r>
          </w:p>
        </w:tc>
        <w:tc>
          <w:tcPr>
            <w:tcW w:w="1134" w:type="dxa"/>
            <w:tcBorders>
              <w:top w:val="single" w:sz="4" w:space="0" w:color="auto"/>
              <w:left w:val="single" w:sz="4" w:space="0" w:color="auto"/>
            </w:tcBorders>
          </w:tcPr>
          <w:p w14:paraId="61653EEE" w14:textId="77777777" w:rsidR="00127FA1" w:rsidRPr="00AE3CB3" w:rsidRDefault="00127FA1" w:rsidP="00090BF3">
            <w:pPr>
              <w:spacing w:after="160"/>
              <w:rPr>
                <w:rFonts w:eastAsia="Calibri"/>
                <w:szCs w:val="24"/>
              </w:rPr>
            </w:pPr>
          </w:p>
        </w:tc>
        <w:tc>
          <w:tcPr>
            <w:tcW w:w="2269" w:type="dxa"/>
            <w:tcBorders>
              <w:top w:val="single" w:sz="4" w:space="0" w:color="auto"/>
              <w:left w:val="single" w:sz="4" w:space="0" w:color="auto"/>
              <w:right w:val="single" w:sz="4" w:space="0" w:color="auto"/>
            </w:tcBorders>
          </w:tcPr>
          <w:p w14:paraId="042C0CDA" w14:textId="77777777" w:rsidR="00127FA1" w:rsidRPr="00AE3CB3" w:rsidRDefault="00127FA1" w:rsidP="00090BF3">
            <w:pPr>
              <w:spacing w:after="160"/>
              <w:rPr>
                <w:rFonts w:eastAsia="Calibri"/>
                <w:szCs w:val="24"/>
              </w:rPr>
            </w:pPr>
            <w:r w:rsidRPr="00AE3CB3">
              <w:rPr>
                <w:rFonts w:eastAsia="Calibri"/>
                <w:szCs w:val="24"/>
              </w:rPr>
              <w:t>reference</w:t>
            </w:r>
          </w:p>
        </w:tc>
        <w:tc>
          <w:tcPr>
            <w:tcW w:w="1134" w:type="dxa"/>
            <w:tcBorders>
              <w:top w:val="single" w:sz="4" w:space="0" w:color="auto"/>
              <w:left w:val="single" w:sz="4" w:space="0" w:color="auto"/>
              <w:right w:val="single" w:sz="4" w:space="0" w:color="auto"/>
            </w:tcBorders>
          </w:tcPr>
          <w:p w14:paraId="28F5B940" w14:textId="77777777" w:rsidR="00127FA1" w:rsidRPr="00AE3CB3" w:rsidRDefault="00127FA1" w:rsidP="00090BF3">
            <w:pPr>
              <w:spacing w:after="160"/>
              <w:rPr>
                <w:rFonts w:eastAsia="Calibri"/>
                <w:szCs w:val="24"/>
              </w:rPr>
            </w:pPr>
          </w:p>
        </w:tc>
      </w:tr>
      <w:tr w:rsidR="00127FA1" w:rsidRPr="00AE3CB3" w14:paraId="5A89BBFA" w14:textId="77777777" w:rsidTr="00090BF3">
        <w:tc>
          <w:tcPr>
            <w:tcW w:w="2552" w:type="dxa"/>
            <w:tcBorders>
              <w:left w:val="single" w:sz="4" w:space="0" w:color="auto"/>
              <w:bottom w:val="single" w:sz="4" w:space="0" w:color="auto"/>
              <w:right w:val="single" w:sz="4" w:space="0" w:color="auto"/>
            </w:tcBorders>
          </w:tcPr>
          <w:p w14:paraId="5CAF3DFF" w14:textId="77777777" w:rsidR="00127FA1" w:rsidRPr="00AE3CB3" w:rsidRDefault="00127FA1" w:rsidP="00090BF3">
            <w:pPr>
              <w:spacing w:after="160"/>
              <w:rPr>
                <w:rFonts w:eastAsia="Calibri"/>
                <w:szCs w:val="24"/>
              </w:rPr>
            </w:pPr>
            <w:r>
              <w:rPr>
                <w:rFonts w:eastAsia="Calibri"/>
                <w:szCs w:val="24"/>
              </w:rPr>
              <w:t>Fluoride Varnish</w:t>
            </w:r>
          </w:p>
        </w:tc>
        <w:tc>
          <w:tcPr>
            <w:tcW w:w="2268" w:type="dxa"/>
            <w:tcBorders>
              <w:left w:val="single" w:sz="4" w:space="0" w:color="auto"/>
              <w:bottom w:val="single" w:sz="4" w:space="0" w:color="auto"/>
            </w:tcBorders>
          </w:tcPr>
          <w:p w14:paraId="49EA4D1B" w14:textId="77777777" w:rsidR="00127FA1" w:rsidRPr="00AE3CB3" w:rsidRDefault="00127FA1" w:rsidP="00090BF3">
            <w:pPr>
              <w:spacing w:after="160"/>
              <w:rPr>
                <w:rFonts w:eastAsia="Calibri"/>
                <w:szCs w:val="24"/>
              </w:rPr>
            </w:pPr>
            <w:r w:rsidRPr="00AE3CB3">
              <w:rPr>
                <w:rFonts w:eastAsia="Calibri"/>
                <w:szCs w:val="24"/>
              </w:rPr>
              <w:t>1.03 (0.79 to 1.35)</w:t>
            </w:r>
          </w:p>
        </w:tc>
        <w:tc>
          <w:tcPr>
            <w:tcW w:w="1134" w:type="dxa"/>
            <w:tcBorders>
              <w:left w:val="single" w:sz="4" w:space="0" w:color="auto"/>
              <w:bottom w:val="single" w:sz="4" w:space="0" w:color="auto"/>
            </w:tcBorders>
          </w:tcPr>
          <w:p w14:paraId="3C9CED1C" w14:textId="77777777" w:rsidR="00127FA1" w:rsidRPr="00AE3CB3" w:rsidRDefault="00127FA1" w:rsidP="00090BF3">
            <w:pPr>
              <w:spacing w:after="160"/>
              <w:rPr>
                <w:rFonts w:eastAsia="Calibri"/>
                <w:szCs w:val="24"/>
              </w:rPr>
            </w:pPr>
            <w:r w:rsidRPr="00AE3CB3">
              <w:rPr>
                <w:rFonts w:eastAsia="Calibri"/>
                <w:szCs w:val="24"/>
              </w:rPr>
              <w:t>0.825</w:t>
            </w:r>
          </w:p>
        </w:tc>
        <w:tc>
          <w:tcPr>
            <w:tcW w:w="2269" w:type="dxa"/>
            <w:tcBorders>
              <w:left w:val="single" w:sz="4" w:space="0" w:color="auto"/>
              <w:bottom w:val="single" w:sz="4" w:space="0" w:color="auto"/>
              <w:right w:val="single" w:sz="4" w:space="0" w:color="auto"/>
            </w:tcBorders>
          </w:tcPr>
          <w:p w14:paraId="6B411F04" w14:textId="77777777" w:rsidR="00127FA1" w:rsidRPr="00AE3CB3" w:rsidRDefault="00127FA1" w:rsidP="00090BF3">
            <w:pPr>
              <w:spacing w:after="160"/>
              <w:rPr>
                <w:rFonts w:eastAsia="Calibri"/>
                <w:szCs w:val="24"/>
              </w:rPr>
            </w:pPr>
            <w:r w:rsidRPr="00AE3CB3">
              <w:rPr>
                <w:rFonts w:eastAsia="Calibri"/>
                <w:szCs w:val="24"/>
              </w:rPr>
              <w:t>0.97 (0.73 to 1.28)</w:t>
            </w:r>
          </w:p>
        </w:tc>
        <w:tc>
          <w:tcPr>
            <w:tcW w:w="1134" w:type="dxa"/>
            <w:tcBorders>
              <w:left w:val="single" w:sz="4" w:space="0" w:color="auto"/>
              <w:bottom w:val="single" w:sz="4" w:space="0" w:color="auto"/>
              <w:right w:val="single" w:sz="4" w:space="0" w:color="auto"/>
            </w:tcBorders>
          </w:tcPr>
          <w:p w14:paraId="3C4FC01C" w14:textId="77777777" w:rsidR="00127FA1" w:rsidRPr="00AE3CB3" w:rsidRDefault="00127FA1" w:rsidP="00090BF3">
            <w:pPr>
              <w:spacing w:after="160"/>
              <w:rPr>
                <w:rFonts w:eastAsia="Calibri"/>
                <w:szCs w:val="24"/>
              </w:rPr>
            </w:pPr>
            <w:r w:rsidRPr="00AE3CB3">
              <w:rPr>
                <w:rFonts w:eastAsia="Calibri"/>
                <w:szCs w:val="24"/>
              </w:rPr>
              <w:t>0.830</w:t>
            </w:r>
          </w:p>
        </w:tc>
      </w:tr>
      <w:tr w:rsidR="00127FA1" w:rsidRPr="00AE3CB3" w14:paraId="579FC48E" w14:textId="77777777" w:rsidTr="00090BF3">
        <w:tc>
          <w:tcPr>
            <w:tcW w:w="2552" w:type="dxa"/>
            <w:tcBorders>
              <w:top w:val="single" w:sz="4" w:space="0" w:color="auto"/>
              <w:left w:val="single" w:sz="4" w:space="0" w:color="auto"/>
              <w:right w:val="single" w:sz="4" w:space="0" w:color="auto"/>
            </w:tcBorders>
          </w:tcPr>
          <w:p w14:paraId="70FD3C6F" w14:textId="77777777" w:rsidR="00127FA1" w:rsidRDefault="00127FA1" w:rsidP="00090BF3">
            <w:pPr>
              <w:spacing w:after="160"/>
              <w:rPr>
                <w:rFonts w:eastAsia="Calibri"/>
                <w:szCs w:val="24"/>
              </w:rPr>
            </w:pPr>
            <w:r w:rsidRPr="005B6448">
              <w:rPr>
                <w:rFonts w:eastAsia="Calibri"/>
                <w:szCs w:val="24"/>
              </w:rPr>
              <w:t>Base</w:t>
            </w:r>
            <w:r>
              <w:rPr>
                <w:rFonts w:eastAsia="Calibri"/>
                <w:szCs w:val="24"/>
              </w:rPr>
              <w:t>line</w:t>
            </w:r>
            <w:r w:rsidRPr="005B6448">
              <w:rPr>
                <w:rFonts w:eastAsia="Calibri"/>
                <w:szCs w:val="24"/>
              </w:rPr>
              <w:t xml:space="preserve"> caries</w:t>
            </w:r>
            <w:r>
              <w:rPr>
                <w:rFonts w:eastAsia="Calibri"/>
                <w:szCs w:val="24"/>
              </w:rPr>
              <w:t xml:space="preserve"> </w:t>
            </w:r>
          </w:p>
          <w:p w14:paraId="3E046DA1" w14:textId="77777777" w:rsidR="00127FA1" w:rsidRPr="00AE3CB3" w:rsidRDefault="00127FA1" w:rsidP="00090BF3">
            <w:pPr>
              <w:spacing w:after="160"/>
              <w:rPr>
                <w:rFonts w:eastAsia="Calibri"/>
                <w:szCs w:val="24"/>
              </w:rPr>
            </w:pPr>
            <w:r>
              <w:rPr>
                <w:rFonts w:eastAsia="Calibri"/>
                <w:szCs w:val="24"/>
              </w:rPr>
              <w:t>Primary dentition free of caries into dentine</w:t>
            </w:r>
          </w:p>
        </w:tc>
        <w:tc>
          <w:tcPr>
            <w:tcW w:w="2268" w:type="dxa"/>
            <w:tcBorders>
              <w:top w:val="single" w:sz="4" w:space="0" w:color="auto"/>
              <w:left w:val="single" w:sz="4" w:space="0" w:color="auto"/>
            </w:tcBorders>
          </w:tcPr>
          <w:p w14:paraId="4AEE8457" w14:textId="77777777" w:rsidR="00127FA1" w:rsidRPr="00AE3CB3" w:rsidRDefault="00127FA1" w:rsidP="00090BF3">
            <w:pPr>
              <w:spacing w:after="160"/>
              <w:rPr>
                <w:rFonts w:eastAsia="Calibri"/>
                <w:szCs w:val="24"/>
              </w:rPr>
            </w:pPr>
          </w:p>
        </w:tc>
        <w:tc>
          <w:tcPr>
            <w:tcW w:w="1134" w:type="dxa"/>
            <w:tcBorders>
              <w:top w:val="single" w:sz="4" w:space="0" w:color="auto"/>
              <w:left w:val="single" w:sz="4" w:space="0" w:color="auto"/>
            </w:tcBorders>
          </w:tcPr>
          <w:p w14:paraId="3B57E90E" w14:textId="77777777" w:rsidR="00127FA1" w:rsidRPr="00AE3CB3" w:rsidRDefault="00127FA1" w:rsidP="00090BF3">
            <w:pPr>
              <w:spacing w:after="160"/>
              <w:rPr>
                <w:rFonts w:eastAsia="Calibri"/>
                <w:szCs w:val="24"/>
              </w:rPr>
            </w:pPr>
          </w:p>
        </w:tc>
        <w:tc>
          <w:tcPr>
            <w:tcW w:w="2269" w:type="dxa"/>
            <w:tcBorders>
              <w:top w:val="single" w:sz="4" w:space="0" w:color="auto"/>
              <w:left w:val="single" w:sz="4" w:space="0" w:color="auto"/>
              <w:right w:val="single" w:sz="4" w:space="0" w:color="auto"/>
            </w:tcBorders>
          </w:tcPr>
          <w:p w14:paraId="369483B2" w14:textId="77777777" w:rsidR="00127FA1" w:rsidRDefault="00127FA1" w:rsidP="00090BF3">
            <w:pPr>
              <w:spacing w:after="160"/>
              <w:rPr>
                <w:rFonts w:eastAsia="Calibri"/>
                <w:szCs w:val="24"/>
              </w:rPr>
            </w:pPr>
          </w:p>
          <w:p w14:paraId="7A8D13AF" w14:textId="77777777" w:rsidR="00127FA1" w:rsidRPr="00AE3CB3" w:rsidRDefault="00127FA1" w:rsidP="00090BF3">
            <w:pPr>
              <w:spacing w:after="160"/>
              <w:rPr>
                <w:rFonts w:eastAsia="Calibri"/>
                <w:szCs w:val="24"/>
              </w:rPr>
            </w:pPr>
            <w:r w:rsidRPr="00AE3CB3">
              <w:rPr>
                <w:rFonts w:eastAsia="Calibri"/>
                <w:szCs w:val="24"/>
              </w:rPr>
              <w:t>reference</w:t>
            </w:r>
          </w:p>
        </w:tc>
        <w:tc>
          <w:tcPr>
            <w:tcW w:w="1134" w:type="dxa"/>
            <w:tcBorders>
              <w:top w:val="single" w:sz="4" w:space="0" w:color="auto"/>
              <w:left w:val="single" w:sz="4" w:space="0" w:color="auto"/>
              <w:right w:val="single" w:sz="4" w:space="0" w:color="auto"/>
            </w:tcBorders>
          </w:tcPr>
          <w:p w14:paraId="1139207B" w14:textId="77777777" w:rsidR="00127FA1" w:rsidRPr="00AE3CB3" w:rsidRDefault="00127FA1" w:rsidP="00090BF3">
            <w:pPr>
              <w:spacing w:after="160"/>
              <w:rPr>
                <w:rFonts w:eastAsia="Calibri"/>
                <w:szCs w:val="24"/>
              </w:rPr>
            </w:pPr>
          </w:p>
        </w:tc>
      </w:tr>
      <w:tr w:rsidR="00127FA1" w:rsidRPr="00AE3CB3" w14:paraId="76135330" w14:textId="77777777" w:rsidTr="00090BF3">
        <w:tc>
          <w:tcPr>
            <w:tcW w:w="2552" w:type="dxa"/>
            <w:tcBorders>
              <w:left w:val="single" w:sz="4" w:space="0" w:color="auto"/>
              <w:right w:val="single" w:sz="4" w:space="0" w:color="auto"/>
            </w:tcBorders>
          </w:tcPr>
          <w:p w14:paraId="27446C6E" w14:textId="77777777" w:rsidR="00127FA1" w:rsidRPr="00AE3CB3" w:rsidRDefault="00127FA1" w:rsidP="00090BF3">
            <w:pPr>
              <w:spacing w:after="160"/>
              <w:rPr>
                <w:rFonts w:eastAsia="Calibri"/>
                <w:szCs w:val="24"/>
              </w:rPr>
            </w:pPr>
            <w:r>
              <w:rPr>
                <w:rFonts w:eastAsia="Calibri"/>
                <w:szCs w:val="24"/>
              </w:rPr>
              <w:t>1-2 primary teeth with caries into dentine</w:t>
            </w:r>
          </w:p>
        </w:tc>
        <w:tc>
          <w:tcPr>
            <w:tcW w:w="2268" w:type="dxa"/>
            <w:tcBorders>
              <w:left w:val="single" w:sz="4" w:space="0" w:color="auto"/>
            </w:tcBorders>
          </w:tcPr>
          <w:p w14:paraId="07008092" w14:textId="77777777" w:rsidR="00127FA1" w:rsidRPr="00AE3CB3" w:rsidRDefault="00127FA1" w:rsidP="00090BF3">
            <w:pPr>
              <w:spacing w:after="160"/>
              <w:rPr>
                <w:rFonts w:eastAsia="Calibri"/>
                <w:szCs w:val="24"/>
              </w:rPr>
            </w:pPr>
          </w:p>
        </w:tc>
        <w:tc>
          <w:tcPr>
            <w:tcW w:w="1134" w:type="dxa"/>
            <w:tcBorders>
              <w:left w:val="single" w:sz="4" w:space="0" w:color="auto"/>
            </w:tcBorders>
          </w:tcPr>
          <w:p w14:paraId="395114E4" w14:textId="77777777" w:rsidR="00127FA1" w:rsidRPr="00AE3CB3" w:rsidRDefault="00127FA1" w:rsidP="00090BF3">
            <w:pPr>
              <w:spacing w:after="160"/>
              <w:rPr>
                <w:rFonts w:eastAsia="Calibri"/>
                <w:szCs w:val="24"/>
              </w:rPr>
            </w:pPr>
          </w:p>
        </w:tc>
        <w:tc>
          <w:tcPr>
            <w:tcW w:w="2269" w:type="dxa"/>
            <w:tcBorders>
              <w:left w:val="single" w:sz="4" w:space="0" w:color="auto"/>
              <w:right w:val="single" w:sz="4" w:space="0" w:color="auto"/>
            </w:tcBorders>
          </w:tcPr>
          <w:p w14:paraId="769B3CFA" w14:textId="77777777" w:rsidR="00127FA1" w:rsidRPr="00AE3CB3" w:rsidRDefault="00127FA1" w:rsidP="00090BF3">
            <w:pPr>
              <w:spacing w:after="160"/>
              <w:rPr>
                <w:rFonts w:eastAsia="Calibri"/>
                <w:szCs w:val="24"/>
              </w:rPr>
            </w:pPr>
            <w:r w:rsidRPr="00AE3CB3">
              <w:rPr>
                <w:rFonts w:eastAsia="Calibri"/>
                <w:szCs w:val="24"/>
              </w:rPr>
              <w:t>1.57 (0.90 to 2.74)</w:t>
            </w:r>
          </w:p>
        </w:tc>
        <w:tc>
          <w:tcPr>
            <w:tcW w:w="1134" w:type="dxa"/>
            <w:tcBorders>
              <w:left w:val="single" w:sz="4" w:space="0" w:color="auto"/>
              <w:right w:val="single" w:sz="4" w:space="0" w:color="auto"/>
            </w:tcBorders>
          </w:tcPr>
          <w:p w14:paraId="3C7F2DF8" w14:textId="77777777" w:rsidR="00127FA1" w:rsidRPr="00AE3CB3" w:rsidRDefault="00127FA1" w:rsidP="00090BF3">
            <w:pPr>
              <w:spacing w:after="160"/>
              <w:rPr>
                <w:rFonts w:eastAsia="Calibri"/>
                <w:szCs w:val="24"/>
              </w:rPr>
            </w:pPr>
            <w:r w:rsidRPr="00AE3CB3">
              <w:rPr>
                <w:rFonts w:eastAsia="Calibri"/>
                <w:szCs w:val="24"/>
              </w:rPr>
              <w:t>0.111</w:t>
            </w:r>
          </w:p>
        </w:tc>
      </w:tr>
      <w:tr w:rsidR="00127FA1" w:rsidRPr="00AE3CB3" w14:paraId="2ADAB782" w14:textId="77777777" w:rsidTr="00090BF3">
        <w:tc>
          <w:tcPr>
            <w:tcW w:w="2552" w:type="dxa"/>
            <w:tcBorders>
              <w:left w:val="single" w:sz="4" w:space="0" w:color="auto"/>
              <w:right w:val="single" w:sz="4" w:space="0" w:color="auto"/>
            </w:tcBorders>
          </w:tcPr>
          <w:p w14:paraId="5E6B5F4F" w14:textId="77777777" w:rsidR="00127FA1" w:rsidRPr="00AE3CB3" w:rsidRDefault="00127FA1" w:rsidP="00090BF3">
            <w:pPr>
              <w:spacing w:after="160"/>
              <w:rPr>
                <w:rFonts w:eastAsia="Calibri"/>
                <w:szCs w:val="24"/>
              </w:rPr>
            </w:pPr>
            <w:r>
              <w:rPr>
                <w:rFonts w:eastAsia="Calibri"/>
                <w:szCs w:val="24"/>
              </w:rPr>
              <w:t>3 or more primary teeth with caries into dentine</w:t>
            </w:r>
          </w:p>
        </w:tc>
        <w:tc>
          <w:tcPr>
            <w:tcW w:w="2268" w:type="dxa"/>
            <w:tcBorders>
              <w:left w:val="single" w:sz="4" w:space="0" w:color="auto"/>
            </w:tcBorders>
          </w:tcPr>
          <w:p w14:paraId="583431BD" w14:textId="77777777" w:rsidR="00127FA1" w:rsidRPr="00AE3CB3" w:rsidRDefault="00127FA1" w:rsidP="00090BF3">
            <w:pPr>
              <w:spacing w:after="160"/>
              <w:rPr>
                <w:rFonts w:eastAsia="Calibri"/>
                <w:szCs w:val="24"/>
              </w:rPr>
            </w:pPr>
          </w:p>
        </w:tc>
        <w:tc>
          <w:tcPr>
            <w:tcW w:w="1134" w:type="dxa"/>
            <w:tcBorders>
              <w:left w:val="single" w:sz="4" w:space="0" w:color="auto"/>
            </w:tcBorders>
          </w:tcPr>
          <w:p w14:paraId="656509E8" w14:textId="77777777" w:rsidR="00127FA1" w:rsidRPr="00AE3CB3" w:rsidRDefault="00127FA1" w:rsidP="00090BF3">
            <w:pPr>
              <w:spacing w:after="160"/>
              <w:rPr>
                <w:rFonts w:eastAsia="Calibri"/>
                <w:szCs w:val="24"/>
              </w:rPr>
            </w:pPr>
          </w:p>
        </w:tc>
        <w:tc>
          <w:tcPr>
            <w:tcW w:w="2269" w:type="dxa"/>
            <w:tcBorders>
              <w:left w:val="single" w:sz="4" w:space="0" w:color="auto"/>
              <w:right w:val="single" w:sz="4" w:space="0" w:color="auto"/>
            </w:tcBorders>
          </w:tcPr>
          <w:p w14:paraId="7039F8D9" w14:textId="77777777" w:rsidR="00127FA1" w:rsidRPr="00AE3CB3" w:rsidRDefault="00127FA1" w:rsidP="00090BF3">
            <w:pPr>
              <w:spacing w:after="160"/>
              <w:rPr>
                <w:rFonts w:eastAsia="Calibri"/>
                <w:szCs w:val="24"/>
              </w:rPr>
            </w:pPr>
            <w:r w:rsidRPr="00AE3CB3">
              <w:rPr>
                <w:rFonts w:eastAsia="Calibri"/>
                <w:szCs w:val="24"/>
              </w:rPr>
              <w:t>5.66 (3.76 to 8.51)</w:t>
            </w:r>
          </w:p>
        </w:tc>
        <w:tc>
          <w:tcPr>
            <w:tcW w:w="1134" w:type="dxa"/>
            <w:tcBorders>
              <w:left w:val="single" w:sz="4" w:space="0" w:color="auto"/>
              <w:right w:val="single" w:sz="4" w:space="0" w:color="auto"/>
            </w:tcBorders>
          </w:tcPr>
          <w:p w14:paraId="7B0C886D" w14:textId="77777777" w:rsidR="00127FA1" w:rsidRPr="00AE3CB3" w:rsidRDefault="00127FA1" w:rsidP="00090BF3">
            <w:pPr>
              <w:spacing w:after="160"/>
              <w:rPr>
                <w:rFonts w:eastAsia="Calibri"/>
                <w:szCs w:val="24"/>
              </w:rPr>
            </w:pPr>
            <w:r w:rsidRPr="00AE3CB3">
              <w:rPr>
                <w:rFonts w:eastAsia="Calibri"/>
                <w:szCs w:val="24"/>
              </w:rPr>
              <w:t>&lt;0.001</w:t>
            </w:r>
          </w:p>
        </w:tc>
      </w:tr>
      <w:tr w:rsidR="00127FA1" w:rsidRPr="00AE3CB3" w14:paraId="727E5732" w14:textId="77777777" w:rsidTr="00090BF3">
        <w:tc>
          <w:tcPr>
            <w:tcW w:w="2552" w:type="dxa"/>
            <w:tcBorders>
              <w:top w:val="single" w:sz="4" w:space="0" w:color="auto"/>
              <w:left w:val="single" w:sz="4" w:space="0" w:color="auto"/>
              <w:right w:val="single" w:sz="4" w:space="0" w:color="auto"/>
            </w:tcBorders>
          </w:tcPr>
          <w:p w14:paraId="23BEBE16" w14:textId="77777777" w:rsidR="00127FA1" w:rsidRPr="00AE3CB3" w:rsidRDefault="00127FA1" w:rsidP="00090BF3">
            <w:pPr>
              <w:spacing w:after="160"/>
              <w:rPr>
                <w:rFonts w:eastAsia="Calibri"/>
                <w:szCs w:val="24"/>
              </w:rPr>
            </w:pPr>
            <w:r w:rsidRPr="00AE3CB3">
              <w:rPr>
                <w:rFonts w:eastAsia="Calibri"/>
                <w:szCs w:val="24"/>
              </w:rPr>
              <w:t>Gender   Female</w:t>
            </w:r>
          </w:p>
        </w:tc>
        <w:tc>
          <w:tcPr>
            <w:tcW w:w="2268" w:type="dxa"/>
            <w:tcBorders>
              <w:top w:val="single" w:sz="4" w:space="0" w:color="auto"/>
              <w:left w:val="single" w:sz="4" w:space="0" w:color="auto"/>
            </w:tcBorders>
          </w:tcPr>
          <w:p w14:paraId="678F0CE2" w14:textId="77777777" w:rsidR="00127FA1" w:rsidRPr="00AE3CB3" w:rsidRDefault="00127FA1" w:rsidP="00090BF3">
            <w:pPr>
              <w:spacing w:after="160"/>
              <w:rPr>
                <w:rFonts w:eastAsia="Calibri"/>
                <w:szCs w:val="24"/>
              </w:rPr>
            </w:pPr>
          </w:p>
        </w:tc>
        <w:tc>
          <w:tcPr>
            <w:tcW w:w="1134" w:type="dxa"/>
            <w:tcBorders>
              <w:top w:val="single" w:sz="4" w:space="0" w:color="auto"/>
              <w:left w:val="single" w:sz="4" w:space="0" w:color="auto"/>
            </w:tcBorders>
          </w:tcPr>
          <w:p w14:paraId="75EE3176" w14:textId="77777777" w:rsidR="00127FA1" w:rsidRPr="00AE3CB3" w:rsidRDefault="00127FA1" w:rsidP="00090BF3">
            <w:pPr>
              <w:spacing w:after="160"/>
              <w:rPr>
                <w:rFonts w:eastAsia="Calibri"/>
                <w:szCs w:val="24"/>
              </w:rPr>
            </w:pPr>
          </w:p>
        </w:tc>
        <w:tc>
          <w:tcPr>
            <w:tcW w:w="2269" w:type="dxa"/>
            <w:tcBorders>
              <w:top w:val="single" w:sz="4" w:space="0" w:color="auto"/>
              <w:left w:val="single" w:sz="4" w:space="0" w:color="auto"/>
              <w:right w:val="single" w:sz="4" w:space="0" w:color="auto"/>
            </w:tcBorders>
          </w:tcPr>
          <w:p w14:paraId="4DEC6345" w14:textId="77777777" w:rsidR="00127FA1" w:rsidRPr="00AE3CB3" w:rsidRDefault="00127FA1" w:rsidP="00090BF3">
            <w:pPr>
              <w:spacing w:after="160"/>
              <w:rPr>
                <w:rFonts w:eastAsia="Calibri"/>
                <w:szCs w:val="24"/>
              </w:rPr>
            </w:pPr>
            <w:r w:rsidRPr="00AE3CB3">
              <w:rPr>
                <w:rFonts w:eastAsia="Calibri"/>
                <w:szCs w:val="24"/>
              </w:rPr>
              <w:t>reference</w:t>
            </w:r>
          </w:p>
        </w:tc>
        <w:tc>
          <w:tcPr>
            <w:tcW w:w="1134" w:type="dxa"/>
            <w:tcBorders>
              <w:top w:val="single" w:sz="4" w:space="0" w:color="auto"/>
              <w:left w:val="single" w:sz="4" w:space="0" w:color="auto"/>
              <w:right w:val="single" w:sz="4" w:space="0" w:color="auto"/>
            </w:tcBorders>
          </w:tcPr>
          <w:p w14:paraId="00A91B06" w14:textId="77777777" w:rsidR="00127FA1" w:rsidRPr="00AE3CB3" w:rsidRDefault="00127FA1" w:rsidP="00090BF3">
            <w:pPr>
              <w:spacing w:after="160"/>
              <w:rPr>
                <w:rFonts w:eastAsia="Calibri"/>
                <w:szCs w:val="24"/>
              </w:rPr>
            </w:pPr>
          </w:p>
        </w:tc>
      </w:tr>
      <w:tr w:rsidR="00127FA1" w:rsidRPr="00AE3CB3" w14:paraId="4205E466" w14:textId="77777777" w:rsidTr="00090BF3">
        <w:tc>
          <w:tcPr>
            <w:tcW w:w="2552" w:type="dxa"/>
            <w:tcBorders>
              <w:left w:val="single" w:sz="4" w:space="0" w:color="auto"/>
              <w:bottom w:val="single" w:sz="4" w:space="0" w:color="auto"/>
              <w:right w:val="single" w:sz="4" w:space="0" w:color="auto"/>
            </w:tcBorders>
          </w:tcPr>
          <w:p w14:paraId="73E404D6" w14:textId="77777777" w:rsidR="00127FA1" w:rsidRPr="00AE3CB3" w:rsidRDefault="00127FA1" w:rsidP="00090BF3">
            <w:pPr>
              <w:spacing w:after="160"/>
              <w:rPr>
                <w:rFonts w:eastAsia="Calibri"/>
                <w:szCs w:val="24"/>
              </w:rPr>
            </w:pPr>
            <w:r w:rsidRPr="00AE3CB3">
              <w:rPr>
                <w:rFonts w:eastAsia="Calibri"/>
                <w:szCs w:val="24"/>
              </w:rPr>
              <w:t xml:space="preserve">                Male</w:t>
            </w:r>
          </w:p>
        </w:tc>
        <w:tc>
          <w:tcPr>
            <w:tcW w:w="2268" w:type="dxa"/>
            <w:tcBorders>
              <w:left w:val="single" w:sz="4" w:space="0" w:color="auto"/>
              <w:bottom w:val="single" w:sz="4" w:space="0" w:color="auto"/>
            </w:tcBorders>
          </w:tcPr>
          <w:p w14:paraId="0D9A6BB9" w14:textId="77777777" w:rsidR="00127FA1" w:rsidRPr="00AE3CB3" w:rsidRDefault="00127FA1" w:rsidP="00090BF3">
            <w:pPr>
              <w:spacing w:after="160"/>
              <w:rPr>
                <w:rFonts w:eastAsia="Calibri"/>
                <w:szCs w:val="24"/>
              </w:rPr>
            </w:pPr>
          </w:p>
        </w:tc>
        <w:tc>
          <w:tcPr>
            <w:tcW w:w="1134" w:type="dxa"/>
            <w:tcBorders>
              <w:left w:val="single" w:sz="4" w:space="0" w:color="auto"/>
              <w:bottom w:val="single" w:sz="4" w:space="0" w:color="auto"/>
            </w:tcBorders>
          </w:tcPr>
          <w:p w14:paraId="782353EC" w14:textId="77777777" w:rsidR="00127FA1" w:rsidRPr="00AE3CB3" w:rsidRDefault="00127FA1" w:rsidP="00090BF3">
            <w:pPr>
              <w:spacing w:after="160"/>
              <w:rPr>
                <w:rFonts w:eastAsia="Calibri"/>
                <w:szCs w:val="24"/>
              </w:rPr>
            </w:pPr>
          </w:p>
        </w:tc>
        <w:tc>
          <w:tcPr>
            <w:tcW w:w="2269" w:type="dxa"/>
            <w:tcBorders>
              <w:left w:val="single" w:sz="4" w:space="0" w:color="auto"/>
              <w:bottom w:val="single" w:sz="4" w:space="0" w:color="auto"/>
              <w:right w:val="single" w:sz="4" w:space="0" w:color="auto"/>
            </w:tcBorders>
          </w:tcPr>
          <w:p w14:paraId="7E577C04" w14:textId="77777777" w:rsidR="00127FA1" w:rsidRPr="00AE3CB3" w:rsidRDefault="00127FA1" w:rsidP="00090BF3">
            <w:pPr>
              <w:spacing w:after="160"/>
              <w:rPr>
                <w:rFonts w:eastAsia="Calibri"/>
                <w:szCs w:val="24"/>
              </w:rPr>
            </w:pPr>
            <w:r w:rsidRPr="00AE3CB3">
              <w:rPr>
                <w:rFonts w:eastAsia="Calibri"/>
                <w:szCs w:val="24"/>
              </w:rPr>
              <w:t>1.00 (0.75 to 1.32)</w:t>
            </w:r>
          </w:p>
        </w:tc>
        <w:tc>
          <w:tcPr>
            <w:tcW w:w="1134" w:type="dxa"/>
            <w:tcBorders>
              <w:left w:val="single" w:sz="4" w:space="0" w:color="auto"/>
              <w:bottom w:val="single" w:sz="4" w:space="0" w:color="auto"/>
              <w:right w:val="single" w:sz="4" w:space="0" w:color="auto"/>
            </w:tcBorders>
          </w:tcPr>
          <w:p w14:paraId="7D3DAC3F" w14:textId="77777777" w:rsidR="00127FA1" w:rsidRPr="00AE3CB3" w:rsidRDefault="00127FA1" w:rsidP="00090BF3">
            <w:pPr>
              <w:spacing w:after="160"/>
              <w:rPr>
                <w:rFonts w:eastAsia="Calibri"/>
                <w:szCs w:val="24"/>
              </w:rPr>
            </w:pPr>
            <w:r w:rsidRPr="00AE3CB3">
              <w:rPr>
                <w:rFonts w:eastAsia="Calibri"/>
                <w:szCs w:val="24"/>
              </w:rPr>
              <w:t>0.972</w:t>
            </w:r>
          </w:p>
        </w:tc>
      </w:tr>
    </w:tbl>
    <w:p w14:paraId="7717EC1A" w14:textId="77777777" w:rsidR="00127FA1" w:rsidRDefault="00127FA1" w:rsidP="00127FA1">
      <w:pPr>
        <w:rPr>
          <w:rFonts w:cs="Times New Roman"/>
          <w:i/>
          <w:szCs w:val="24"/>
        </w:rPr>
      </w:pPr>
      <w:r w:rsidRPr="00767205">
        <w:rPr>
          <w:rFonts w:cs="Times New Roman"/>
          <w:i/>
          <w:szCs w:val="24"/>
        </w:rPr>
        <w:t>ICC for quadrant = 0.120</w:t>
      </w:r>
    </w:p>
    <w:p w14:paraId="2F2BE76C" w14:textId="03DA62DA" w:rsidR="00127FA1" w:rsidRDefault="002329AE" w:rsidP="00127FA1">
      <w:pPr>
        <w:rPr>
          <w:rFonts w:cs="Times New Roman"/>
          <w:szCs w:val="24"/>
        </w:rPr>
      </w:pPr>
      <w:r w:rsidRPr="00767205">
        <w:rPr>
          <w:rFonts w:cs="Times New Roman"/>
          <w:i/>
          <w:szCs w:val="24"/>
          <w:vertAlign w:val="superscript"/>
        </w:rPr>
        <w:t>*</w:t>
      </w:r>
      <w:r w:rsidRPr="00767205">
        <w:rPr>
          <w:rFonts w:cs="Times New Roman"/>
          <w:i/>
          <w:szCs w:val="24"/>
        </w:rPr>
        <w:t xml:space="preserve">Adjusted for </w:t>
      </w:r>
      <w:r w:rsidR="008579CF">
        <w:rPr>
          <w:rFonts w:cs="Times New Roman"/>
          <w:i/>
          <w:szCs w:val="24"/>
        </w:rPr>
        <w:t>g</w:t>
      </w:r>
      <w:r w:rsidRPr="00767205">
        <w:rPr>
          <w:rFonts w:cs="Times New Roman"/>
          <w:i/>
          <w:szCs w:val="24"/>
        </w:rPr>
        <w:t xml:space="preserve">ender and </w:t>
      </w:r>
      <w:r w:rsidR="008579CF">
        <w:rPr>
          <w:rFonts w:cs="Times New Roman"/>
          <w:i/>
          <w:szCs w:val="24"/>
        </w:rPr>
        <w:t>b</w:t>
      </w:r>
      <w:r w:rsidRPr="00767205">
        <w:rPr>
          <w:rFonts w:cs="Times New Roman"/>
          <w:i/>
          <w:szCs w:val="24"/>
        </w:rPr>
        <w:t>aseline caries risk</w:t>
      </w:r>
      <w:r w:rsidR="00367985">
        <w:rPr>
          <w:rFonts w:cs="Times New Roman"/>
          <w:i/>
          <w:szCs w:val="24"/>
        </w:rPr>
        <w:t xml:space="preserve"> </w:t>
      </w:r>
      <w:r w:rsidR="00127FA1">
        <w:rPr>
          <w:rFonts w:cs="Times New Roman"/>
          <w:szCs w:val="24"/>
        </w:rPr>
        <w:t xml:space="preserve">A further analysis examined the severity of caries attack as determined by the number of teeth becoming carious per child. The </w:t>
      </w:r>
      <w:r w:rsidR="00127FA1" w:rsidRPr="00B96B72">
        <w:rPr>
          <w:rFonts w:cs="Times New Roman"/>
          <w:szCs w:val="24"/>
        </w:rPr>
        <w:t xml:space="preserve">proportion of children with </w:t>
      </w:r>
      <w:r w:rsidR="00127FA1">
        <w:rPr>
          <w:rFonts w:cs="Times New Roman"/>
          <w:szCs w:val="24"/>
        </w:rPr>
        <w:t xml:space="preserve">dentine </w:t>
      </w:r>
      <w:r w:rsidR="00127FA1" w:rsidRPr="00B96B72">
        <w:rPr>
          <w:rFonts w:cs="Times New Roman"/>
          <w:szCs w:val="24"/>
        </w:rPr>
        <w:t xml:space="preserve">caries </w:t>
      </w:r>
      <w:r w:rsidR="00127FA1">
        <w:rPr>
          <w:rFonts w:cs="Times New Roman"/>
          <w:szCs w:val="24"/>
        </w:rPr>
        <w:t>(D</w:t>
      </w:r>
      <w:r w:rsidR="00127FA1">
        <w:rPr>
          <w:rFonts w:cs="Times New Roman"/>
          <w:szCs w:val="24"/>
          <w:vertAlign w:val="subscript"/>
        </w:rPr>
        <w:t>4-6</w:t>
      </w:r>
      <w:r w:rsidR="00127FA1">
        <w:rPr>
          <w:rFonts w:cs="Times New Roman"/>
          <w:szCs w:val="24"/>
        </w:rPr>
        <w:t xml:space="preserve">MFT) </w:t>
      </w:r>
      <w:r w:rsidR="00127FA1" w:rsidRPr="00B96B72">
        <w:rPr>
          <w:rFonts w:cs="Times New Roman"/>
          <w:szCs w:val="24"/>
        </w:rPr>
        <w:t xml:space="preserve">at 36 months by </w:t>
      </w:r>
      <w:r w:rsidR="00127FA1">
        <w:rPr>
          <w:rFonts w:cs="Times New Roman"/>
          <w:szCs w:val="24"/>
        </w:rPr>
        <w:t xml:space="preserve">the </w:t>
      </w:r>
      <w:r w:rsidR="00127FA1" w:rsidRPr="00B96B72">
        <w:rPr>
          <w:rFonts w:cs="Times New Roman"/>
          <w:szCs w:val="24"/>
        </w:rPr>
        <w:t>number of FPM by</w:t>
      </w:r>
      <w:r w:rsidR="00127FA1">
        <w:rPr>
          <w:rFonts w:cs="Times New Roman"/>
          <w:szCs w:val="24"/>
        </w:rPr>
        <w:t xml:space="preserve"> </w:t>
      </w:r>
      <w:r w:rsidR="00127FA1">
        <w:rPr>
          <w:rFonts w:cs="Times New Roman"/>
          <w:szCs w:val="24"/>
        </w:rPr>
        <w:lastRenderedPageBreak/>
        <w:t xml:space="preserve">intervention arm is </w:t>
      </w:r>
      <w:r w:rsidR="00127FA1" w:rsidRPr="00E07442">
        <w:rPr>
          <w:rFonts w:cs="Times New Roman"/>
          <w:szCs w:val="24"/>
        </w:rPr>
        <w:t>shown in Table 23. The</w:t>
      </w:r>
      <w:r w:rsidR="00127FA1">
        <w:rPr>
          <w:rFonts w:cs="Times New Roman"/>
          <w:szCs w:val="24"/>
        </w:rPr>
        <w:t xml:space="preserve"> proportion</w:t>
      </w:r>
      <w:r w:rsidR="00127FA1" w:rsidRPr="00B96B72">
        <w:rPr>
          <w:rFonts w:cs="Times New Roman"/>
          <w:szCs w:val="24"/>
        </w:rPr>
        <w:t xml:space="preserve"> of FPM per</w:t>
      </w:r>
      <w:r w:rsidR="00127FA1">
        <w:rPr>
          <w:rFonts w:cs="Times New Roman"/>
          <w:szCs w:val="24"/>
        </w:rPr>
        <w:t xml:space="preserve"> child developing dentine caries differed</w:t>
      </w:r>
      <w:r w:rsidR="00127FA1" w:rsidRPr="00B96B72">
        <w:rPr>
          <w:rFonts w:cs="Times New Roman"/>
          <w:szCs w:val="24"/>
        </w:rPr>
        <w:t xml:space="preserve"> marginally between </w:t>
      </w:r>
      <w:r w:rsidR="00127FA1">
        <w:rPr>
          <w:rFonts w:cs="Times New Roman"/>
          <w:szCs w:val="24"/>
        </w:rPr>
        <w:t xml:space="preserve">intervention arms. </w:t>
      </w:r>
    </w:p>
    <w:p w14:paraId="4259D8F3" w14:textId="77777777" w:rsidR="00127FA1" w:rsidRDefault="00127FA1" w:rsidP="00127FA1">
      <w:pPr>
        <w:rPr>
          <w:rFonts w:cs="Times New Roman"/>
          <w:szCs w:val="24"/>
        </w:rPr>
      </w:pPr>
    </w:p>
    <w:p w14:paraId="7DF889CC" w14:textId="77777777" w:rsidR="00127FA1" w:rsidRPr="00B96B72" w:rsidRDefault="00127FA1" w:rsidP="00127FA1">
      <w:pPr>
        <w:spacing w:line="240" w:lineRule="auto"/>
        <w:rPr>
          <w:rFonts w:cs="Times New Roman"/>
          <w:b/>
          <w:bCs/>
          <w:szCs w:val="24"/>
        </w:rPr>
      </w:pPr>
      <w:r w:rsidRPr="00E07442">
        <w:rPr>
          <w:rFonts w:cs="Times New Roman"/>
          <w:b/>
          <w:bCs/>
          <w:szCs w:val="24"/>
        </w:rPr>
        <w:t>Table 23 The</w:t>
      </w:r>
      <w:r>
        <w:rPr>
          <w:rFonts w:cs="Times New Roman"/>
          <w:b/>
          <w:bCs/>
          <w:szCs w:val="24"/>
        </w:rPr>
        <w:t xml:space="preserve"> proportion of children developing </w:t>
      </w:r>
      <w:r w:rsidRPr="00B96B72">
        <w:rPr>
          <w:rFonts w:cs="Times New Roman"/>
          <w:b/>
          <w:bCs/>
          <w:szCs w:val="24"/>
        </w:rPr>
        <w:t>dentine caries (D</w:t>
      </w:r>
      <w:r w:rsidRPr="00E465F4">
        <w:rPr>
          <w:rFonts w:cs="Times New Roman"/>
          <w:b/>
          <w:bCs/>
          <w:szCs w:val="24"/>
          <w:vertAlign w:val="subscript"/>
        </w:rPr>
        <w:t>4-6</w:t>
      </w:r>
      <w:r>
        <w:rPr>
          <w:rFonts w:cs="Times New Roman"/>
          <w:b/>
          <w:bCs/>
          <w:szCs w:val="24"/>
        </w:rPr>
        <w:t>MFT</w:t>
      </w:r>
      <w:r w:rsidRPr="00B96B72">
        <w:rPr>
          <w:rFonts w:cs="Times New Roman"/>
          <w:b/>
          <w:bCs/>
          <w:szCs w:val="24"/>
        </w:rPr>
        <w:t>) at 36 months by number of FPM by trial arm</w:t>
      </w:r>
    </w:p>
    <w:tbl>
      <w:tblPr>
        <w:tblStyle w:val="TableGrid"/>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984"/>
        <w:gridCol w:w="1701"/>
        <w:gridCol w:w="1843"/>
      </w:tblGrid>
      <w:tr w:rsidR="00127FA1" w:rsidRPr="00B96B72" w14:paraId="537B0AD1" w14:textId="77777777" w:rsidTr="00090BF3">
        <w:tc>
          <w:tcPr>
            <w:tcW w:w="3085" w:type="dxa"/>
            <w:tcBorders>
              <w:top w:val="single" w:sz="4" w:space="0" w:color="auto"/>
              <w:left w:val="single" w:sz="4" w:space="0" w:color="auto"/>
              <w:bottom w:val="single" w:sz="4" w:space="0" w:color="auto"/>
            </w:tcBorders>
          </w:tcPr>
          <w:p w14:paraId="42CB598F" w14:textId="77777777" w:rsidR="00127FA1" w:rsidRPr="00B96B72" w:rsidRDefault="00127FA1" w:rsidP="00090BF3">
            <w:pPr>
              <w:spacing w:after="160"/>
              <w:rPr>
                <w:rFonts w:eastAsia="Calibri"/>
                <w:szCs w:val="24"/>
              </w:rPr>
            </w:pPr>
          </w:p>
        </w:tc>
        <w:tc>
          <w:tcPr>
            <w:tcW w:w="1984" w:type="dxa"/>
            <w:tcBorders>
              <w:top w:val="single" w:sz="4" w:space="0" w:color="auto"/>
              <w:bottom w:val="single" w:sz="4" w:space="0" w:color="auto"/>
            </w:tcBorders>
          </w:tcPr>
          <w:p w14:paraId="0E37A5EF" w14:textId="77777777" w:rsidR="00127FA1" w:rsidRPr="00B96B72" w:rsidRDefault="00127FA1" w:rsidP="00090BF3">
            <w:pPr>
              <w:spacing w:after="160"/>
              <w:rPr>
                <w:rFonts w:eastAsia="Calibri"/>
                <w:szCs w:val="24"/>
              </w:rPr>
            </w:pPr>
            <w:r>
              <w:rPr>
                <w:rFonts w:eastAsia="Calibri"/>
                <w:szCs w:val="24"/>
              </w:rPr>
              <w:t>Fissure Sealant</w:t>
            </w:r>
          </w:p>
          <w:p w14:paraId="07E57348" w14:textId="77777777" w:rsidR="00127FA1" w:rsidRPr="00B96B72" w:rsidRDefault="00127FA1" w:rsidP="00090BF3">
            <w:pPr>
              <w:spacing w:after="160"/>
              <w:rPr>
                <w:rFonts w:eastAsia="Calibri"/>
                <w:szCs w:val="24"/>
              </w:rPr>
            </w:pPr>
            <w:r w:rsidRPr="00B96B72">
              <w:rPr>
                <w:rFonts w:eastAsia="Calibri"/>
                <w:szCs w:val="24"/>
              </w:rPr>
              <w:t>N=418</w:t>
            </w:r>
          </w:p>
        </w:tc>
        <w:tc>
          <w:tcPr>
            <w:tcW w:w="1701" w:type="dxa"/>
            <w:tcBorders>
              <w:top w:val="single" w:sz="4" w:space="0" w:color="auto"/>
              <w:bottom w:val="single" w:sz="4" w:space="0" w:color="auto"/>
            </w:tcBorders>
          </w:tcPr>
          <w:p w14:paraId="08844024" w14:textId="77777777" w:rsidR="00127FA1" w:rsidRPr="00B96B72" w:rsidRDefault="00127FA1" w:rsidP="00090BF3">
            <w:pPr>
              <w:spacing w:after="160"/>
              <w:rPr>
                <w:rFonts w:eastAsia="Calibri"/>
                <w:szCs w:val="24"/>
              </w:rPr>
            </w:pPr>
            <w:r>
              <w:rPr>
                <w:rFonts w:eastAsia="Calibri"/>
                <w:szCs w:val="24"/>
              </w:rPr>
              <w:t>Fluoride Varnish</w:t>
            </w:r>
          </w:p>
          <w:p w14:paraId="549D5448" w14:textId="77777777" w:rsidR="00127FA1" w:rsidRPr="00B96B72" w:rsidRDefault="00127FA1" w:rsidP="00090BF3">
            <w:pPr>
              <w:spacing w:after="160"/>
              <w:rPr>
                <w:rFonts w:eastAsia="Calibri"/>
                <w:szCs w:val="24"/>
              </w:rPr>
            </w:pPr>
            <w:r w:rsidRPr="00B96B72">
              <w:rPr>
                <w:rFonts w:eastAsia="Calibri"/>
                <w:szCs w:val="24"/>
              </w:rPr>
              <w:t>N=417</w:t>
            </w:r>
          </w:p>
        </w:tc>
        <w:tc>
          <w:tcPr>
            <w:tcW w:w="1843" w:type="dxa"/>
            <w:tcBorders>
              <w:top w:val="single" w:sz="4" w:space="0" w:color="auto"/>
              <w:bottom w:val="single" w:sz="4" w:space="0" w:color="auto"/>
              <w:right w:val="single" w:sz="4" w:space="0" w:color="auto"/>
            </w:tcBorders>
          </w:tcPr>
          <w:p w14:paraId="32B738A1" w14:textId="77777777" w:rsidR="00127FA1" w:rsidRPr="00B96B72" w:rsidRDefault="00127FA1" w:rsidP="00090BF3">
            <w:pPr>
              <w:spacing w:after="160"/>
              <w:rPr>
                <w:rFonts w:eastAsia="Calibri"/>
                <w:szCs w:val="24"/>
              </w:rPr>
            </w:pPr>
            <w:r w:rsidRPr="00B96B72">
              <w:rPr>
                <w:rFonts w:eastAsia="Calibri"/>
                <w:szCs w:val="24"/>
              </w:rPr>
              <w:t>Total</w:t>
            </w:r>
          </w:p>
          <w:p w14:paraId="3A045699" w14:textId="77777777" w:rsidR="00127FA1" w:rsidRPr="00B96B72" w:rsidRDefault="00127FA1" w:rsidP="00090BF3">
            <w:pPr>
              <w:spacing w:after="160"/>
              <w:rPr>
                <w:rFonts w:eastAsia="Calibri"/>
                <w:szCs w:val="24"/>
              </w:rPr>
            </w:pPr>
            <w:r w:rsidRPr="00B96B72">
              <w:rPr>
                <w:rFonts w:eastAsia="Calibri"/>
                <w:szCs w:val="24"/>
              </w:rPr>
              <w:t>N=835</w:t>
            </w:r>
          </w:p>
        </w:tc>
      </w:tr>
      <w:tr w:rsidR="00127FA1" w:rsidRPr="00B96B72" w14:paraId="76661B40" w14:textId="77777777" w:rsidTr="00090BF3">
        <w:tc>
          <w:tcPr>
            <w:tcW w:w="3085" w:type="dxa"/>
            <w:tcBorders>
              <w:top w:val="single" w:sz="4" w:space="0" w:color="auto"/>
              <w:left w:val="single" w:sz="4" w:space="0" w:color="auto"/>
            </w:tcBorders>
          </w:tcPr>
          <w:p w14:paraId="325AC899" w14:textId="77777777" w:rsidR="00127FA1" w:rsidRPr="00B96B72" w:rsidRDefault="00127FA1" w:rsidP="00090BF3">
            <w:pPr>
              <w:spacing w:after="160"/>
              <w:rPr>
                <w:rFonts w:eastAsia="Calibri"/>
                <w:szCs w:val="24"/>
              </w:rPr>
            </w:pPr>
            <w:r w:rsidRPr="00B96B72">
              <w:rPr>
                <w:rFonts w:eastAsia="Calibri"/>
                <w:szCs w:val="24"/>
              </w:rPr>
              <w:t>No caries on any FPM</w:t>
            </w:r>
          </w:p>
        </w:tc>
        <w:tc>
          <w:tcPr>
            <w:tcW w:w="1984" w:type="dxa"/>
            <w:tcBorders>
              <w:top w:val="single" w:sz="4" w:space="0" w:color="auto"/>
              <w:left w:val="nil"/>
            </w:tcBorders>
          </w:tcPr>
          <w:p w14:paraId="5FCE52CC" w14:textId="77777777" w:rsidR="00127FA1" w:rsidRPr="00B96B72" w:rsidRDefault="00127FA1" w:rsidP="00090BF3">
            <w:pPr>
              <w:spacing w:after="160"/>
              <w:rPr>
                <w:rFonts w:eastAsia="Calibri"/>
                <w:szCs w:val="24"/>
              </w:rPr>
            </w:pPr>
            <w:r w:rsidRPr="00B96B72">
              <w:rPr>
                <w:rFonts w:eastAsia="Calibri"/>
                <w:szCs w:val="24"/>
              </w:rPr>
              <w:t>336 (80.4%)</w:t>
            </w:r>
          </w:p>
        </w:tc>
        <w:tc>
          <w:tcPr>
            <w:tcW w:w="1701" w:type="dxa"/>
            <w:tcBorders>
              <w:top w:val="single" w:sz="4" w:space="0" w:color="auto"/>
              <w:left w:val="nil"/>
            </w:tcBorders>
          </w:tcPr>
          <w:p w14:paraId="094B4550" w14:textId="77777777" w:rsidR="00127FA1" w:rsidRPr="00B96B72" w:rsidRDefault="00127FA1" w:rsidP="00090BF3">
            <w:pPr>
              <w:spacing w:after="160"/>
              <w:rPr>
                <w:rFonts w:eastAsia="Calibri"/>
                <w:szCs w:val="24"/>
              </w:rPr>
            </w:pPr>
            <w:r w:rsidRPr="00B96B72">
              <w:rPr>
                <w:rFonts w:eastAsia="Calibri"/>
                <w:szCs w:val="24"/>
              </w:rPr>
              <w:t>344 (82.5%)</w:t>
            </w:r>
          </w:p>
        </w:tc>
        <w:tc>
          <w:tcPr>
            <w:tcW w:w="1843" w:type="dxa"/>
            <w:tcBorders>
              <w:top w:val="single" w:sz="4" w:space="0" w:color="auto"/>
              <w:left w:val="nil"/>
              <w:right w:val="single" w:sz="4" w:space="0" w:color="auto"/>
            </w:tcBorders>
          </w:tcPr>
          <w:p w14:paraId="27AEC270" w14:textId="77777777" w:rsidR="00127FA1" w:rsidRPr="00B96B72" w:rsidRDefault="00127FA1" w:rsidP="00090BF3">
            <w:pPr>
              <w:spacing w:after="160"/>
              <w:rPr>
                <w:rFonts w:eastAsia="Calibri"/>
                <w:szCs w:val="24"/>
              </w:rPr>
            </w:pPr>
            <w:r w:rsidRPr="00B96B72">
              <w:rPr>
                <w:rFonts w:eastAsia="Calibri"/>
                <w:szCs w:val="24"/>
              </w:rPr>
              <w:t xml:space="preserve">680 (81.4%) </w:t>
            </w:r>
          </w:p>
        </w:tc>
      </w:tr>
      <w:tr w:rsidR="00127FA1" w:rsidRPr="00B96B72" w14:paraId="561B60C7" w14:textId="77777777" w:rsidTr="00090BF3">
        <w:tc>
          <w:tcPr>
            <w:tcW w:w="3085" w:type="dxa"/>
            <w:tcBorders>
              <w:left w:val="single" w:sz="4" w:space="0" w:color="auto"/>
            </w:tcBorders>
          </w:tcPr>
          <w:p w14:paraId="46305AEA" w14:textId="77777777" w:rsidR="00127FA1" w:rsidRPr="00B96B72" w:rsidRDefault="00127FA1" w:rsidP="00090BF3">
            <w:pPr>
              <w:spacing w:after="160"/>
              <w:rPr>
                <w:rFonts w:eastAsia="Calibri"/>
                <w:szCs w:val="24"/>
              </w:rPr>
            </w:pPr>
            <w:r w:rsidRPr="00B96B72">
              <w:rPr>
                <w:rFonts w:eastAsia="Calibri"/>
                <w:szCs w:val="24"/>
              </w:rPr>
              <w:t>Caries on 1 FPM</w:t>
            </w:r>
          </w:p>
        </w:tc>
        <w:tc>
          <w:tcPr>
            <w:tcW w:w="1984" w:type="dxa"/>
            <w:tcBorders>
              <w:left w:val="nil"/>
            </w:tcBorders>
          </w:tcPr>
          <w:p w14:paraId="481C95CE" w14:textId="77777777" w:rsidR="00127FA1" w:rsidRPr="00B96B72" w:rsidRDefault="00127FA1" w:rsidP="00090BF3">
            <w:pPr>
              <w:spacing w:after="160"/>
              <w:rPr>
                <w:rFonts w:eastAsia="Calibri"/>
                <w:szCs w:val="24"/>
              </w:rPr>
            </w:pPr>
            <w:r w:rsidRPr="00B96B72">
              <w:rPr>
                <w:rFonts w:eastAsia="Calibri"/>
                <w:szCs w:val="24"/>
              </w:rPr>
              <w:t>53 (12.7%)</w:t>
            </w:r>
          </w:p>
        </w:tc>
        <w:tc>
          <w:tcPr>
            <w:tcW w:w="1701" w:type="dxa"/>
            <w:tcBorders>
              <w:left w:val="nil"/>
            </w:tcBorders>
          </w:tcPr>
          <w:p w14:paraId="0BABCEAA" w14:textId="77777777" w:rsidR="00127FA1" w:rsidRPr="00B96B72" w:rsidRDefault="00127FA1" w:rsidP="00090BF3">
            <w:pPr>
              <w:spacing w:after="160"/>
              <w:rPr>
                <w:rFonts w:eastAsia="Calibri"/>
                <w:szCs w:val="24"/>
              </w:rPr>
            </w:pPr>
            <w:r w:rsidRPr="00B96B72">
              <w:rPr>
                <w:rFonts w:eastAsia="Calibri"/>
                <w:szCs w:val="24"/>
              </w:rPr>
              <w:t>43 (10.3%)</w:t>
            </w:r>
          </w:p>
        </w:tc>
        <w:tc>
          <w:tcPr>
            <w:tcW w:w="1843" w:type="dxa"/>
            <w:tcBorders>
              <w:left w:val="nil"/>
              <w:right w:val="single" w:sz="4" w:space="0" w:color="auto"/>
            </w:tcBorders>
          </w:tcPr>
          <w:p w14:paraId="59240687" w14:textId="77777777" w:rsidR="00127FA1" w:rsidRPr="00B96B72" w:rsidRDefault="00127FA1" w:rsidP="00090BF3">
            <w:pPr>
              <w:spacing w:after="160"/>
              <w:rPr>
                <w:rFonts w:eastAsia="Calibri"/>
                <w:szCs w:val="24"/>
              </w:rPr>
            </w:pPr>
            <w:r w:rsidRPr="00B96B72">
              <w:rPr>
                <w:rFonts w:eastAsia="Calibri"/>
                <w:szCs w:val="24"/>
              </w:rPr>
              <w:t>96 (11.5%)</w:t>
            </w:r>
          </w:p>
        </w:tc>
      </w:tr>
      <w:tr w:rsidR="00127FA1" w:rsidRPr="00B96B72" w14:paraId="48B51FE7" w14:textId="77777777" w:rsidTr="00090BF3">
        <w:tc>
          <w:tcPr>
            <w:tcW w:w="3085" w:type="dxa"/>
            <w:tcBorders>
              <w:left w:val="single" w:sz="4" w:space="0" w:color="auto"/>
            </w:tcBorders>
          </w:tcPr>
          <w:p w14:paraId="735C962B" w14:textId="77777777" w:rsidR="00127FA1" w:rsidRPr="00B96B72" w:rsidRDefault="00127FA1" w:rsidP="00090BF3">
            <w:pPr>
              <w:spacing w:after="160"/>
              <w:rPr>
                <w:rFonts w:eastAsia="Calibri"/>
                <w:szCs w:val="24"/>
              </w:rPr>
            </w:pPr>
            <w:r w:rsidRPr="00B96B72">
              <w:rPr>
                <w:rFonts w:eastAsia="Calibri"/>
                <w:szCs w:val="24"/>
              </w:rPr>
              <w:t>Caries on 2 FPM</w:t>
            </w:r>
          </w:p>
        </w:tc>
        <w:tc>
          <w:tcPr>
            <w:tcW w:w="1984" w:type="dxa"/>
            <w:tcBorders>
              <w:left w:val="nil"/>
            </w:tcBorders>
          </w:tcPr>
          <w:p w14:paraId="41F9F4B2" w14:textId="77777777" w:rsidR="00127FA1" w:rsidRPr="00B96B72" w:rsidRDefault="00127FA1" w:rsidP="00090BF3">
            <w:pPr>
              <w:spacing w:after="160"/>
              <w:rPr>
                <w:rFonts w:eastAsia="Calibri"/>
                <w:szCs w:val="24"/>
              </w:rPr>
            </w:pPr>
            <w:r w:rsidRPr="00B96B72">
              <w:rPr>
                <w:rFonts w:eastAsia="Calibri"/>
                <w:szCs w:val="24"/>
              </w:rPr>
              <w:t>22 (5.3%)</w:t>
            </w:r>
          </w:p>
        </w:tc>
        <w:tc>
          <w:tcPr>
            <w:tcW w:w="1701" w:type="dxa"/>
            <w:tcBorders>
              <w:left w:val="nil"/>
            </w:tcBorders>
          </w:tcPr>
          <w:p w14:paraId="2D2D1AEB" w14:textId="77777777" w:rsidR="00127FA1" w:rsidRPr="00B96B72" w:rsidRDefault="00127FA1" w:rsidP="00090BF3">
            <w:pPr>
              <w:spacing w:after="160"/>
              <w:rPr>
                <w:rFonts w:eastAsia="Calibri"/>
                <w:szCs w:val="24"/>
              </w:rPr>
            </w:pPr>
            <w:r w:rsidRPr="00B96B72">
              <w:rPr>
                <w:rFonts w:eastAsia="Calibri"/>
                <w:szCs w:val="24"/>
              </w:rPr>
              <w:t>17 (4.1%)</w:t>
            </w:r>
          </w:p>
        </w:tc>
        <w:tc>
          <w:tcPr>
            <w:tcW w:w="1843" w:type="dxa"/>
            <w:tcBorders>
              <w:left w:val="nil"/>
              <w:right w:val="single" w:sz="4" w:space="0" w:color="auto"/>
            </w:tcBorders>
          </w:tcPr>
          <w:p w14:paraId="366E8370" w14:textId="77777777" w:rsidR="00127FA1" w:rsidRPr="00B96B72" w:rsidRDefault="00127FA1" w:rsidP="00090BF3">
            <w:pPr>
              <w:spacing w:after="160"/>
              <w:rPr>
                <w:rFonts w:eastAsia="Calibri"/>
                <w:szCs w:val="24"/>
              </w:rPr>
            </w:pPr>
            <w:r w:rsidRPr="00B96B72">
              <w:rPr>
                <w:rFonts w:eastAsia="Calibri"/>
                <w:szCs w:val="24"/>
              </w:rPr>
              <w:t>39 (4.7%)</w:t>
            </w:r>
          </w:p>
        </w:tc>
      </w:tr>
      <w:tr w:rsidR="00127FA1" w:rsidRPr="00B96B72" w14:paraId="6B85F8FB" w14:textId="77777777" w:rsidTr="00090BF3">
        <w:tc>
          <w:tcPr>
            <w:tcW w:w="3085" w:type="dxa"/>
            <w:tcBorders>
              <w:left w:val="single" w:sz="4" w:space="0" w:color="auto"/>
            </w:tcBorders>
          </w:tcPr>
          <w:p w14:paraId="6795ADF1" w14:textId="77777777" w:rsidR="00127FA1" w:rsidRPr="00B96B72" w:rsidRDefault="00127FA1" w:rsidP="00090BF3">
            <w:pPr>
              <w:spacing w:after="160"/>
              <w:rPr>
                <w:rFonts w:eastAsia="Calibri"/>
                <w:szCs w:val="24"/>
              </w:rPr>
            </w:pPr>
            <w:r w:rsidRPr="00B96B72">
              <w:rPr>
                <w:rFonts w:eastAsia="Calibri"/>
                <w:szCs w:val="24"/>
              </w:rPr>
              <w:t>Caries on 3 FPM</w:t>
            </w:r>
          </w:p>
        </w:tc>
        <w:tc>
          <w:tcPr>
            <w:tcW w:w="1984" w:type="dxa"/>
            <w:tcBorders>
              <w:left w:val="nil"/>
            </w:tcBorders>
          </w:tcPr>
          <w:p w14:paraId="743EEC43" w14:textId="34BAEFCE" w:rsidR="00127FA1" w:rsidRPr="00B96B72" w:rsidRDefault="00127FA1" w:rsidP="00090BF3">
            <w:pPr>
              <w:spacing w:after="160"/>
              <w:rPr>
                <w:rFonts w:eastAsia="Calibri"/>
                <w:szCs w:val="24"/>
              </w:rPr>
            </w:pPr>
            <w:r w:rsidRPr="00B96B72">
              <w:rPr>
                <w:rFonts w:eastAsia="Calibri"/>
                <w:szCs w:val="24"/>
              </w:rPr>
              <w:t>5 (1.2%</w:t>
            </w:r>
            <w:r w:rsidR="00254C8E">
              <w:rPr>
                <w:rFonts w:eastAsia="Calibri"/>
                <w:szCs w:val="24"/>
              </w:rPr>
              <w:t>)</w:t>
            </w:r>
          </w:p>
        </w:tc>
        <w:tc>
          <w:tcPr>
            <w:tcW w:w="1701" w:type="dxa"/>
            <w:tcBorders>
              <w:left w:val="nil"/>
            </w:tcBorders>
          </w:tcPr>
          <w:p w14:paraId="2CFAADE4" w14:textId="77777777" w:rsidR="00127FA1" w:rsidRPr="00B96B72" w:rsidRDefault="00127FA1" w:rsidP="00090BF3">
            <w:pPr>
              <w:spacing w:after="160"/>
              <w:rPr>
                <w:rFonts w:eastAsia="Calibri"/>
                <w:szCs w:val="24"/>
              </w:rPr>
            </w:pPr>
            <w:r w:rsidRPr="00B96B72">
              <w:rPr>
                <w:rFonts w:eastAsia="Calibri"/>
                <w:szCs w:val="24"/>
              </w:rPr>
              <w:t>9 (2.2%)</w:t>
            </w:r>
          </w:p>
        </w:tc>
        <w:tc>
          <w:tcPr>
            <w:tcW w:w="1843" w:type="dxa"/>
            <w:tcBorders>
              <w:left w:val="nil"/>
              <w:right w:val="single" w:sz="4" w:space="0" w:color="auto"/>
            </w:tcBorders>
          </w:tcPr>
          <w:p w14:paraId="27EDDEB8" w14:textId="77777777" w:rsidR="00127FA1" w:rsidRPr="00B96B72" w:rsidRDefault="00127FA1" w:rsidP="00090BF3">
            <w:pPr>
              <w:spacing w:after="160"/>
              <w:rPr>
                <w:rFonts w:eastAsia="Calibri"/>
                <w:szCs w:val="24"/>
              </w:rPr>
            </w:pPr>
            <w:r w:rsidRPr="00B96B72">
              <w:rPr>
                <w:rFonts w:eastAsia="Calibri"/>
                <w:szCs w:val="24"/>
              </w:rPr>
              <w:t>14 (1.7%)</w:t>
            </w:r>
          </w:p>
        </w:tc>
      </w:tr>
      <w:tr w:rsidR="00127FA1" w:rsidRPr="00B96B72" w14:paraId="026E7050" w14:textId="77777777" w:rsidTr="00090BF3">
        <w:tc>
          <w:tcPr>
            <w:tcW w:w="3085" w:type="dxa"/>
            <w:tcBorders>
              <w:left w:val="single" w:sz="4" w:space="0" w:color="auto"/>
              <w:bottom w:val="single" w:sz="4" w:space="0" w:color="auto"/>
            </w:tcBorders>
          </w:tcPr>
          <w:p w14:paraId="0DADA19C" w14:textId="77777777" w:rsidR="00127FA1" w:rsidRPr="00B96B72" w:rsidRDefault="00127FA1" w:rsidP="00090BF3">
            <w:pPr>
              <w:spacing w:after="160"/>
              <w:rPr>
                <w:rFonts w:eastAsia="Calibri"/>
                <w:szCs w:val="24"/>
              </w:rPr>
            </w:pPr>
            <w:r w:rsidRPr="00B96B72">
              <w:rPr>
                <w:rFonts w:eastAsia="Calibri"/>
                <w:szCs w:val="24"/>
              </w:rPr>
              <w:t>Caries on 4 FPM</w:t>
            </w:r>
          </w:p>
        </w:tc>
        <w:tc>
          <w:tcPr>
            <w:tcW w:w="1984" w:type="dxa"/>
            <w:tcBorders>
              <w:left w:val="nil"/>
              <w:bottom w:val="single" w:sz="4" w:space="0" w:color="auto"/>
            </w:tcBorders>
          </w:tcPr>
          <w:p w14:paraId="591D8ADA" w14:textId="77777777" w:rsidR="00127FA1" w:rsidRPr="00B96B72" w:rsidRDefault="00127FA1" w:rsidP="00090BF3">
            <w:pPr>
              <w:spacing w:after="160"/>
              <w:rPr>
                <w:rFonts w:eastAsia="Calibri"/>
                <w:szCs w:val="24"/>
              </w:rPr>
            </w:pPr>
            <w:r w:rsidRPr="00B96B72">
              <w:rPr>
                <w:rFonts w:eastAsia="Calibri"/>
                <w:szCs w:val="24"/>
              </w:rPr>
              <w:t>2 (0.5%)</w:t>
            </w:r>
          </w:p>
        </w:tc>
        <w:tc>
          <w:tcPr>
            <w:tcW w:w="1701" w:type="dxa"/>
            <w:tcBorders>
              <w:left w:val="nil"/>
              <w:bottom w:val="single" w:sz="4" w:space="0" w:color="auto"/>
            </w:tcBorders>
          </w:tcPr>
          <w:p w14:paraId="5D64BB57" w14:textId="77777777" w:rsidR="00127FA1" w:rsidRPr="00B96B72" w:rsidRDefault="00127FA1" w:rsidP="00090BF3">
            <w:pPr>
              <w:spacing w:after="160"/>
              <w:rPr>
                <w:rFonts w:eastAsia="Calibri"/>
                <w:szCs w:val="24"/>
              </w:rPr>
            </w:pPr>
            <w:r w:rsidRPr="00B96B72">
              <w:rPr>
                <w:rFonts w:eastAsia="Calibri"/>
                <w:szCs w:val="24"/>
              </w:rPr>
              <w:t>4(1.0%)</w:t>
            </w:r>
          </w:p>
        </w:tc>
        <w:tc>
          <w:tcPr>
            <w:tcW w:w="1843" w:type="dxa"/>
            <w:tcBorders>
              <w:left w:val="nil"/>
              <w:bottom w:val="single" w:sz="4" w:space="0" w:color="auto"/>
              <w:right w:val="single" w:sz="4" w:space="0" w:color="auto"/>
            </w:tcBorders>
          </w:tcPr>
          <w:p w14:paraId="7C73D2E4" w14:textId="77777777" w:rsidR="00127FA1" w:rsidRPr="00B96B72" w:rsidRDefault="00127FA1" w:rsidP="00090BF3">
            <w:pPr>
              <w:spacing w:after="160"/>
              <w:rPr>
                <w:rFonts w:eastAsia="Calibri"/>
                <w:szCs w:val="24"/>
              </w:rPr>
            </w:pPr>
            <w:r w:rsidRPr="00B96B72">
              <w:rPr>
                <w:rFonts w:eastAsia="Calibri"/>
                <w:szCs w:val="24"/>
              </w:rPr>
              <w:t>6 (0.7%)</w:t>
            </w:r>
          </w:p>
        </w:tc>
      </w:tr>
    </w:tbl>
    <w:p w14:paraId="61D76DB9" w14:textId="77777777" w:rsidR="00127FA1" w:rsidRDefault="00127FA1" w:rsidP="00127FA1">
      <w:pPr>
        <w:rPr>
          <w:rFonts w:cs="Times New Roman"/>
          <w:szCs w:val="24"/>
        </w:rPr>
      </w:pPr>
    </w:p>
    <w:p w14:paraId="2099490C" w14:textId="16334E1E" w:rsidR="00127FA1" w:rsidRDefault="00127FA1" w:rsidP="00127FA1">
      <w:pPr>
        <w:rPr>
          <w:rFonts w:cs="Times New Roman"/>
          <w:szCs w:val="24"/>
        </w:rPr>
      </w:pPr>
      <w:r>
        <w:rPr>
          <w:rFonts w:cs="Times New Roman"/>
          <w:szCs w:val="24"/>
        </w:rPr>
        <w:t xml:space="preserve">The significance of the difference between intervention arms was tested using ordinal regression modelling </w:t>
      </w:r>
      <w:r w:rsidRPr="00E07442">
        <w:rPr>
          <w:rFonts w:cs="Times New Roman"/>
          <w:szCs w:val="24"/>
        </w:rPr>
        <w:t>(Table 24). Those</w:t>
      </w:r>
      <w:r>
        <w:rPr>
          <w:rFonts w:cs="Times New Roman"/>
          <w:szCs w:val="24"/>
        </w:rPr>
        <w:t xml:space="preserve"> children with three or four</w:t>
      </w:r>
      <w:r w:rsidRPr="00B96B72">
        <w:rPr>
          <w:rFonts w:cs="Times New Roman"/>
          <w:szCs w:val="24"/>
        </w:rPr>
        <w:t xml:space="preserve"> </w:t>
      </w:r>
      <w:r>
        <w:rPr>
          <w:rFonts w:cs="Times New Roman"/>
          <w:szCs w:val="24"/>
        </w:rPr>
        <w:t xml:space="preserve">FPMs with caries into dentine </w:t>
      </w:r>
      <w:r w:rsidRPr="00B96B72">
        <w:rPr>
          <w:rFonts w:cs="Times New Roman"/>
          <w:szCs w:val="24"/>
        </w:rPr>
        <w:t xml:space="preserve">were </w:t>
      </w:r>
      <w:r>
        <w:rPr>
          <w:rFonts w:cs="Times New Roman"/>
          <w:szCs w:val="24"/>
        </w:rPr>
        <w:t xml:space="preserve">grouped together. A marginally </w:t>
      </w:r>
      <w:r w:rsidR="00254C8E">
        <w:rPr>
          <w:rFonts w:cs="Times New Roman"/>
          <w:szCs w:val="24"/>
        </w:rPr>
        <w:t>smaller</w:t>
      </w:r>
      <w:r>
        <w:rPr>
          <w:rFonts w:cs="Times New Roman"/>
          <w:szCs w:val="24"/>
        </w:rPr>
        <w:t xml:space="preserve"> proportion of children who received fluoride varnish developed caries into dentine in their FPMs at 36 months although this was not statistically significant OR = 0.87</w:t>
      </w:r>
      <w:r w:rsidRPr="00624C5B">
        <w:rPr>
          <w:rFonts w:cs="Times New Roman"/>
          <w:szCs w:val="24"/>
        </w:rPr>
        <w:t xml:space="preserve"> (</w:t>
      </w:r>
      <w:r>
        <w:rPr>
          <w:rFonts w:cs="Times New Roman"/>
          <w:szCs w:val="24"/>
        </w:rPr>
        <w:t>95% CI 0.64 to 1.20</w:t>
      </w:r>
      <w:r w:rsidRPr="00624C5B">
        <w:rPr>
          <w:rFonts w:cs="Times New Roman"/>
          <w:szCs w:val="24"/>
        </w:rPr>
        <w:t>)</w:t>
      </w:r>
      <w:r>
        <w:rPr>
          <w:rFonts w:cs="Times New Roman"/>
          <w:szCs w:val="24"/>
        </w:rPr>
        <w:t xml:space="preserve">. </w:t>
      </w:r>
      <w:r w:rsidRPr="00624C5B">
        <w:rPr>
          <w:rFonts w:cs="Times New Roman"/>
          <w:szCs w:val="24"/>
        </w:rPr>
        <w:t>‘Threshold’ represents the response variable in the ordered logistic regression.</w:t>
      </w:r>
      <w:r>
        <w:rPr>
          <w:rFonts w:cs="Times New Roman"/>
          <w:szCs w:val="24"/>
        </w:rPr>
        <w:t xml:space="preserve"> </w:t>
      </w:r>
    </w:p>
    <w:p w14:paraId="33941EFC" w14:textId="77777777" w:rsidR="00127FA1" w:rsidRDefault="00127FA1" w:rsidP="00127FA1">
      <w:pPr>
        <w:rPr>
          <w:rFonts w:cs="Times New Roman"/>
          <w:szCs w:val="24"/>
        </w:rPr>
      </w:pPr>
    </w:p>
    <w:p w14:paraId="54758A47" w14:textId="494888C0" w:rsidR="00127FA1" w:rsidRPr="00624C5B" w:rsidRDefault="00127FA1" w:rsidP="00127FA1">
      <w:pPr>
        <w:rPr>
          <w:rFonts w:cs="Times New Roman"/>
          <w:szCs w:val="24"/>
        </w:rPr>
      </w:pPr>
      <w:r w:rsidRPr="00624C5B">
        <w:rPr>
          <w:rFonts w:cs="Times New Roman"/>
          <w:szCs w:val="24"/>
        </w:rPr>
        <w:t>The threshold estimates are the cut</w:t>
      </w:r>
      <w:r>
        <w:rPr>
          <w:rFonts w:cs="Times New Roman"/>
          <w:szCs w:val="24"/>
        </w:rPr>
        <w:t>-</w:t>
      </w:r>
      <w:r w:rsidRPr="00624C5B">
        <w:rPr>
          <w:rFonts w:cs="Times New Roman"/>
          <w:szCs w:val="24"/>
        </w:rPr>
        <w:t>points that differentiate between ordered categories of the outcome.</w:t>
      </w:r>
      <w:r>
        <w:rPr>
          <w:rFonts w:cs="Times New Roman"/>
          <w:szCs w:val="24"/>
        </w:rPr>
        <w:t xml:space="preserve"> </w:t>
      </w:r>
      <w:r w:rsidRPr="00624C5B">
        <w:rPr>
          <w:rFonts w:cs="Times New Roman"/>
          <w:szCs w:val="24"/>
        </w:rPr>
        <w:t xml:space="preserve">The odds </w:t>
      </w:r>
      <w:r w:rsidR="00E4069D">
        <w:rPr>
          <w:rFonts w:cs="Times New Roman"/>
          <w:szCs w:val="24"/>
        </w:rPr>
        <w:t xml:space="preserve">ratio </w:t>
      </w:r>
      <w:r w:rsidRPr="00624C5B">
        <w:rPr>
          <w:rFonts w:cs="Times New Roman"/>
          <w:szCs w:val="24"/>
        </w:rPr>
        <w:t xml:space="preserve">for trial arm </w:t>
      </w:r>
      <w:r w:rsidR="00E4069D">
        <w:rPr>
          <w:rFonts w:cs="Times New Roman"/>
          <w:szCs w:val="24"/>
        </w:rPr>
        <w:t>is</w:t>
      </w:r>
      <w:r w:rsidRPr="00624C5B">
        <w:rPr>
          <w:rFonts w:cs="Times New Roman"/>
          <w:szCs w:val="24"/>
        </w:rPr>
        <w:t xml:space="preserve"> not statistically significant (and no different from the logistic model) indicating no difference between arms for ordinal outcome of number of FPMs with caries per child.</w:t>
      </w:r>
    </w:p>
    <w:p w14:paraId="3C46B2BD" w14:textId="77777777" w:rsidR="00127FA1" w:rsidRDefault="00127FA1" w:rsidP="00127FA1">
      <w:pPr>
        <w:rPr>
          <w:rFonts w:cs="Times New Roman"/>
          <w:szCs w:val="24"/>
        </w:rPr>
      </w:pPr>
      <w:r>
        <w:rPr>
          <w:rFonts w:cs="Times New Roman"/>
          <w:szCs w:val="24"/>
        </w:rPr>
        <w:br w:type="page"/>
      </w:r>
    </w:p>
    <w:p w14:paraId="7F43DA8B" w14:textId="77777777" w:rsidR="00127FA1" w:rsidRDefault="00127FA1" w:rsidP="00127FA1">
      <w:pPr>
        <w:rPr>
          <w:rFonts w:cs="Times New Roman"/>
          <w:szCs w:val="24"/>
        </w:rPr>
      </w:pPr>
    </w:p>
    <w:p w14:paraId="6923F730" w14:textId="77777777" w:rsidR="00127FA1" w:rsidRPr="00624C5B" w:rsidRDefault="00127FA1" w:rsidP="00127FA1">
      <w:pPr>
        <w:rPr>
          <w:rFonts w:cs="Times New Roman"/>
          <w:b/>
          <w:bCs/>
          <w:szCs w:val="24"/>
        </w:rPr>
      </w:pPr>
      <w:r w:rsidRPr="00E07442">
        <w:rPr>
          <w:rFonts w:cs="Times New Roman"/>
          <w:b/>
          <w:bCs/>
          <w:szCs w:val="24"/>
        </w:rPr>
        <w:t>Table 24 Ordinal</w:t>
      </w:r>
      <w:r w:rsidRPr="00624C5B">
        <w:rPr>
          <w:rFonts w:cs="Times New Roman"/>
          <w:b/>
          <w:szCs w:val="24"/>
        </w:rPr>
        <w:t xml:space="preserve"> regression analysis of the number of FPM with </w:t>
      </w:r>
      <w:r>
        <w:rPr>
          <w:rFonts w:cs="Times New Roman"/>
          <w:b/>
          <w:szCs w:val="24"/>
        </w:rPr>
        <w:t>dentine caries a restoration or extracted due to caries (D</w:t>
      </w:r>
      <w:r w:rsidRPr="00D250DD">
        <w:rPr>
          <w:rFonts w:cs="Times New Roman"/>
          <w:b/>
          <w:szCs w:val="24"/>
          <w:vertAlign w:val="subscript"/>
        </w:rPr>
        <w:t>4-6</w:t>
      </w:r>
      <w:r>
        <w:rPr>
          <w:rFonts w:cs="Times New Roman"/>
          <w:b/>
          <w:szCs w:val="24"/>
        </w:rPr>
        <w:t>MFT)</w:t>
      </w:r>
      <w:r w:rsidRPr="00624C5B">
        <w:rPr>
          <w:rFonts w:cs="Times New Roman"/>
          <w:b/>
          <w:szCs w:val="24"/>
        </w:rPr>
        <w:t xml:space="preserve"> at 3</w:t>
      </w:r>
      <w:r>
        <w:rPr>
          <w:rFonts w:cs="Times New Roman"/>
          <w:b/>
          <w:szCs w:val="24"/>
        </w:rPr>
        <w:t>6 months by trial intervention arm</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68"/>
        <w:gridCol w:w="992"/>
        <w:gridCol w:w="2410"/>
        <w:gridCol w:w="1134"/>
      </w:tblGrid>
      <w:tr w:rsidR="00127FA1" w:rsidRPr="00FB6872" w14:paraId="417732D9" w14:textId="77777777" w:rsidTr="00090BF3">
        <w:tc>
          <w:tcPr>
            <w:tcW w:w="2552" w:type="dxa"/>
            <w:tcBorders>
              <w:top w:val="single" w:sz="4" w:space="0" w:color="auto"/>
              <w:left w:val="single" w:sz="4" w:space="0" w:color="auto"/>
              <w:bottom w:val="single" w:sz="4" w:space="0" w:color="auto"/>
              <w:right w:val="single" w:sz="4" w:space="0" w:color="auto"/>
            </w:tcBorders>
          </w:tcPr>
          <w:p w14:paraId="23CECD79" w14:textId="77777777" w:rsidR="00127FA1" w:rsidRPr="00FB6872" w:rsidRDefault="00127FA1" w:rsidP="00090BF3">
            <w:pPr>
              <w:rPr>
                <w:rFonts w:eastAsia="Calibri"/>
                <w:szCs w:val="24"/>
              </w:rPr>
            </w:pPr>
          </w:p>
        </w:tc>
        <w:tc>
          <w:tcPr>
            <w:tcW w:w="2268" w:type="dxa"/>
            <w:tcBorders>
              <w:top w:val="single" w:sz="4" w:space="0" w:color="auto"/>
              <w:left w:val="single" w:sz="4" w:space="0" w:color="auto"/>
              <w:bottom w:val="single" w:sz="4" w:space="0" w:color="auto"/>
            </w:tcBorders>
          </w:tcPr>
          <w:p w14:paraId="4FAD570D" w14:textId="77777777" w:rsidR="00127FA1" w:rsidRPr="00FB6872" w:rsidRDefault="00127FA1" w:rsidP="00090BF3">
            <w:pPr>
              <w:rPr>
                <w:rFonts w:eastAsia="Calibri"/>
                <w:b/>
                <w:szCs w:val="24"/>
              </w:rPr>
            </w:pPr>
            <w:r w:rsidRPr="00FB6872">
              <w:rPr>
                <w:rFonts w:eastAsia="Calibri"/>
                <w:b/>
                <w:szCs w:val="24"/>
              </w:rPr>
              <w:t xml:space="preserve">Unadjusted OR </w:t>
            </w:r>
          </w:p>
          <w:p w14:paraId="47F15B20" w14:textId="77777777" w:rsidR="00127FA1" w:rsidRPr="00FB6872" w:rsidRDefault="00127FA1" w:rsidP="00090BF3">
            <w:pPr>
              <w:rPr>
                <w:rFonts w:eastAsia="Calibri"/>
                <w:b/>
                <w:szCs w:val="24"/>
              </w:rPr>
            </w:pPr>
            <w:r w:rsidRPr="00FB6872">
              <w:rPr>
                <w:rFonts w:eastAsia="Calibri"/>
                <w:b/>
                <w:szCs w:val="24"/>
              </w:rPr>
              <w:t>(95% CI)</w:t>
            </w:r>
          </w:p>
        </w:tc>
        <w:tc>
          <w:tcPr>
            <w:tcW w:w="992" w:type="dxa"/>
            <w:tcBorders>
              <w:top w:val="single" w:sz="4" w:space="0" w:color="auto"/>
              <w:left w:val="single" w:sz="4" w:space="0" w:color="auto"/>
              <w:bottom w:val="single" w:sz="4" w:space="0" w:color="auto"/>
            </w:tcBorders>
          </w:tcPr>
          <w:p w14:paraId="1141A675" w14:textId="77777777" w:rsidR="00127FA1" w:rsidRPr="00FB6872" w:rsidRDefault="00127FA1" w:rsidP="00090BF3">
            <w:pPr>
              <w:rPr>
                <w:rFonts w:eastAsia="Calibri"/>
                <w:b/>
                <w:szCs w:val="24"/>
              </w:rPr>
            </w:pPr>
            <w:r w:rsidRPr="00FB6872">
              <w:rPr>
                <w:rFonts w:eastAsia="Calibri"/>
                <w:b/>
                <w:szCs w:val="24"/>
              </w:rPr>
              <w:t>p-value</w:t>
            </w:r>
          </w:p>
        </w:tc>
        <w:tc>
          <w:tcPr>
            <w:tcW w:w="2410" w:type="dxa"/>
            <w:tcBorders>
              <w:top w:val="single" w:sz="4" w:space="0" w:color="auto"/>
              <w:left w:val="single" w:sz="4" w:space="0" w:color="auto"/>
              <w:bottom w:val="single" w:sz="4" w:space="0" w:color="auto"/>
              <w:right w:val="single" w:sz="4" w:space="0" w:color="auto"/>
            </w:tcBorders>
          </w:tcPr>
          <w:p w14:paraId="1E9B8317" w14:textId="77777777" w:rsidR="00127FA1" w:rsidRPr="00FB6872" w:rsidRDefault="00127FA1" w:rsidP="00090BF3">
            <w:pPr>
              <w:rPr>
                <w:rFonts w:eastAsia="Calibri"/>
                <w:b/>
                <w:szCs w:val="24"/>
              </w:rPr>
            </w:pPr>
            <w:r w:rsidRPr="00FB6872">
              <w:rPr>
                <w:rFonts w:eastAsia="Calibri"/>
                <w:b/>
                <w:szCs w:val="24"/>
              </w:rPr>
              <w:t xml:space="preserve">Adjusted* OR </w:t>
            </w:r>
          </w:p>
          <w:p w14:paraId="4F00BFC1" w14:textId="77777777" w:rsidR="00127FA1" w:rsidRPr="00FB6872" w:rsidRDefault="00127FA1" w:rsidP="00090BF3">
            <w:pPr>
              <w:rPr>
                <w:rFonts w:eastAsia="Calibri"/>
                <w:b/>
                <w:szCs w:val="24"/>
              </w:rPr>
            </w:pPr>
            <w:r w:rsidRPr="00FB6872">
              <w:rPr>
                <w:rFonts w:eastAsia="Calibri"/>
                <w:b/>
                <w:szCs w:val="24"/>
              </w:rPr>
              <w:t>(95% CI)</w:t>
            </w:r>
          </w:p>
        </w:tc>
        <w:tc>
          <w:tcPr>
            <w:tcW w:w="1134" w:type="dxa"/>
            <w:tcBorders>
              <w:top w:val="single" w:sz="4" w:space="0" w:color="auto"/>
              <w:left w:val="single" w:sz="4" w:space="0" w:color="auto"/>
              <w:bottom w:val="single" w:sz="4" w:space="0" w:color="auto"/>
              <w:right w:val="single" w:sz="4" w:space="0" w:color="auto"/>
            </w:tcBorders>
          </w:tcPr>
          <w:p w14:paraId="6AC92401" w14:textId="77777777" w:rsidR="00127FA1" w:rsidRPr="00FB6872" w:rsidRDefault="00127FA1" w:rsidP="00090BF3">
            <w:pPr>
              <w:rPr>
                <w:rFonts w:eastAsia="Calibri"/>
                <w:b/>
                <w:szCs w:val="24"/>
              </w:rPr>
            </w:pPr>
            <w:r w:rsidRPr="00FB6872">
              <w:rPr>
                <w:rFonts w:eastAsia="Calibri"/>
                <w:b/>
                <w:szCs w:val="24"/>
              </w:rPr>
              <w:t>p-value</w:t>
            </w:r>
          </w:p>
        </w:tc>
      </w:tr>
      <w:tr w:rsidR="00127FA1" w:rsidRPr="00FB6872" w14:paraId="524FB5E3" w14:textId="77777777" w:rsidTr="00090BF3">
        <w:trPr>
          <w:trHeight w:val="289"/>
        </w:trPr>
        <w:tc>
          <w:tcPr>
            <w:tcW w:w="2552" w:type="dxa"/>
            <w:tcBorders>
              <w:top w:val="single" w:sz="4" w:space="0" w:color="auto"/>
              <w:left w:val="single" w:sz="4" w:space="0" w:color="auto"/>
              <w:right w:val="single" w:sz="4" w:space="0" w:color="auto"/>
            </w:tcBorders>
          </w:tcPr>
          <w:p w14:paraId="14E68BAC" w14:textId="77777777" w:rsidR="00127FA1" w:rsidRPr="00FB6872" w:rsidRDefault="00127FA1" w:rsidP="00090BF3">
            <w:pPr>
              <w:rPr>
                <w:rFonts w:eastAsia="Calibri"/>
                <w:szCs w:val="24"/>
              </w:rPr>
            </w:pPr>
            <w:r w:rsidRPr="00FB6872">
              <w:rPr>
                <w:rFonts w:eastAsia="Calibri"/>
                <w:szCs w:val="24"/>
              </w:rPr>
              <w:t>Fissure sealant</w:t>
            </w:r>
          </w:p>
        </w:tc>
        <w:tc>
          <w:tcPr>
            <w:tcW w:w="2268" w:type="dxa"/>
            <w:tcBorders>
              <w:top w:val="single" w:sz="4" w:space="0" w:color="auto"/>
              <w:left w:val="single" w:sz="4" w:space="0" w:color="auto"/>
            </w:tcBorders>
          </w:tcPr>
          <w:p w14:paraId="6B88FAFB" w14:textId="77777777" w:rsidR="00127FA1" w:rsidRPr="00FB6872" w:rsidRDefault="00127FA1" w:rsidP="00090BF3">
            <w:pPr>
              <w:rPr>
                <w:rFonts w:eastAsia="Calibri"/>
                <w:szCs w:val="24"/>
              </w:rPr>
            </w:pPr>
            <w:r w:rsidRPr="00FB6872">
              <w:rPr>
                <w:rFonts w:eastAsia="Calibri"/>
                <w:szCs w:val="24"/>
              </w:rPr>
              <w:t>Reference</w:t>
            </w:r>
          </w:p>
        </w:tc>
        <w:tc>
          <w:tcPr>
            <w:tcW w:w="992" w:type="dxa"/>
            <w:tcBorders>
              <w:top w:val="single" w:sz="4" w:space="0" w:color="auto"/>
              <w:left w:val="single" w:sz="4" w:space="0" w:color="auto"/>
            </w:tcBorders>
          </w:tcPr>
          <w:p w14:paraId="0111638D" w14:textId="77777777" w:rsidR="00127FA1" w:rsidRPr="00FB6872" w:rsidRDefault="00127FA1" w:rsidP="00090BF3">
            <w:pPr>
              <w:rPr>
                <w:rFonts w:eastAsia="Calibri"/>
                <w:szCs w:val="24"/>
              </w:rPr>
            </w:pPr>
          </w:p>
        </w:tc>
        <w:tc>
          <w:tcPr>
            <w:tcW w:w="2410" w:type="dxa"/>
            <w:tcBorders>
              <w:top w:val="single" w:sz="4" w:space="0" w:color="auto"/>
              <w:left w:val="single" w:sz="4" w:space="0" w:color="auto"/>
              <w:right w:val="single" w:sz="4" w:space="0" w:color="auto"/>
            </w:tcBorders>
          </w:tcPr>
          <w:p w14:paraId="1324CF26" w14:textId="77777777" w:rsidR="00127FA1" w:rsidRPr="00FB6872" w:rsidRDefault="00127FA1" w:rsidP="00090BF3">
            <w:pPr>
              <w:rPr>
                <w:rFonts w:eastAsia="Calibri"/>
                <w:szCs w:val="24"/>
              </w:rPr>
            </w:pPr>
            <w:r w:rsidRPr="00FB6872">
              <w:rPr>
                <w:rFonts w:eastAsia="Calibri"/>
                <w:szCs w:val="24"/>
              </w:rPr>
              <w:t>reference</w:t>
            </w:r>
          </w:p>
        </w:tc>
        <w:tc>
          <w:tcPr>
            <w:tcW w:w="1134" w:type="dxa"/>
            <w:tcBorders>
              <w:top w:val="single" w:sz="4" w:space="0" w:color="auto"/>
              <w:left w:val="single" w:sz="4" w:space="0" w:color="auto"/>
              <w:right w:val="single" w:sz="4" w:space="0" w:color="auto"/>
            </w:tcBorders>
          </w:tcPr>
          <w:p w14:paraId="062B9DC1" w14:textId="77777777" w:rsidR="00127FA1" w:rsidRPr="00FB6872" w:rsidRDefault="00127FA1" w:rsidP="00090BF3">
            <w:pPr>
              <w:rPr>
                <w:rFonts w:eastAsia="Calibri"/>
                <w:szCs w:val="24"/>
              </w:rPr>
            </w:pPr>
          </w:p>
        </w:tc>
      </w:tr>
      <w:tr w:rsidR="00127FA1" w:rsidRPr="00FB6872" w14:paraId="333BD618" w14:textId="77777777" w:rsidTr="00090BF3">
        <w:tc>
          <w:tcPr>
            <w:tcW w:w="2552" w:type="dxa"/>
            <w:tcBorders>
              <w:left w:val="single" w:sz="4" w:space="0" w:color="auto"/>
              <w:bottom w:val="single" w:sz="4" w:space="0" w:color="auto"/>
              <w:right w:val="single" w:sz="4" w:space="0" w:color="auto"/>
            </w:tcBorders>
          </w:tcPr>
          <w:p w14:paraId="5701B392" w14:textId="77777777" w:rsidR="00127FA1" w:rsidRPr="00FB6872" w:rsidRDefault="00127FA1" w:rsidP="00090BF3">
            <w:pPr>
              <w:rPr>
                <w:rFonts w:eastAsia="Calibri"/>
                <w:szCs w:val="24"/>
              </w:rPr>
            </w:pPr>
            <w:r w:rsidRPr="00FB6872">
              <w:rPr>
                <w:rFonts w:eastAsia="Calibri"/>
                <w:szCs w:val="24"/>
              </w:rPr>
              <w:t>Fluoride Varnish</w:t>
            </w:r>
          </w:p>
        </w:tc>
        <w:tc>
          <w:tcPr>
            <w:tcW w:w="2268" w:type="dxa"/>
            <w:tcBorders>
              <w:left w:val="single" w:sz="4" w:space="0" w:color="auto"/>
              <w:bottom w:val="single" w:sz="4" w:space="0" w:color="auto"/>
            </w:tcBorders>
          </w:tcPr>
          <w:p w14:paraId="7752D20F" w14:textId="77777777" w:rsidR="00127FA1" w:rsidRPr="00FB6872" w:rsidRDefault="00127FA1" w:rsidP="00090BF3">
            <w:pPr>
              <w:rPr>
                <w:rFonts w:eastAsia="Calibri"/>
                <w:szCs w:val="24"/>
              </w:rPr>
            </w:pPr>
            <w:r w:rsidRPr="00FB6872">
              <w:rPr>
                <w:rFonts w:eastAsia="Calibri"/>
                <w:szCs w:val="24"/>
              </w:rPr>
              <w:t>0.89 (0.65 to 1.22)</w:t>
            </w:r>
          </w:p>
        </w:tc>
        <w:tc>
          <w:tcPr>
            <w:tcW w:w="992" w:type="dxa"/>
            <w:tcBorders>
              <w:left w:val="single" w:sz="4" w:space="0" w:color="auto"/>
              <w:bottom w:val="single" w:sz="4" w:space="0" w:color="auto"/>
            </w:tcBorders>
          </w:tcPr>
          <w:p w14:paraId="3F518A7A" w14:textId="77777777" w:rsidR="00127FA1" w:rsidRPr="00FB6872" w:rsidRDefault="00127FA1" w:rsidP="00090BF3">
            <w:pPr>
              <w:rPr>
                <w:rFonts w:eastAsia="Calibri"/>
                <w:szCs w:val="24"/>
              </w:rPr>
            </w:pPr>
            <w:r w:rsidRPr="00FB6872">
              <w:rPr>
                <w:rFonts w:eastAsia="Calibri"/>
                <w:szCs w:val="24"/>
              </w:rPr>
              <w:t>0.465</w:t>
            </w:r>
          </w:p>
        </w:tc>
        <w:tc>
          <w:tcPr>
            <w:tcW w:w="2410" w:type="dxa"/>
            <w:tcBorders>
              <w:left w:val="single" w:sz="4" w:space="0" w:color="auto"/>
              <w:bottom w:val="single" w:sz="4" w:space="0" w:color="auto"/>
              <w:right w:val="single" w:sz="4" w:space="0" w:color="auto"/>
            </w:tcBorders>
          </w:tcPr>
          <w:p w14:paraId="363A3BEB" w14:textId="77777777" w:rsidR="00127FA1" w:rsidRPr="00FB6872" w:rsidRDefault="00127FA1" w:rsidP="00090BF3">
            <w:pPr>
              <w:rPr>
                <w:rFonts w:eastAsia="Calibri"/>
                <w:szCs w:val="24"/>
              </w:rPr>
            </w:pPr>
            <w:r w:rsidRPr="00FB6872">
              <w:rPr>
                <w:rFonts w:eastAsia="Calibri"/>
                <w:szCs w:val="24"/>
              </w:rPr>
              <w:t>0.87 (0.64 to 1.20)</w:t>
            </w:r>
          </w:p>
        </w:tc>
        <w:tc>
          <w:tcPr>
            <w:tcW w:w="1134" w:type="dxa"/>
            <w:tcBorders>
              <w:left w:val="single" w:sz="4" w:space="0" w:color="auto"/>
              <w:bottom w:val="single" w:sz="4" w:space="0" w:color="auto"/>
              <w:right w:val="single" w:sz="4" w:space="0" w:color="auto"/>
            </w:tcBorders>
          </w:tcPr>
          <w:p w14:paraId="731978CA" w14:textId="77777777" w:rsidR="00127FA1" w:rsidRPr="00FB6872" w:rsidRDefault="00127FA1" w:rsidP="00090BF3">
            <w:pPr>
              <w:rPr>
                <w:rFonts w:eastAsia="Calibri"/>
                <w:szCs w:val="24"/>
              </w:rPr>
            </w:pPr>
            <w:r w:rsidRPr="00FB6872">
              <w:rPr>
                <w:rFonts w:eastAsia="Calibri"/>
                <w:szCs w:val="24"/>
              </w:rPr>
              <w:t>0.399</w:t>
            </w:r>
          </w:p>
        </w:tc>
      </w:tr>
      <w:tr w:rsidR="00127FA1" w:rsidRPr="00FB6872" w14:paraId="1A35293F" w14:textId="77777777" w:rsidTr="00090BF3">
        <w:tc>
          <w:tcPr>
            <w:tcW w:w="2552" w:type="dxa"/>
            <w:tcBorders>
              <w:top w:val="single" w:sz="4" w:space="0" w:color="auto"/>
              <w:left w:val="single" w:sz="4" w:space="0" w:color="auto"/>
              <w:right w:val="single" w:sz="4" w:space="0" w:color="auto"/>
            </w:tcBorders>
          </w:tcPr>
          <w:p w14:paraId="1991222D" w14:textId="77777777" w:rsidR="00127FA1" w:rsidRPr="00FB6872" w:rsidRDefault="00127FA1" w:rsidP="00090BF3">
            <w:pPr>
              <w:rPr>
                <w:rFonts w:eastAsia="Calibri"/>
                <w:szCs w:val="24"/>
              </w:rPr>
            </w:pPr>
            <w:r w:rsidRPr="00FB6872">
              <w:rPr>
                <w:rFonts w:eastAsia="Calibri"/>
                <w:szCs w:val="24"/>
              </w:rPr>
              <w:t>Threshold           0 to 1</w:t>
            </w:r>
          </w:p>
        </w:tc>
        <w:tc>
          <w:tcPr>
            <w:tcW w:w="2268" w:type="dxa"/>
            <w:tcBorders>
              <w:top w:val="single" w:sz="4" w:space="0" w:color="auto"/>
              <w:left w:val="single" w:sz="4" w:space="0" w:color="auto"/>
            </w:tcBorders>
          </w:tcPr>
          <w:p w14:paraId="6FD8C873" w14:textId="77777777" w:rsidR="00127FA1" w:rsidRPr="00FB6872" w:rsidRDefault="00127FA1" w:rsidP="00090BF3">
            <w:pPr>
              <w:rPr>
                <w:rFonts w:eastAsia="Calibri"/>
                <w:szCs w:val="24"/>
              </w:rPr>
            </w:pPr>
          </w:p>
        </w:tc>
        <w:tc>
          <w:tcPr>
            <w:tcW w:w="992" w:type="dxa"/>
            <w:tcBorders>
              <w:top w:val="single" w:sz="4" w:space="0" w:color="auto"/>
              <w:left w:val="single" w:sz="4" w:space="0" w:color="auto"/>
            </w:tcBorders>
          </w:tcPr>
          <w:p w14:paraId="6A8ED524" w14:textId="77777777" w:rsidR="00127FA1" w:rsidRPr="00FB6872" w:rsidRDefault="00127FA1" w:rsidP="00090BF3">
            <w:pPr>
              <w:rPr>
                <w:rFonts w:eastAsia="Calibri"/>
                <w:szCs w:val="24"/>
              </w:rPr>
            </w:pPr>
          </w:p>
        </w:tc>
        <w:tc>
          <w:tcPr>
            <w:tcW w:w="2410" w:type="dxa"/>
            <w:tcBorders>
              <w:top w:val="single" w:sz="4" w:space="0" w:color="auto"/>
              <w:left w:val="single" w:sz="4" w:space="0" w:color="auto"/>
              <w:right w:val="single" w:sz="4" w:space="0" w:color="auto"/>
            </w:tcBorders>
          </w:tcPr>
          <w:p w14:paraId="0493BF8A" w14:textId="77777777" w:rsidR="00127FA1" w:rsidRPr="00FB6872" w:rsidRDefault="00127FA1" w:rsidP="00090BF3">
            <w:pPr>
              <w:rPr>
                <w:rFonts w:eastAsia="Calibri"/>
                <w:szCs w:val="24"/>
              </w:rPr>
            </w:pPr>
            <w:r w:rsidRPr="00FB6872">
              <w:rPr>
                <w:rFonts w:eastAsia="Calibri"/>
                <w:szCs w:val="24"/>
              </w:rPr>
              <w:t>11.31 (7.16 to 17.86)</w:t>
            </w:r>
          </w:p>
        </w:tc>
        <w:tc>
          <w:tcPr>
            <w:tcW w:w="1134" w:type="dxa"/>
            <w:tcBorders>
              <w:top w:val="single" w:sz="4" w:space="0" w:color="auto"/>
              <w:left w:val="single" w:sz="4" w:space="0" w:color="auto"/>
              <w:right w:val="single" w:sz="4" w:space="0" w:color="auto"/>
            </w:tcBorders>
          </w:tcPr>
          <w:p w14:paraId="3327D578" w14:textId="77777777" w:rsidR="00127FA1" w:rsidRPr="00FB6872" w:rsidRDefault="00127FA1" w:rsidP="00090BF3">
            <w:pPr>
              <w:rPr>
                <w:rFonts w:eastAsia="Calibri"/>
                <w:szCs w:val="24"/>
              </w:rPr>
            </w:pPr>
            <w:r w:rsidRPr="00FB6872">
              <w:rPr>
                <w:rFonts w:eastAsia="Calibri"/>
                <w:szCs w:val="24"/>
              </w:rPr>
              <w:t>&lt;0.001</w:t>
            </w:r>
          </w:p>
        </w:tc>
      </w:tr>
      <w:tr w:rsidR="00127FA1" w:rsidRPr="00FB6872" w14:paraId="14A66DE7" w14:textId="77777777" w:rsidTr="00090BF3">
        <w:tc>
          <w:tcPr>
            <w:tcW w:w="2552" w:type="dxa"/>
            <w:tcBorders>
              <w:left w:val="single" w:sz="4" w:space="0" w:color="auto"/>
              <w:right w:val="single" w:sz="4" w:space="0" w:color="auto"/>
            </w:tcBorders>
          </w:tcPr>
          <w:p w14:paraId="047C28C3" w14:textId="77777777" w:rsidR="00127FA1" w:rsidRPr="00FB6872" w:rsidRDefault="00127FA1" w:rsidP="00090BF3">
            <w:pPr>
              <w:rPr>
                <w:rFonts w:eastAsia="Calibri"/>
                <w:szCs w:val="24"/>
              </w:rPr>
            </w:pPr>
            <w:r w:rsidRPr="00FB6872">
              <w:rPr>
                <w:rFonts w:eastAsia="Calibri"/>
                <w:szCs w:val="24"/>
              </w:rPr>
              <w:t xml:space="preserve">                           1 to 2 </w:t>
            </w:r>
          </w:p>
        </w:tc>
        <w:tc>
          <w:tcPr>
            <w:tcW w:w="2268" w:type="dxa"/>
            <w:tcBorders>
              <w:left w:val="single" w:sz="4" w:space="0" w:color="auto"/>
            </w:tcBorders>
          </w:tcPr>
          <w:p w14:paraId="2A347045" w14:textId="77777777" w:rsidR="00127FA1" w:rsidRPr="00FB6872" w:rsidRDefault="00127FA1" w:rsidP="00090BF3">
            <w:pPr>
              <w:rPr>
                <w:rFonts w:eastAsia="Calibri"/>
                <w:szCs w:val="24"/>
              </w:rPr>
            </w:pPr>
          </w:p>
        </w:tc>
        <w:tc>
          <w:tcPr>
            <w:tcW w:w="992" w:type="dxa"/>
            <w:tcBorders>
              <w:left w:val="single" w:sz="4" w:space="0" w:color="auto"/>
            </w:tcBorders>
          </w:tcPr>
          <w:p w14:paraId="38C3E015" w14:textId="77777777" w:rsidR="00127FA1" w:rsidRPr="00FB6872" w:rsidRDefault="00127FA1" w:rsidP="00090BF3">
            <w:pPr>
              <w:rPr>
                <w:rFonts w:eastAsia="Calibri"/>
                <w:szCs w:val="24"/>
              </w:rPr>
            </w:pPr>
          </w:p>
        </w:tc>
        <w:tc>
          <w:tcPr>
            <w:tcW w:w="2410" w:type="dxa"/>
            <w:tcBorders>
              <w:left w:val="single" w:sz="4" w:space="0" w:color="auto"/>
              <w:right w:val="single" w:sz="4" w:space="0" w:color="auto"/>
            </w:tcBorders>
          </w:tcPr>
          <w:p w14:paraId="4D785760" w14:textId="77777777" w:rsidR="00127FA1" w:rsidRPr="00FB6872" w:rsidRDefault="00127FA1" w:rsidP="00090BF3">
            <w:pPr>
              <w:rPr>
                <w:rFonts w:eastAsia="Calibri"/>
                <w:szCs w:val="24"/>
              </w:rPr>
            </w:pPr>
            <w:r w:rsidRPr="00FB6872">
              <w:rPr>
                <w:rFonts w:eastAsia="Calibri"/>
                <w:szCs w:val="24"/>
              </w:rPr>
              <w:t>32.38 (19.60 to 55.51)</w:t>
            </w:r>
          </w:p>
        </w:tc>
        <w:tc>
          <w:tcPr>
            <w:tcW w:w="1134" w:type="dxa"/>
            <w:tcBorders>
              <w:left w:val="single" w:sz="4" w:space="0" w:color="auto"/>
              <w:right w:val="single" w:sz="4" w:space="0" w:color="auto"/>
            </w:tcBorders>
          </w:tcPr>
          <w:p w14:paraId="1CBCDE3C" w14:textId="77777777" w:rsidR="00127FA1" w:rsidRPr="00FB6872" w:rsidRDefault="00127FA1" w:rsidP="00090BF3">
            <w:pPr>
              <w:rPr>
                <w:rFonts w:eastAsia="Calibri"/>
                <w:szCs w:val="24"/>
              </w:rPr>
            </w:pPr>
            <w:r w:rsidRPr="00FB6872">
              <w:rPr>
                <w:rFonts w:eastAsia="Calibri"/>
                <w:szCs w:val="24"/>
              </w:rPr>
              <w:t>&lt;0.001</w:t>
            </w:r>
          </w:p>
        </w:tc>
      </w:tr>
      <w:tr w:rsidR="00127FA1" w:rsidRPr="00FB6872" w14:paraId="28D31CBB" w14:textId="77777777" w:rsidTr="00090BF3">
        <w:tc>
          <w:tcPr>
            <w:tcW w:w="2552" w:type="dxa"/>
            <w:tcBorders>
              <w:left w:val="single" w:sz="4" w:space="0" w:color="auto"/>
              <w:bottom w:val="single" w:sz="4" w:space="0" w:color="auto"/>
              <w:right w:val="single" w:sz="4" w:space="0" w:color="auto"/>
            </w:tcBorders>
          </w:tcPr>
          <w:p w14:paraId="4FD3030B" w14:textId="77777777" w:rsidR="00127FA1" w:rsidRPr="00FB6872" w:rsidRDefault="00127FA1" w:rsidP="00090BF3">
            <w:pPr>
              <w:rPr>
                <w:rFonts w:eastAsia="Calibri"/>
                <w:szCs w:val="24"/>
              </w:rPr>
            </w:pPr>
            <w:r w:rsidRPr="00FB6872">
              <w:rPr>
                <w:rFonts w:eastAsia="Calibri"/>
                <w:szCs w:val="24"/>
              </w:rPr>
              <w:t xml:space="preserve">                           2 to 3</w:t>
            </w:r>
          </w:p>
        </w:tc>
        <w:tc>
          <w:tcPr>
            <w:tcW w:w="2268" w:type="dxa"/>
            <w:tcBorders>
              <w:left w:val="single" w:sz="4" w:space="0" w:color="auto"/>
              <w:bottom w:val="single" w:sz="4" w:space="0" w:color="auto"/>
            </w:tcBorders>
          </w:tcPr>
          <w:p w14:paraId="6D28ABD0" w14:textId="77777777" w:rsidR="00127FA1" w:rsidRPr="00FB6872" w:rsidRDefault="00127FA1" w:rsidP="00090BF3">
            <w:pPr>
              <w:rPr>
                <w:rFonts w:eastAsia="Calibri"/>
                <w:szCs w:val="24"/>
              </w:rPr>
            </w:pPr>
          </w:p>
        </w:tc>
        <w:tc>
          <w:tcPr>
            <w:tcW w:w="992" w:type="dxa"/>
            <w:tcBorders>
              <w:left w:val="single" w:sz="4" w:space="0" w:color="auto"/>
              <w:bottom w:val="single" w:sz="4" w:space="0" w:color="auto"/>
            </w:tcBorders>
          </w:tcPr>
          <w:p w14:paraId="4C543D34" w14:textId="77777777" w:rsidR="00127FA1" w:rsidRPr="00FB6872" w:rsidRDefault="00127FA1" w:rsidP="00090BF3">
            <w:pPr>
              <w:rPr>
                <w:rFonts w:eastAsia="Calibri"/>
                <w:szCs w:val="24"/>
              </w:rPr>
            </w:pPr>
          </w:p>
        </w:tc>
        <w:tc>
          <w:tcPr>
            <w:tcW w:w="2410" w:type="dxa"/>
            <w:tcBorders>
              <w:left w:val="single" w:sz="4" w:space="0" w:color="auto"/>
              <w:bottom w:val="single" w:sz="4" w:space="0" w:color="auto"/>
              <w:right w:val="single" w:sz="4" w:space="0" w:color="auto"/>
            </w:tcBorders>
          </w:tcPr>
          <w:p w14:paraId="56BCCA48" w14:textId="77777777" w:rsidR="00127FA1" w:rsidRPr="00FB6872" w:rsidRDefault="00127FA1" w:rsidP="00090BF3">
            <w:pPr>
              <w:rPr>
                <w:rFonts w:eastAsia="Calibri"/>
                <w:szCs w:val="24"/>
              </w:rPr>
            </w:pPr>
            <w:r w:rsidRPr="00FB6872">
              <w:rPr>
                <w:rFonts w:eastAsia="Calibri"/>
                <w:szCs w:val="24"/>
              </w:rPr>
              <w:t>98.87 (53.37 to 183.14)</w:t>
            </w:r>
          </w:p>
        </w:tc>
        <w:tc>
          <w:tcPr>
            <w:tcW w:w="1134" w:type="dxa"/>
            <w:tcBorders>
              <w:left w:val="single" w:sz="4" w:space="0" w:color="auto"/>
              <w:bottom w:val="single" w:sz="4" w:space="0" w:color="auto"/>
              <w:right w:val="single" w:sz="4" w:space="0" w:color="auto"/>
            </w:tcBorders>
          </w:tcPr>
          <w:p w14:paraId="23A9168E" w14:textId="77777777" w:rsidR="00127FA1" w:rsidRPr="00FB6872" w:rsidRDefault="00127FA1" w:rsidP="00090BF3">
            <w:pPr>
              <w:rPr>
                <w:rFonts w:eastAsia="Calibri"/>
                <w:szCs w:val="24"/>
              </w:rPr>
            </w:pPr>
            <w:r w:rsidRPr="00FB6872">
              <w:rPr>
                <w:rFonts w:eastAsia="Calibri"/>
                <w:szCs w:val="24"/>
              </w:rPr>
              <w:t>&lt;0.001</w:t>
            </w:r>
          </w:p>
        </w:tc>
      </w:tr>
      <w:tr w:rsidR="00127FA1" w:rsidRPr="00FB6872" w14:paraId="702A2F40" w14:textId="77777777" w:rsidTr="00090BF3">
        <w:tc>
          <w:tcPr>
            <w:tcW w:w="2552" w:type="dxa"/>
            <w:tcBorders>
              <w:top w:val="single" w:sz="4" w:space="0" w:color="auto"/>
              <w:left w:val="single" w:sz="4" w:space="0" w:color="auto"/>
              <w:right w:val="single" w:sz="4" w:space="0" w:color="auto"/>
            </w:tcBorders>
          </w:tcPr>
          <w:p w14:paraId="4601EEED" w14:textId="77777777" w:rsidR="00127FA1" w:rsidRPr="00FB6872" w:rsidRDefault="00127FA1" w:rsidP="00090BF3">
            <w:pPr>
              <w:rPr>
                <w:rFonts w:eastAsia="Calibri"/>
                <w:szCs w:val="24"/>
              </w:rPr>
            </w:pPr>
            <w:r w:rsidRPr="00FB6872">
              <w:rPr>
                <w:rFonts w:eastAsia="Calibri"/>
                <w:szCs w:val="24"/>
              </w:rPr>
              <w:t xml:space="preserve">Baseline caries </w:t>
            </w:r>
          </w:p>
          <w:p w14:paraId="5337CE64" w14:textId="77777777" w:rsidR="00127FA1" w:rsidRPr="00FB6872" w:rsidRDefault="00127FA1" w:rsidP="00090BF3">
            <w:pPr>
              <w:rPr>
                <w:rFonts w:eastAsia="Calibri"/>
                <w:szCs w:val="24"/>
              </w:rPr>
            </w:pPr>
            <w:r w:rsidRPr="00FB6872">
              <w:rPr>
                <w:rFonts w:eastAsia="Calibri"/>
                <w:szCs w:val="24"/>
              </w:rPr>
              <w:t>Primary dentition free of caries into dentine</w:t>
            </w:r>
          </w:p>
        </w:tc>
        <w:tc>
          <w:tcPr>
            <w:tcW w:w="2268" w:type="dxa"/>
            <w:tcBorders>
              <w:top w:val="single" w:sz="4" w:space="0" w:color="auto"/>
              <w:left w:val="single" w:sz="4" w:space="0" w:color="auto"/>
            </w:tcBorders>
          </w:tcPr>
          <w:p w14:paraId="1EF5B96F" w14:textId="77777777" w:rsidR="00127FA1" w:rsidRPr="00FB6872" w:rsidRDefault="00127FA1" w:rsidP="00090BF3">
            <w:pPr>
              <w:rPr>
                <w:rFonts w:eastAsia="Calibri"/>
                <w:szCs w:val="24"/>
              </w:rPr>
            </w:pPr>
          </w:p>
        </w:tc>
        <w:tc>
          <w:tcPr>
            <w:tcW w:w="992" w:type="dxa"/>
            <w:tcBorders>
              <w:top w:val="single" w:sz="4" w:space="0" w:color="auto"/>
              <w:left w:val="single" w:sz="4" w:space="0" w:color="auto"/>
            </w:tcBorders>
          </w:tcPr>
          <w:p w14:paraId="53D78867" w14:textId="77777777" w:rsidR="00127FA1" w:rsidRPr="00FB6872" w:rsidRDefault="00127FA1" w:rsidP="00090BF3">
            <w:pPr>
              <w:rPr>
                <w:rFonts w:eastAsia="Calibri"/>
                <w:szCs w:val="24"/>
              </w:rPr>
            </w:pPr>
          </w:p>
        </w:tc>
        <w:tc>
          <w:tcPr>
            <w:tcW w:w="2410" w:type="dxa"/>
            <w:tcBorders>
              <w:top w:val="single" w:sz="4" w:space="0" w:color="auto"/>
              <w:left w:val="single" w:sz="4" w:space="0" w:color="auto"/>
              <w:right w:val="single" w:sz="4" w:space="0" w:color="auto"/>
            </w:tcBorders>
          </w:tcPr>
          <w:p w14:paraId="0E98B049" w14:textId="77777777" w:rsidR="00127FA1" w:rsidRPr="00FB6872" w:rsidRDefault="00127FA1" w:rsidP="00090BF3">
            <w:pPr>
              <w:rPr>
                <w:rFonts w:eastAsia="Calibri"/>
                <w:szCs w:val="24"/>
              </w:rPr>
            </w:pPr>
          </w:p>
          <w:p w14:paraId="12AFA455" w14:textId="77777777" w:rsidR="00127FA1" w:rsidRPr="00FB6872" w:rsidRDefault="00127FA1" w:rsidP="00090BF3">
            <w:pPr>
              <w:rPr>
                <w:rFonts w:eastAsia="Calibri"/>
                <w:szCs w:val="24"/>
              </w:rPr>
            </w:pPr>
            <w:r w:rsidRPr="00FB6872">
              <w:rPr>
                <w:rFonts w:eastAsia="Calibri"/>
                <w:szCs w:val="24"/>
              </w:rPr>
              <w:t>reference</w:t>
            </w:r>
          </w:p>
        </w:tc>
        <w:tc>
          <w:tcPr>
            <w:tcW w:w="1134" w:type="dxa"/>
            <w:tcBorders>
              <w:top w:val="single" w:sz="4" w:space="0" w:color="auto"/>
              <w:left w:val="single" w:sz="4" w:space="0" w:color="auto"/>
              <w:right w:val="single" w:sz="4" w:space="0" w:color="auto"/>
            </w:tcBorders>
          </w:tcPr>
          <w:p w14:paraId="7740131D" w14:textId="77777777" w:rsidR="00127FA1" w:rsidRPr="00FB6872" w:rsidRDefault="00127FA1" w:rsidP="00090BF3">
            <w:pPr>
              <w:rPr>
                <w:rFonts w:eastAsia="Calibri"/>
                <w:szCs w:val="24"/>
              </w:rPr>
            </w:pPr>
          </w:p>
        </w:tc>
      </w:tr>
      <w:tr w:rsidR="00127FA1" w:rsidRPr="00FB6872" w14:paraId="361FCA00" w14:textId="77777777" w:rsidTr="00090BF3">
        <w:tc>
          <w:tcPr>
            <w:tcW w:w="2552" w:type="dxa"/>
            <w:tcBorders>
              <w:left w:val="single" w:sz="4" w:space="0" w:color="auto"/>
              <w:right w:val="single" w:sz="4" w:space="0" w:color="auto"/>
            </w:tcBorders>
          </w:tcPr>
          <w:p w14:paraId="1D63A3DC" w14:textId="77777777" w:rsidR="00127FA1" w:rsidRPr="00FB6872" w:rsidRDefault="00127FA1" w:rsidP="00090BF3">
            <w:pPr>
              <w:rPr>
                <w:rFonts w:eastAsia="Calibri"/>
                <w:szCs w:val="24"/>
              </w:rPr>
            </w:pPr>
            <w:r w:rsidRPr="00FB6872">
              <w:rPr>
                <w:rFonts w:eastAsia="Calibri"/>
                <w:szCs w:val="24"/>
              </w:rPr>
              <w:t>1-2 primary teeth with caries into dentine</w:t>
            </w:r>
          </w:p>
        </w:tc>
        <w:tc>
          <w:tcPr>
            <w:tcW w:w="2268" w:type="dxa"/>
            <w:tcBorders>
              <w:left w:val="single" w:sz="4" w:space="0" w:color="auto"/>
            </w:tcBorders>
          </w:tcPr>
          <w:p w14:paraId="12920145" w14:textId="77777777" w:rsidR="00127FA1" w:rsidRPr="00FB6872" w:rsidRDefault="00127FA1" w:rsidP="00090BF3">
            <w:pPr>
              <w:rPr>
                <w:rFonts w:eastAsia="Calibri"/>
                <w:szCs w:val="24"/>
              </w:rPr>
            </w:pPr>
          </w:p>
        </w:tc>
        <w:tc>
          <w:tcPr>
            <w:tcW w:w="992" w:type="dxa"/>
            <w:tcBorders>
              <w:left w:val="single" w:sz="4" w:space="0" w:color="auto"/>
            </w:tcBorders>
          </w:tcPr>
          <w:p w14:paraId="06477F73" w14:textId="77777777" w:rsidR="00127FA1" w:rsidRPr="00FB6872" w:rsidRDefault="00127FA1" w:rsidP="00090BF3">
            <w:pPr>
              <w:rPr>
                <w:rFonts w:eastAsia="Calibri"/>
                <w:szCs w:val="24"/>
              </w:rPr>
            </w:pPr>
          </w:p>
        </w:tc>
        <w:tc>
          <w:tcPr>
            <w:tcW w:w="2410" w:type="dxa"/>
            <w:tcBorders>
              <w:left w:val="single" w:sz="4" w:space="0" w:color="auto"/>
              <w:right w:val="single" w:sz="4" w:space="0" w:color="auto"/>
            </w:tcBorders>
          </w:tcPr>
          <w:p w14:paraId="7FF107E9" w14:textId="77777777" w:rsidR="00127FA1" w:rsidRPr="00FB6872" w:rsidRDefault="00127FA1" w:rsidP="00090BF3">
            <w:pPr>
              <w:rPr>
                <w:rFonts w:eastAsia="Calibri"/>
                <w:szCs w:val="24"/>
              </w:rPr>
            </w:pPr>
            <w:r w:rsidRPr="00FB6872">
              <w:rPr>
                <w:rFonts w:eastAsia="Calibri"/>
                <w:szCs w:val="24"/>
              </w:rPr>
              <w:t>1.54 (0.84 to 2.83)</w:t>
            </w:r>
          </w:p>
        </w:tc>
        <w:tc>
          <w:tcPr>
            <w:tcW w:w="1134" w:type="dxa"/>
            <w:tcBorders>
              <w:left w:val="single" w:sz="4" w:space="0" w:color="auto"/>
              <w:right w:val="single" w:sz="4" w:space="0" w:color="auto"/>
            </w:tcBorders>
          </w:tcPr>
          <w:p w14:paraId="5CC96B21" w14:textId="77777777" w:rsidR="00127FA1" w:rsidRPr="00FB6872" w:rsidRDefault="00127FA1" w:rsidP="00090BF3">
            <w:pPr>
              <w:rPr>
                <w:rFonts w:eastAsia="Calibri"/>
                <w:szCs w:val="24"/>
              </w:rPr>
            </w:pPr>
            <w:r w:rsidRPr="00FB6872">
              <w:rPr>
                <w:rFonts w:eastAsia="Calibri"/>
                <w:szCs w:val="24"/>
              </w:rPr>
              <w:t>0.167</w:t>
            </w:r>
          </w:p>
        </w:tc>
      </w:tr>
      <w:tr w:rsidR="00127FA1" w:rsidRPr="00FB6872" w14:paraId="67076EA6" w14:textId="77777777" w:rsidTr="00090BF3">
        <w:tc>
          <w:tcPr>
            <w:tcW w:w="2552" w:type="dxa"/>
            <w:tcBorders>
              <w:left w:val="single" w:sz="4" w:space="0" w:color="auto"/>
              <w:right w:val="single" w:sz="4" w:space="0" w:color="auto"/>
            </w:tcBorders>
          </w:tcPr>
          <w:p w14:paraId="7C9522E2" w14:textId="77777777" w:rsidR="00127FA1" w:rsidRPr="00FB6872" w:rsidRDefault="00127FA1" w:rsidP="00090BF3">
            <w:pPr>
              <w:rPr>
                <w:rFonts w:eastAsia="Calibri"/>
                <w:szCs w:val="24"/>
              </w:rPr>
            </w:pPr>
            <w:r w:rsidRPr="00FB6872">
              <w:rPr>
                <w:rFonts w:eastAsia="Calibri"/>
                <w:szCs w:val="24"/>
              </w:rPr>
              <w:t xml:space="preserve"> 3 or more primary teeth with caries into dentine</w:t>
            </w:r>
          </w:p>
        </w:tc>
        <w:tc>
          <w:tcPr>
            <w:tcW w:w="2268" w:type="dxa"/>
            <w:tcBorders>
              <w:left w:val="single" w:sz="4" w:space="0" w:color="auto"/>
            </w:tcBorders>
          </w:tcPr>
          <w:p w14:paraId="006843D9" w14:textId="77777777" w:rsidR="00127FA1" w:rsidRPr="00FB6872" w:rsidRDefault="00127FA1" w:rsidP="00090BF3">
            <w:pPr>
              <w:rPr>
                <w:rFonts w:eastAsia="Calibri"/>
                <w:szCs w:val="24"/>
              </w:rPr>
            </w:pPr>
          </w:p>
        </w:tc>
        <w:tc>
          <w:tcPr>
            <w:tcW w:w="992" w:type="dxa"/>
            <w:tcBorders>
              <w:left w:val="single" w:sz="4" w:space="0" w:color="auto"/>
            </w:tcBorders>
          </w:tcPr>
          <w:p w14:paraId="3AFF862B" w14:textId="77777777" w:rsidR="00127FA1" w:rsidRPr="00FB6872" w:rsidRDefault="00127FA1" w:rsidP="00090BF3">
            <w:pPr>
              <w:rPr>
                <w:rFonts w:eastAsia="Calibri"/>
                <w:szCs w:val="24"/>
              </w:rPr>
            </w:pPr>
          </w:p>
        </w:tc>
        <w:tc>
          <w:tcPr>
            <w:tcW w:w="2410" w:type="dxa"/>
            <w:tcBorders>
              <w:left w:val="single" w:sz="4" w:space="0" w:color="auto"/>
              <w:right w:val="single" w:sz="4" w:space="0" w:color="auto"/>
            </w:tcBorders>
          </w:tcPr>
          <w:p w14:paraId="77CAEB26" w14:textId="77777777" w:rsidR="00127FA1" w:rsidRPr="00FB6872" w:rsidRDefault="00127FA1" w:rsidP="00090BF3">
            <w:pPr>
              <w:rPr>
                <w:rFonts w:eastAsia="Calibri"/>
                <w:szCs w:val="24"/>
              </w:rPr>
            </w:pPr>
            <w:r w:rsidRPr="00FB6872">
              <w:rPr>
                <w:rFonts w:eastAsia="Calibri"/>
                <w:szCs w:val="24"/>
              </w:rPr>
              <w:t>4.05 (2.59 to 6.35)</w:t>
            </w:r>
          </w:p>
        </w:tc>
        <w:tc>
          <w:tcPr>
            <w:tcW w:w="1134" w:type="dxa"/>
            <w:tcBorders>
              <w:left w:val="single" w:sz="4" w:space="0" w:color="auto"/>
              <w:right w:val="single" w:sz="4" w:space="0" w:color="auto"/>
            </w:tcBorders>
          </w:tcPr>
          <w:p w14:paraId="3EABFCA0" w14:textId="77777777" w:rsidR="00127FA1" w:rsidRPr="00FB6872" w:rsidRDefault="00127FA1" w:rsidP="00090BF3">
            <w:pPr>
              <w:rPr>
                <w:rFonts w:eastAsia="Calibri"/>
                <w:szCs w:val="24"/>
              </w:rPr>
            </w:pPr>
            <w:r w:rsidRPr="00FB6872">
              <w:rPr>
                <w:rFonts w:eastAsia="Calibri"/>
                <w:szCs w:val="24"/>
              </w:rPr>
              <w:t>&lt;0.001</w:t>
            </w:r>
          </w:p>
        </w:tc>
      </w:tr>
      <w:tr w:rsidR="00127FA1" w:rsidRPr="00FB6872" w14:paraId="24BA35A4" w14:textId="77777777" w:rsidTr="00090BF3">
        <w:tc>
          <w:tcPr>
            <w:tcW w:w="2552" w:type="dxa"/>
            <w:tcBorders>
              <w:top w:val="single" w:sz="4" w:space="0" w:color="auto"/>
              <w:left w:val="single" w:sz="4" w:space="0" w:color="auto"/>
              <w:right w:val="single" w:sz="4" w:space="0" w:color="auto"/>
            </w:tcBorders>
          </w:tcPr>
          <w:p w14:paraId="232CBF0E" w14:textId="77777777" w:rsidR="00127FA1" w:rsidRPr="00FB6872" w:rsidRDefault="00127FA1" w:rsidP="00090BF3">
            <w:pPr>
              <w:rPr>
                <w:rFonts w:eastAsia="Calibri"/>
                <w:szCs w:val="24"/>
              </w:rPr>
            </w:pPr>
            <w:r w:rsidRPr="00FB6872">
              <w:rPr>
                <w:rFonts w:eastAsia="Calibri"/>
                <w:szCs w:val="24"/>
              </w:rPr>
              <w:t>Gender   Female</w:t>
            </w:r>
          </w:p>
        </w:tc>
        <w:tc>
          <w:tcPr>
            <w:tcW w:w="2268" w:type="dxa"/>
            <w:tcBorders>
              <w:top w:val="single" w:sz="4" w:space="0" w:color="auto"/>
              <w:left w:val="single" w:sz="4" w:space="0" w:color="auto"/>
            </w:tcBorders>
          </w:tcPr>
          <w:p w14:paraId="06AA5362" w14:textId="77777777" w:rsidR="00127FA1" w:rsidRPr="00FB6872" w:rsidRDefault="00127FA1" w:rsidP="00090BF3">
            <w:pPr>
              <w:rPr>
                <w:rFonts w:eastAsia="Calibri"/>
                <w:szCs w:val="24"/>
              </w:rPr>
            </w:pPr>
          </w:p>
        </w:tc>
        <w:tc>
          <w:tcPr>
            <w:tcW w:w="992" w:type="dxa"/>
            <w:tcBorders>
              <w:top w:val="single" w:sz="4" w:space="0" w:color="auto"/>
              <w:left w:val="single" w:sz="4" w:space="0" w:color="auto"/>
            </w:tcBorders>
          </w:tcPr>
          <w:p w14:paraId="4F4D7B2A" w14:textId="77777777" w:rsidR="00127FA1" w:rsidRPr="00FB6872" w:rsidRDefault="00127FA1" w:rsidP="00090BF3">
            <w:pPr>
              <w:rPr>
                <w:rFonts w:eastAsia="Calibri"/>
                <w:szCs w:val="24"/>
              </w:rPr>
            </w:pPr>
          </w:p>
        </w:tc>
        <w:tc>
          <w:tcPr>
            <w:tcW w:w="2410" w:type="dxa"/>
            <w:tcBorders>
              <w:top w:val="single" w:sz="4" w:space="0" w:color="auto"/>
              <w:left w:val="single" w:sz="4" w:space="0" w:color="auto"/>
              <w:right w:val="single" w:sz="4" w:space="0" w:color="auto"/>
            </w:tcBorders>
          </w:tcPr>
          <w:p w14:paraId="6A7AECAC" w14:textId="77777777" w:rsidR="00127FA1" w:rsidRPr="00FB6872" w:rsidRDefault="00127FA1" w:rsidP="00090BF3">
            <w:pPr>
              <w:rPr>
                <w:rFonts w:eastAsia="Calibri"/>
                <w:szCs w:val="24"/>
              </w:rPr>
            </w:pPr>
            <w:r w:rsidRPr="00FB6872">
              <w:rPr>
                <w:rFonts w:eastAsia="Calibri"/>
                <w:szCs w:val="24"/>
              </w:rPr>
              <w:t>reference</w:t>
            </w:r>
          </w:p>
        </w:tc>
        <w:tc>
          <w:tcPr>
            <w:tcW w:w="1134" w:type="dxa"/>
            <w:tcBorders>
              <w:top w:val="single" w:sz="4" w:space="0" w:color="auto"/>
              <w:left w:val="single" w:sz="4" w:space="0" w:color="auto"/>
              <w:right w:val="single" w:sz="4" w:space="0" w:color="auto"/>
            </w:tcBorders>
          </w:tcPr>
          <w:p w14:paraId="08D66A57" w14:textId="77777777" w:rsidR="00127FA1" w:rsidRPr="00FB6872" w:rsidRDefault="00127FA1" w:rsidP="00090BF3">
            <w:pPr>
              <w:rPr>
                <w:rFonts w:eastAsia="Calibri"/>
                <w:szCs w:val="24"/>
              </w:rPr>
            </w:pPr>
          </w:p>
        </w:tc>
      </w:tr>
      <w:tr w:rsidR="00127FA1" w:rsidRPr="00FB6872" w14:paraId="02F6ADD7" w14:textId="77777777" w:rsidTr="00090BF3">
        <w:tc>
          <w:tcPr>
            <w:tcW w:w="2552" w:type="dxa"/>
            <w:tcBorders>
              <w:left w:val="single" w:sz="4" w:space="0" w:color="auto"/>
              <w:bottom w:val="single" w:sz="4" w:space="0" w:color="auto"/>
              <w:right w:val="single" w:sz="4" w:space="0" w:color="auto"/>
            </w:tcBorders>
          </w:tcPr>
          <w:p w14:paraId="16A8AA99" w14:textId="77777777" w:rsidR="00127FA1" w:rsidRPr="00FB6872" w:rsidRDefault="00127FA1" w:rsidP="00090BF3">
            <w:pPr>
              <w:rPr>
                <w:rFonts w:eastAsia="Calibri"/>
                <w:szCs w:val="24"/>
              </w:rPr>
            </w:pPr>
            <w:r w:rsidRPr="00FB6872">
              <w:rPr>
                <w:rFonts w:eastAsia="Calibri"/>
                <w:szCs w:val="24"/>
              </w:rPr>
              <w:t xml:space="preserve">                Male</w:t>
            </w:r>
          </w:p>
        </w:tc>
        <w:tc>
          <w:tcPr>
            <w:tcW w:w="2268" w:type="dxa"/>
            <w:tcBorders>
              <w:left w:val="single" w:sz="4" w:space="0" w:color="auto"/>
              <w:bottom w:val="single" w:sz="4" w:space="0" w:color="auto"/>
            </w:tcBorders>
          </w:tcPr>
          <w:p w14:paraId="5FA57723" w14:textId="77777777" w:rsidR="00127FA1" w:rsidRPr="00FB6872" w:rsidRDefault="00127FA1" w:rsidP="00090BF3">
            <w:pPr>
              <w:rPr>
                <w:rFonts w:eastAsia="Calibri"/>
                <w:szCs w:val="24"/>
              </w:rPr>
            </w:pPr>
          </w:p>
        </w:tc>
        <w:tc>
          <w:tcPr>
            <w:tcW w:w="992" w:type="dxa"/>
            <w:tcBorders>
              <w:left w:val="single" w:sz="4" w:space="0" w:color="auto"/>
              <w:bottom w:val="single" w:sz="4" w:space="0" w:color="auto"/>
            </w:tcBorders>
          </w:tcPr>
          <w:p w14:paraId="69D86576" w14:textId="77777777" w:rsidR="00127FA1" w:rsidRPr="00FB6872" w:rsidRDefault="00127FA1" w:rsidP="00090BF3">
            <w:pPr>
              <w:rPr>
                <w:rFonts w:eastAsia="Calibri"/>
                <w:szCs w:val="24"/>
              </w:rPr>
            </w:pPr>
          </w:p>
        </w:tc>
        <w:tc>
          <w:tcPr>
            <w:tcW w:w="2410" w:type="dxa"/>
            <w:tcBorders>
              <w:left w:val="single" w:sz="4" w:space="0" w:color="auto"/>
              <w:bottom w:val="single" w:sz="4" w:space="0" w:color="auto"/>
              <w:right w:val="single" w:sz="4" w:space="0" w:color="auto"/>
            </w:tcBorders>
          </w:tcPr>
          <w:p w14:paraId="2DB9415A" w14:textId="77777777" w:rsidR="00127FA1" w:rsidRPr="00FB6872" w:rsidRDefault="00127FA1" w:rsidP="00090BF3">
            <w:pPr>
              <w:rPr>
                <w:rFonts w:eastAsia="Calibri"/>
                <w:szCs w:val="24"/>
              </w:rPr>
            </w:pPr>
            <w:r w:rsidRPr="00FB6872">
              <w:rPr>
                <w:rFonts w:eastAsia="Calibri"/>
                <w:szCs w:val="24"/>
              </w:rPr>
              <w:t>1.03 (0.75 to 1.41)</w:t>
            </w:r>
          </w:p>
        </w:tc>
        <w:tc>
          <w:tcPr>
            <w:tcW w:w="1134" w:type="dxa"/>
            <w:tcBorders>
              <w:left w:val="single" w:sz="4" w:space="0" w:color="auto"/>
              <w:bottom w:val="single" w:sz="4" w:space="0" w:color="auto"/>
              <w:right w:val="single" w:sz="4" w:space="0" w:color="auto"/>
            </w:tcBorders>
          </w:tcPr>
          <w:p w14:paraId="370CD93C" w14:textId="77777777" w:rsidR="00127FA1" w:rsidRPr="00FB6872" w:rsidRDefault="00127FA1" w:rsidP="00090BF3">
            <w:pPr>
              <w:rPr>
                <w:rFonts w:eastAsia="Calibri"/>
                <w:szCs w:val="24"/>
              </w:rPr>
            </w:pPr>
            <w:r w:rsidRPr="00FB6872">
              <w:rPr>
                <w:rFonts w:eastAsia="Calibri"/>
                <w:szCs w:val="24"/>
              </w:rPr>
              <w:t>0.866</w:t>
            </w:r>
          </w:p>
        </w:tc>
      </w:tr>
    </w:tbl>
    <w:p w14:paraId="4C77B8D1" w14:textId="77777777" w:rsidR="00127FA1" w:rsidRPr="00624C5B" w:rsidRDefault="00127FA1" w:rsidP="00127FA1">
      <w:pPr>
        <w:rPr>
          <w:rFonts w:cs="Times New Roman"/>
          <w:i/>
          <w:szCs w:val="24"/>
        </w:rPr>
      </w:pPr>
      <w:r>
        <w:rPr>
          <w:rFonts w:cs="Times New Roman"/>
          <w:i/>
          <w:szCs w:val="24"/>
        </w:rPr>
        <w:t>*FV compared to FS</w:t>
      </w:r>
      <w:r w:rsidRPr="00624C5B">
        <w:rPr>
          <w:rFonts w:cs="Times New Roman"/>
          <w:i/>
          <w:szCs w:val="24"/>
        </w:rPr>
        <w:t xml:space="preserve">. Analysis adjusted for baseline caries risk group, gender, number of FPMs in the trial. </w:t>
      </w:r>
    </w:p>
    <w:p w14:paraId="27FA0E1C" w14:textId="77777777" w:rsidR="00127FA1" w:rsidRDefault="00127FA1" w:rsidP="00127FA1">
      <w:pPr>
        <w:rPr>
          <w:rFonts w:cs="Times New Roman"/>
          <w:szCs w:val="24"/>
        </w:rPr>
      </w:pPr>
    </w:p>
    <w:p w14:paraId="3EFC0D08" w14:textId="77777777" w:rsidR="00127FA1" w:rsidRDefault="00127FA1" w:rsidP="00127FA1">
      <w:pPr>
        <w:rPr>
          <w:rFonts w:cs="Times New Roman"/>
          <w:szCs w:val="24"/>
        </w:rPr>
      </w:pPr>
      <w:r>
        <w:rPr>
          <w:rFonts w:cs="Times New Roman"/>
          <w:szCs w:val="24"/>
        </w:rPr>
        <w:br w:type="page"/>
      </w:r>
    </w:p>
    <w:p w14:paraId="668CC2F9" w14:textId="77777777" w:rsidR="00127FA1" w:rsidRPr="00345230" w:rsidRDefault="00127FA1" w:rsidP="00127FA1">
      <w:pPr>
        <w:pStyle w:val="Heading2"/>
      </w:pPr>
      <w:bookmarkStart w:id="52" w:name="_Toc462585546"/>
      <w:r w:rsidRPr="00345230">
        <w:lastRenderedPageBreak/>
        <w:t>THE EFFECT OF FISSURE S</w:t>
      </w:r>
      <w:r>
        <w:t xml:space="preserve">EALANTS AND FLUORIDE VARNISH BY </w:t>
      </w:r>
      <w:r w:rsidRPr="00345230">
        <w:t>TOOTH SURFACES.</w:t>
      </w:r>
      <w:bookmarkEnd w:id="52"/>
    </w:p>
    <w:p w14:paraId="4120A6D8" w14:textId="77777777" w:rsidR="00127FA1" w:rsidRDefault="00127FA1" w:rsidP="00127FA1">
      <w:pPr>
        <w:rPr>
          <w:rFonts w:cs="Times New Roman"/>
          <w:szCs w:val="24"/>
        </w:rPr>
      </w:pPr>
    </w:p>
    <w:p w14:paraId="1CAD84E3" w14:textId="77777777" w:rsidR="00127FA1" w:rsidRDefault="00127FA1" w:rsidP="00127FA1">
      <w:pPr>
        <w:rPr>
          <w:rFonts w:cs="Times New Roman"/>
          <w:szCs w:val="24"/>
        </w:rPr>
      </w:pPr>
      <w:r>
        <w:rPr>
          <w:rFonts w:cs="Times New Roman"/>
          <w:szCs w:val="24"/>
        </w:rPr>
        <w:t>By their mode of action, FS can only afford protection to the occlusal tooth surface. In contrast FV can afford protection to both occlusal and the mesial, buccal, lingual and distal (smooth) tooth surfaces. It is therefore important to determine if there was a difference in the number of tooth surfaces affected between intervention arms.</w:t>
      </w:r>
    </w:p>
    <w:p w14:paraId="47CFB8D4" w14:textId="77777777" w:rsidR="00127FA1" w:rsidRPr="00E07442" w:rsidRDefault="00127FA1" w:rsidP="00127FA1">
      <w:pPr>
        <w:rPr>
          <w:rFonts w:cs="Times New Roman"/>
          <w:szCs w:val="24"/>
        </w:rPr>
      </w:pPr>
      <w:r>
        <w:rPr>
          <w:rFonts w:cs="Times New Roman"/>
          <w:szCs w:val="24"/>
        </w:rPr>
        <w:t xml:space="preserve">Looking first at the proportion of tooth surfaces which had developed caries into dentine, </w:t>
      </w:r>
      <w:r w:rsidRPr="00E07442">
        <w:rPr>
          <w:rFonts w:cs="Times New Roman"/>
          <w:szCs w:val="24"/>
        </w:rPr>
        <w:t xml:space="preserve">been restored or extracted due to caries at 36 months, (Table 25). In the FS group 169 (2.1%) surfaces developed caries into dentine, compared with 181 (2.3%) similarly affected teeth in the children receiving FV. </w:t>
      </w:r>
    </w:p>
    <w:p w14:paraId="06F277FB" w14:textId="77777777" w:rsidR="00127FA1" w:rsidRPr="00E07442" w:rsidRDefault="00127FA1" w:rsidP="00127FA1">
      <w:pPr>
        <w:rPr>
          <w:rFonts w:cs="Times New Roman"/>
          <w:b/>
          <w:bCs/>
          <w:szCs w:val="24"/>
        </w:rPr>
      </w:pPr>
      <w:r w:rsidRPr="00E07442">
        <w:rPr>
          <w:rFonts w:cs="Times New Roman"/>
          <w:b/>
          <w:bCs/>
          <w:szCs w:val="24"/>
        </w:rPr>
        <w:t>Table 25 The number of surfaces with dentine caries, restored or that had been extracted (D</w:t>
      </w:r>
      <w:r w:rsidRPr="00E07442">
        <w:rPr>
          <w:rFonts w:cs="Times New Roman"/>
          <w:b/>
          <w:bCs/>
          <w:szCs w:val="24"/>
          <w:vertAlign w:val="subscript"/>
        </w:rPr>
        <w:t>4-6</w:t>
      </w:r>
      <w:r w:rsidRPr="00E07442">
        <w:rPr>
          <w:rFonts w:cs="Times New Roman"/>
          <w:b/>
          <w:bCs/>
          <w:szCs w:val="24"/>
        </w:rPr>
        <w:t>MFS) at 36 months by intervention arm</w:t>
      </w:r>
    </w:p>
    <w:tbl>
      <w:tblPr>
        <w:tblStyle w:val="TableGrid"/>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984"/>
        <w:gridCol w:w="1701"/>
        <w:gridCol w:w="1843"/>
      </w:tblGrid>
      <w:tr w:rsidR="00127FA1" w:rsidRPr="00E07442" w14:paraId="2564C320" w14:textId="77777777" w:rsidTr="00090BF3">
        <w:tc>
          <w:tcPr>
            <w:tcW w:w="3085" w:type="dxa"/>
            <w:tcBorders>
              <w:top w:val="single" w:sz="4" w:space="0" w:color="auto"/>
              <w:left w:val="single" w:sz="4" w:space="0" w:color="auto"/>
              <w:bottom w:val="single" w:sz="4" w:space="0" w:color="auto"/>
            </w:tcBorders>
          </w:tcPr>
          <w:p w14:paraId="1EF19F4B" w14:textId="77777777" w:rsidR="00127FA1" w:rsidRPr="00E07442" w:rsidRDefault="00127FA1" w:rsidP="00090BF3">
            <w:pPr>
              <w:spacing w:after="160" w:line="259" w:lineRule="auto"/>
              <w:rPr>
                <w:rFonts w:eastAsia="Calibri"/>
                <w:szCs w:val="24"/>
              </w:rPr>
            </w:pPr>
          </w:p>
        </w:tc>
        <w:tc>
          <w:tcPr>
            <w:tcW w:w="1984" w:type="dxa"/>
            <w:tcBorders>
              <w:top w:val="single" w:sz="4" w:space="0" w:color="auto"/>
              <w:bottom w:val="single" w:sz="4" w:space="0" w:color="auto"/>
            </w:tcBorders>
          </w:tcPr>
          <w:p w14:paraId="3678C22F" w14:textId="77777777" w:rsidR="00127FA1" w:rsidRPr="00E07442" w:rsidRDefault="00127FA1" w:rsidP="00090BF3">
            <w:pPr>
              <w:spacing w:after="160" w:line="259" w:lineRule="auto"/>
              <w:rPr>
                <w:rFonts w:eastAsia="Calibri"/>
                <w:b/>
                <w:szCs w:val="24"/>
              </w:rPr>
            </w:pPr>
            <w:r w:rsidRPr="00E07442">
              <w:rPr>
                <w:rFonts w:eastAsia="Calibri"/>
                <w:b/>
                <w:szCs w:val="24"/>
              </w:rPr>
              <w:t>Fissure Sealant</w:t>
            </w:r>
          </w:p>
          <w:p w14:paraId="51BE58EB" w14:textId="77777777" w:rsidR="00127FA1" w:rsidRPr="00E07442" w:rsidRDefault="00127FA1" w:rsidP="00090BF3">
            <w:pPr>
              <w:spacing w:after="160" w:line="259" w:lineRule="auto"/>
              <w:rPr>
                <w:rFonts w:eastAsia="Calibri"/>
                <w:b/>
                <w:szCs w:val="24"/>
              </w:rPr>
            </w:pPr>
            <w:r w:rsidRPr="00E07442">
              <w:rPr>
                <w:rFonts w:eastAsia="Calibri"/>
                <w:b/>
                <w:szCs w:val="24"/>
              </w:rPr>
              <w:t>N=8041</w:t>
            </w:r>
          </w:p>
        </w:tc>
        <w:tc>
          <w:tcPr>
            <w:tcW w:w="1701" w:type="dxa"/>
            <w:tcBorders>
              <w:top w:val="single" w:sz="4" w:space="0" w:color="auto"/>
              <w:bottom w:val="single" w:sz="4" w:space="0" w:color="auto"/>
            </w:tcBorders>
          </w:tcPr>
          <w:p w14:paraId="0E661307" w14:textId="77777777" w:rsidR="00127FA1" w:rsidRPr="00E07442" w:rsidRDefault="00127FA1" w:rsidP="00090BF3">
            <w:pPr>
              <w:spacing w:after="160" w:line="259" w:lineRule="auto"/>
              <w:rPr>
                <w:rFonts w:eastAsia="Calibri"/>
                <w:b/>
                <w:szCs w:val="24"/>
              </w:rPr>
            </w:pPr>
            <w:r w:rsidRPr="00E07442">
              <w:rPr>
                <w:rFonts w:eastAsia="Calibri"/>
                <w:b/>
                <w:szCs w:val="24"/>
              </w:rPr>
              <w:t>Fluoride Varnish</w:t>
            </w:r>
          </w:p>
          <w:p w14:paraId="7CF4BD58" w14:textId="77777777" w:rsidR="00127FA1" w:rsidRPr="00E07442" w:rsidRDefault="00127FA1" w:rsidP="00090BF3">
            <w:pPr>
              <w:spacing w:after="160" w:line="259" w:lineRule="auto"/>
              <w:rPr>
                <w:rFonts w:eastAsia="Calibri"/>
                <w:b/>
                <w:szCs w:val="24"/>
              </w:rPr>
            </w:pPr>
            <w:r w:rsidRPr="00E07442">
              <w:rPr>
                <w:rFonts w:eastAsia="Calibri"/>
                <w:b/>
                <w:szCs w:val="24"/>
              </w:rPr>
              <w:t>N=7975</w:t>
            </w:r>
          </w:p>
        </w:tc>
        <w:tc>
          <w:tcPr>
            <w:tcW w:w="1843" w:type="dxa"/>
            <w:tcBorders>
              <w:top w:val="single" w:sz="4" w:space="0" w:color="auto"/>
              <w:bottom w:val="single" w:sz="4" w:space="0" w:color="auto"/>
              <w:right w:val="single" w:sz="4" w:space="0" w:color="auto"/>
            </w:tcBorders>
          </w:tcPr>
          <w:p w14:paraId="5410D5F3" w14:textId="77777777" w:rsidR="00127FA1" w:rsidRPr="00E07442" w:rsidRDefault="00127FA1" w:rsidP="00090BF3">
            <w:pPr>
              <w:spacing w:after="160" w:line="259" w:lineRule="auto"/>
              <w:rPr>
                <w:rFonts w:eastAsia="Calibri"/>
                <w:b/>
                <w:szCs w:val="24"/>
              </w:rPr>
            </w:pPr>
            <w:r w:rsidRPr="00E07442">
              <w:rPr>
                <w:rFonts w:eastAsia="Calibri"/>
                <w:b/>
                <w:szCs w:val="24"/>
              </w:rPr>
              <w:t>Total</w:t>
            </w:r>
          </w:p>
          <w:p w14:paraId="24ECA438" w14:textId="77777777" w:rsidR="00127FA1" w:rsidRPr="00E07442" w:rsidRDefault="00127FA1" w:rsidP="00090BF3">
            <w:pPr>
              <w:spacing w:after="160" w:line="259" w:lineRule="auto"/>
              <w:rPr>
                <w:rFonts w:eastAsia="Calibri"/>
                <w:b/>
                <w:szCs w:val="24"/>
              </w:rPr>
            </w:pPr>
            <w:r w:rsidRPr="00E07442">
              <w:rPr>
                <w:rFonts w:eastAsia="Calibri"/>
                <w:b/>
                <w:szCs w:val="24"/>
              </w:rPr>
              <w:t>N=16016</w:t>
            </w:r>
          </w:p>
        </w:tc>
      </w:tr>
      <w:tr w:rsidR="00127FA1" w:rsidRPr="00E07442" w14:paraId="78B48652" w14:textId="77777777" w:rsidTr="00090BF3">
        <w:tc>
          <w:tcPr>
            <w:tcW w:w="3085" w:type="dxa"/>
            <w:tcBorders>
              <w:top w:val="single" w:sz="4" w:space="0" w:color="auto"/>
              <w:left w:val="single" w:sz="4" w:space="0" w:color="auto"/>
            </w:tcBorders>
          </w:tcPr>
          <w:p w14:paraId="259E60BE" w14:textId="77777777" w:rsidR="00127FA1" w:rsidRPr="00E07442" w:rsidRDefault="00127FA1" w:rsidP="00090BF3">
            <w:pPr>
              <w:spacing w:after="160" w:line="259" w:lineRule="auto"/>
              <w:rPr>
                <w:rFonts w:eastAsia="Calibri"/>
                <w:b/>
                <w:szCs w:val="24"/>
              </w:rPr>
            </w:pPr>
            <w:r w:rsidRPr="00E07442">
              <w:rPr>
                <w:rFonts w:eastAsia="Calibri"/>
                <w:b/>
                <w:szCs w:val="24"/>
              </w:rPr>
              <w:t xml:space="preserve">Free of caries into dentine </w:t>
            </w:r>
          </w:p>
        </w:tc>
        <w:tc>
          <w:tcPr>
            <w:tcW w:w="1984" w:type="dxa"/>
            <w:tcBorders>
              <w:top w:val="single" w:sz="4" w:space="0" w:color="auto"/>
              <w:left w:val="nil"/>
            </w:tcBorders>
          </w:tcPr>
          <w:p w14:paraId="47F222C1" w14:textId="77777777" w:rsidR="00127FA1" w:rsidRPr="00E07442" w:rsidRDefault="00127FA1" w:rsidP="00090BF3">
            <w:pPr>
              <w:spacing w:after="160" w:line="259" w:lineRule="auto"/>
              <w:rPr>
                <w:rFonts w:eastAsia="Calibri"/>
                <w:szCs w:val="24"/>
              </w:rPr>
            </w:pPr>
            <w:r w:rsidRPr="00E07442">
              <w:rPr>
                <w:rFonts w:eastAsia="Calibri"/>
                <w:szCs w:val="24"/>
              </w:rPr>
              <w:t>7872 (97.9%)</w:t>
            </w:r>
          </w:p>
        </w:tc>
        <w:tc>
          <w:tcPr>
            <w:tcW w:w="1701" w:type="dxa"/>
            <w:tcBorders>
              <w:top w:val="single" w:sz="4" w:space="0" w:color="auto"/>
              <w:left w:val="nil"/>
            </w:tcBorders>
          </w:tcPr>
          <w:p w14:paraId="2F2C15C3" w14:textId="77777777" w:rsidR="00127FA1" w:rsidRPr="00E07442" w:rsidRDefault="00127FA1" w:rsidP="00090BF3">
            <w:pPr>
              <w:spacing w:after="160" w:line="259" w:lineRule="auto"/>
              <w:rPr>
                <w:rFonts w:eastAsia="Calibri"/>
                <w:szCs w:val="24"/>
              </w:rPr>
            </w:pPr>
            <w:r w:rsidRPr="00E07442">
              <w:rPr>
                <w:rFonts w:eastAsia="Calibri"/>
                <w:szCs w:val="24"/>
              </w:rPr>
              <w:t>7794 (97.7%)</w:t>
            </w:r>
          </w:p>
        </w:tc>
        <w:tc>
          <w:tcPr>
            <w:tcW w:w="1843" w:type="dxa"/>
            <w:tcBorders>
              <w:top w:val="single" w:sz="4" w:space="0" w:color="auto"/>
              <w:left w:val="nil"/>
              <w:right w:val="single" w:sz="4" w:space="0" w:color="auto"/>
            </w:tcBorders>
          </w:tcPr>
          <w:p w14:paraId="494BB6E7" w14:textId="77777777" w:rsidR="00127FA1" w:rsidRPr="00E07442" w:rsidRDefault="00127FA1" w:rsidP="00090BF3">
            <w:pPr>
              <w:spacing w:after="160" w:line="259" w:lineRule="auto"/>
              <w:rPr>
                <w:rFonts w:eastAsia="Calibri"/>
                <w:szCs w:val="24"/>
              </w:rPr>
            </w:pPr>
            <w:r w:rsidRPr="00E07442">
              <w:rPr>
                <w:rFonts w:eastAsia="Calibri"/>
                <w:szCs w:val="24"/>
              </w:rPr>
              <w:t xml:space="preserve">15666 (97.8%) </w:t>
            </w:r>
          </w:p>
        </w:tc>
      </w:tr>
      <w:tr w:rsidR="00127FA1" w:rsidRPr="00E07442" w14:paraId="04173AE2" w14:textId="77777777" w:rsidTr="00090BF3">
        <w:tc>
          <w:tcPr>
            <w:tcW w:w="3085" w:type="dxa"/>
            <w:tcBorders>
              <w:left w:val="single" w:sz="4" w:space="0" w:color="auto"/>
              <w:bottom w:val="single" w:sz="4" w:space="0" w:color="auto"/>
            </w:tcBorders>
          </w:tcPr>
          <w:p w14:paraId="4091DFCA" w14:textId="77777777" w:rsidR="00127FA1" w:rsidRPr="00E07442" w:rsidRDefault="00127FA1" w:rsidP="00090BF3">
            <w:pPr>
              <w:spacing w:after="160" w:line="259" w:lineRule="auto"/>
              <w:rPr>
                <w:rFonts w:eastAsia="Calibri"/>
                <w:szCs w:val="24"/>
              </w:rPr>
            </w:pPr>
            <w:r w:rsidRPr="00E07442">
              <w:rPr>
                <w:b/>
                <w:bCs/>
                <w:szCs w:val="24"/>
              </w:rPr>
              <w:t>D</w:t>
            </w:r>
            <w:r w:rsidRPr="00E07442">
              <w:rPr>
                <w:b/>
                <w:bCs/>
                <w:szCs w:val="24"/>
                <w:vertAlign w:val="subscript"/>
              </w:rPr>
              <w:t>4-6</w:t>
            </w:r>
            <w:r w:rsidRPr="00E07442">
              <w:rPr>
                <w:b/>
                <w:bCs/>
                <w:szCs w:val="24"/>
              </w:rPr>
              <w:t>MFS</w:t>
            </w:r>
          </w:p>
        </w:tc>
        <w:tc>
          <w:tcPr>
            <w:tcW w:w="1984" w:type="dxa"/>
            <w:tcBorders>
              <w:left w:val="nil"/>
              <w:bottom w:val="single" w:sz="4" w:space="0" w:color="auto"/>
            </w:tcBorders>
          </w:tcPr>
          <w:p w14:paraId="374326B8" w14:textId="77777777" w:rsidR="00127FA1" w:rsidRPr="00E07442" w:rsidRDefault="00127FA1" w:rsidP="00090BF3">
            <w:pPr>
              <w:spacing w:after="160" w:line="259" w:lineRule="auto"/>
              <w:rPr>
                <w:rFonts w:eastAsia="Calibri"/>
                <w:szCs w:val="24"/>
              </w:rPr>
            </w:pPr>
            <w:r w:rsidRPr="00E07442">
              <w:rPr>
                <w:rFonts w:eastAsia="Calibri"/>
                <w:szCs w:val="24"/>
              </w:rPr>
              <w:t>169 (2.1%)</w:t>
            </w:r>
          </w:p>
        </w:tc>
        <w:tc>
          <w:tcPr>
            <w:tcW w:w="1701" w:type="dxa"/>
            <w:tcBorders>
              <w:left w:val="nil"/>
              <w:bottom w:val="single" w:sz="4" w:space="0" w:color="auto"/>
            </w:tcBorders>
          </w:tcPr>
          <w:p w14:paraId="26312E9F" w14:textId="77777777" w:rsidR="00127FA1" w:rsidRPr="00E07442" w:rsidRDefault="00127FA1" w:rsidP="00090BF3">
            <w:pPr>
              <w:spacing w:after="160" w:line="259" w:lineRule="auto"/>
              <w:rPr>
                <w:rFonts w:eastAsia="Calibri"/>
                <w:szCs w:val="24"/>
              </w:rPr>
            </w:pPr>
            <w:r w:rsidRPr="00E07442">
              <w:rPr>
                <w:rFonts w:eastAsia="Calibri"/>
                <w:szCs w:val="24"/>
              </w:rPr>
              <w:t>181 (2.3%)</w:t>
            </w:r>
          </w:p>
        </w:tc>
        <w:tc>
          <w:tcPr>
            <w:tcW w:w="1843" w:type="dxa"/>
            <w:tcBorders>
              <w:left w:val="nil"/>
              <w:bottom w:val="single" w:sz="4" w:space="0" w:color="auto"/>
              <w:right w:val="single" w:sz="4" w:space="0" w:color="auto"/>
            </w:tcBorders>
          </w:tcPr>
          <w:p w14:paraId="47D65211" w14:textId="77777777" w:rsidR="00127FA1" w:rsidRPr="00E07442" w:rsidRDefault="00127FA1" w:rsidP="00090BF3">
            <w:pPr>
              <w:spacing w:after="160" w:line="259" w:lineRule="auto"/>
              <w:rPr>
                <w:rFonts w:eastAsia="Calibri"/>
                <w:szCs w:val="24"/>
              </w:rPr>
            </w:pPr>
            <w:r w:rsidRPr="00E07442">
              <w:rPr>
                <w:rFonts w:eastAsia="Calibri"/>
                <w:szCs w:val="24"/>
              </w:rPr>
              <w:t>350 (2.2%)</w:t>
            </w:r>
          </w:p>
        </w:tc>
      </w:tr>
    </w:tbl>
    <w:p w14:paraId="0A3AA860" w14:textId="77777777" w:rsidR="00127FA1" w:rsidRPr="00E07442" w:rsidRDefault="00127FA1" w:rsidP="00127FA1">
      <w:pPr>
        <w:rPr>
          <w:rFonts w:cs="Times New Roman"/>
          <w:szCs w:val="24"/>
        </w:rPr>
      </w:pPr>
    </w:p>
    <w:p w14:paraId="075A2E2A" w14:textId="77777777" w:rsidR="00127FA1" w:rsidRPr="00E07442" w:rsidRDefault="00127FA1" w:rsidP="00127FA1">
      <w:pPr>
        <w:rPr>
          <w:rFonts w:cs="Times New Roman"/>
          <w:szCs w:val="24"/>
        </w:rPr>
      </w:pPr>
      <w:r w:rsidRPr="00E07442">
        <w:rPr>
          <w:rFonts w:cs="Times New Roman"/>
          <w:szCs w:val="24"/>
        </w:rPr>
        <w:t>Table 26 reports a multilevel model which examines the proportion of tooth surfaces affected by dentine caries (D</w:t>
      </w:r>
      <w:r w:rsidRPr="00E07442">
        <w:rPr>
          <w:rFonts w:cs="Times New Roman"/>
          <w:szCs w:val="24"/>
          <w:vertAlign w:val="subscript"/>
        </w:rPr>
        <w:t>4-6</w:t>
      </w:r>
      <w:r w:rsidRPr="00E07442">
        <w:rPr>
          <w:rFonts w:cs="Times New Roman"/>
          <w:szCs w:val="24"/>
        </w:rPr>
        <w:t xml:space="preserve">MFS) within quadrant within child. There was no significant difference in the number of FPM tooth surfaces developing caries between the intervention arms, OR = 1.06 (95% CI = 0.84 to 1.33) p=0.619. </w:t>
      </w:r>
    </w:p>
    <w:p w14:paraId="1D0BBD35" w14:textId="77777777" w:rsidR="00B67122" w:rsidRDefault="00B67122">
      <w:pPr>
        <w:spacing w:line="259" w:lineRule="auto"/>
        <w:rPr>
          <w:rFonts w:cs="Times New Roman"/>
          <w:b/>
          <w:szCs w:val="24"/>
        </w:rPr>
      </w:pPr>
      <w:r>
        <w:rPr>
          <w:rFonts w:cs="Times New Roman"/>
          <w:b/>
          <w:szCs w:val="24"/>
        </w:rPr>
        <w:br w:type="page"/>
      </w:r>
    </w:p>
    <w:p w14:paraId="29A9B915" w14:textId="41D82B8E" w:rsidR="00127FA1" w:rsidRPr="00480770" w:rsidRDefault="00127FA1" w:rsidP="00127FA1">
      <w:pPr>
        <w:rPr>
          <w:rFonts w:cs="Times New Roman"/>
          <w:b/>
          <w:szCs w:val="24"/>
        </w:rPr>
      </w:pPr>
      <w:r w:rsidRPr="00E07442">
        <w:rPr>
          <w:rFonts w:cs="Times New Roman"/>
          <w:b/>
          <w:szCs w:val="24"/>
        </w:rPr>
        <w:lastRenderedPageBreak/>
        <w:t>Table 26 Multi</w:t>
      </w:r>
      <w:r w:rsidRPr="00480770">
        <w:rPr>
          <w:rFonts w:cs="Times New Roman"/>
          <w:b/>
          <w:szCs w:val="24"/>
        </w:rPr>
        <w:t xml:space="preserve"> level model of surfaces within quadrant within child for FPM </w:t>
      </w:r>
      <w:r>
        <w:rPr>
          <w:rFonts w:cs="Times New Roman"/>
          <w:b/>
          <w:szCs w:val="24"/>
        </w:rPr>
        <w:t xml:space="preserve">dentine </w:t>
      </w:r>
      <w:r w:rsidRPr="00480770">
        <w:rPr>
          <w:rFonts w:cs="Times New Roman"/>
          <w:b/>
          <w:szCs w:val="24"/>
        </w:rPr>
        <w:t>caries</w:t>
      </w:r>
      <w:r>
        <w:rPr>
          <w:rFonts w:cs="Times New Roman"/>
          <w:b/>
          <w:szCs w:val="24"/>
        </w:rPr>
        <w:t>, restored or extracted tooth surfaces (D</w:t>
      </w:r>
      <w:r>
        <w:rPr>
          <w:rFonts w:cs="Times New Roman"/>
          <w:b/>
          <w:szCs w:val="24"/>
          <w:vertAlign w:val="subscript"/>
        </w:rPr>
        <w:t>4-6</w:t>
      </w:r>
      <w:r>
        <w:rPr>
          <w:rFonts w:cs="Times New Roman"/>
          <w:b/>
          <w:szCs w:val="24"/>
        </w:rPr>
        <w:t xml:space="preserve">MFS) </w:t>
      </w:r>
    </w:p>
    <w:tbl>
      <w:tblPr>
        <w:tblStyle w:val="TableGrid"/>
        <w:tblW w:w="9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68"/>
        <w:gridCol w:w="1134"/>
        <w:gridCol w:w="2269"/>
        <w:gridCol w:w="1134"/>
      </w:tblGrid>
      <w:tr w:rsidR="00127FA1" w:rsidRPr="00480770" w14:paraId="3ACD0DEC" w14:textId="77777777" w:rsidTr="00090BF3">
        <w:tc>
          <w:tcPr>
            <w:tcW w:w="2552" w:type="dxa"/>
            <w:tcBorders>
              <w:top w:val="single" w:sz="4" w:space="0" w:color="auto"/>
              <w:left w:val="single" w:sz="4" w:space="0" w:color="auto"/>
              <w:bottom w:val="single" w:sz="4" w:space="0" w:color="auto"/>
              <w:right w:val="single" w:sz="4" w:space="0" w:color="auto"/>
            </w:tcBorders>
          </w:tcPr>
          <w:p w14:paraId="6F2E1A77" w14:textId="77777777" w:rsidR="00127FA1" w:rsidRPr="00480770" w:rsidRDefault="00127FA1" w:rsidP="00090BF3">
            <w:pPr>
              <w:spacing w:after="160" w:line="259" w:lineRule="auto"/>
              <w:rPr>
                <w:rFonts w:eastAsia="Calibri"/>
                <w:szCs w:val="24"/>
              </w:rPr>
            </w:pPr>
          </w:p>
        </w:tc>
        <w:tc>
          <w:tcPr>
            <w:tcW w:w="2268" w:type="dxa"/>
            <w:tcBorders>
              <w:top w:val="single" w:sz="4" w:space="0" w:color="auto"/>
              <w:left w:val="single" w:sz="4" w:space="0" w:color="auto"/>
              <w:bottom w:val="single" w:sz="4" w:space="0" w:color="auto"/>
            </w:tcBorders>
          </w:tcPr>
          <w:p w14:paraId="56BA3E24" w14:textId="77777777" w:rsidR="00127FA1" w:rsidRPr="00480770" w:rsidRDefault="00127FA1" w:rsidP="00090BF3">
            <w:pPr>
              <w:spacing w:after="160" w:line="259" w:lineRule="auto"/>
              <w:rPr>
                <w:rFonts w:eastAsia="Calibri"/>
                <w:b/>
                <w:szCs w:val="24"/>
              </w:rPr>
            </w:pPr>
            <w:r w:rsidRPr="00480770">
              <w:rPr>
                <w:rFonts w:eastAsia="Calibri"/>
                <w:b/>
                <w:szCs w:val="24"/>
              </w:rPr>
              <w:t xml:space="preserve">Unadjusted OR </w:t>
            </w:r>
          </w:p>
          <w:p w14:paraId="41EECF1C" w14:textId="77777777" w:rsidR="00127FA1" w:rsidRPr="00480770" w:rsidRDefault="00127FA1" w:rsidP="00090BF3">
            <w:pPr>
              <w:spacing w:after="160" w:line="259" w:lineRule="auto"/>
              <w:rPr>
                <w:rFonts w:eastAsia="Calibri"/>
                <w:b/>
                <w:szCs w:val="24"/>
              </w:rPr>
            </w:pPr>
            <w:r w:rsidRPr="00480770">
              <w:rPr>
                <w:rFonts w:eastAsia="Calibri"/>
                <w:b/>
                <w:szCs w:val="24"/>
              </w:rPr>
              <w:t>(95% CI)</w:t>
            </w:r>
          </w:p>
        </w:tc>
        <w:tc>
          <w:tcPr>
            <w:tcW w:w="1134" w:type="dxa"/>
            <w:tcBorders>
              <w:top w:val="single" w:sz="4" w:space="0" w:color="auto"/>
              <w:left w:val="single" w:sz="4" w:space="0" w:color="auto"/>
              <w:bottom w:val="single" w:sz="4" w:space="0" w:color="auto"/>
            </w:tcBorders>
          </w:tcPr>
          <w:p w14:paraId="018C2B75" w14:textId="77777777" w:rsidR="00127FA1" w:rsidRPr="00480770" w:rsidRDefault="00127FA1" w:rsidP="00090BF3">
            <w:pPr>
              <w:spacing w:after="160" w:line="259" w:lineRule="auto"/>
              <w:rPr>
                <w:rFonts w:eastAsia="Calibri"/>
                <w:b/>
                <w:szCs w:val="24"/>
              </w:rPr>
            </w:pPr>
            <w:r w:rsidRPr="00480770">
              <w:rPr>
                <w:rFonts w:eastAsia="Calibri"/>
                <w:b/>
                <w:szCs w:val="24"/>
              </w:rPr>
              <w:t>p-value</w:t>
            </w:r>
          </w:p>
        </w:tc>
        <w:tc>
          <w:tcPr>
            <w:tcW w:w="2269" w:type="dxa"/>
            <w:tcBorders>
              <w:top w:val="single" w:sz="4" w:space="0" w:color="auto"/>
              <w:left w:val="single" w:sz="4" w:space="0" w:color="auto"/>
              <w:bottom w:val="single" w:sz="4" w:space="0" w:color="auto"/>
              <w:right w:val="single" w:sz="4" w:space="0" w:color="auto"/>
            </w:tcBorders>
          </w:tcPr>
          <w:p w14:paraId="796BE983" w14:textId="77777777" w:rsidR="00127FA1" w:rsidRPr="00480770" w:rsidRDefault="00127FA1" w:rsidP="00090BF3">
            <w:pPr>
              <w:spacing w:after="160" w:line="259" w:lineRule="auto"/>
              <w:rPr>
                <w:rFonts w:eastAsia="Calibri"/>
                <w:b/>
                <w:szCs w:val="24"/>
              </w:rPr>
            </w:pPr>
            <w:r w:rsidRPr="00480770">
              <w:rPr>
                <w:rFonts w:eastAsia="Calibri"/>
                <w:b/>
                <w:szCs w:val="24"/>
              </w:rPr>
              <w:t xml:space="preserve">Adjusted* OR </w:t>
            </w:r>
          </w:p>
          <w:p w14:paraId="3BEA47C5" w14:textId="77777777" w:rsidR="00127FA1" w:rsidRPr="00480770" w:rsidRDefault="00127FA1" w:rsidP="00090BF3">
            <w:pPr>
              <w:spacing w:after="160" w:line="259" w:lineRule="auto"/>
              <w:rPr>
                <w:rFonts w:eastAsia="Calibri"/>
                <w:b/>
                <w:szCs w:val="24"/>
              </w:rPr>
            </w:pPr>
            <w:r w:rsidRPr="00480770">
              <w:rPr>
                <w:rFonts w:eastAsia="Calibri"/>
                <w:b/>
                <w:szCs w:val="24"/>
              </w:rPr>
              <w:t>(95% CI)</w:t>
            </w:r>
          </w:p>
        </w:tc>
        <w:tc>
          <w:tcPr>
            <w:tcW w:w="1134" w:type="dxa"/>
            <w:tcBorders>
              <w:top w:val="single" w:sz="4" w:space="0" w:color="auto"/>
              <w:left w:val="single" w:sz="4" w:space="0" w:color="auto"/>
              <w:bottom w:val="single" w:sz="4" w:space="0" w:color="auto"/>
              <w:right w:val="single" w:sz="4" w:space="0" w:color="auto"/>
            </w:tcBorders>
          </w:tcPr>
          <w:p w14:paraId="25D01547" w14:textId="77777777" w:rsidR="00127FA1" w:rsidRPr="00480770" w:rsidRDefault="00127FA1" w:rsidP="00090BF3">
            <w:pPr>
              <w:spacing w:after="160" w:line="259" w:lineRule="auto"/>
              <w:rPr>
                <w:rFonts w:eastAsia="Calibri"/>
                <w:b/>
                <w:szCs w:val="24"/>
              </w:rPr>
            </w:pPr>
            <w:r w:rsidRPr="00480770">
              <w:rPr>
                <w:rFonts w:eastAsia="Calibri"/>
                <w:b/>
                <w:szCs w:val="24"/>
              </w:rPr>
              <w:t>p-value</w:t>
            </w:r>
          </w:p>
        </w:tc>
      </w:tr>
      <w:tr w:rsidR="00127FA1" w:rsidRPr="00480770" w14:paraId="5DD5439F" w14:textId="77777777" w:rsidTr="00090BF3">
        <w:trPr>
          <w:trHeight w:val="289"/>
        </w:trPr>
        <w:tc>
          <w:tcPr>
            <w:tcW w:w="2552" w:type="dxa"/>
            <w:tcBorders>
              <w:top w:val="single" w:sz="4" w:space="0" w:color="auto"/>
              <w:left w:val="single" w:sz="4" w:space="0" w:color="auto"/>
              <w:right w:val="single" w:sz="4" w:space="0" w:color="auto"/>
            </w:tcBorders>
          </w:tcPr>
          <w:p w14:paraId="679BFB5C" w14:textId="77777777" w:rsidR="00127FA1" w:rsidRPr="00480770" w:rsidRDefault="00127FA1" w:rsidP="00090BF3">
            <w:pPr>
              <w:spacing w:after="160" w:line="259" w:lineRule="auto"/>
              <w:rPr>
                <w:rFonts w:eastAsia="Calibri"/>
                <w:szCs w:val="24"/>
              </w:rPr>
            </w:pPr>
            <w:r>
              <w:rPr>
                <w:rFonts w:eastAsia="Calibri"/>
                <w:szCs w:val="24"/>
              </w:rPr>
              <w:t>Fissure Sealant</w:t>
            </w:r>
          </w:p>
        </w:tc>
        <w:tc>
          <w:tcPr>
            <w:tcW w:w="2268" w:type="dxa"/>
            <w:tcBorders>
              <w:top w:val="single" w:sz="4" w:space="0" w:color="auto"/>
              <w:left w:val="single" w:sz="4" w:space="0" w:color="auto"/>
            </w:tcBorders>
          </w:tcPr>
          <w:p w14:paraId="6606F673" w14:textId="77777777" w:rsidR="00127FA1" w:rsidRPr="00480770" w:rsidRDefault="00127FA1" w:rsidP="00090BF3">
            <w:pPr>
              <w:spacing w:after="160" w:line="259" w:lineRule="auto"/>
              <w:rPr>
                <w:rFonts w:eastAsia="Calibri"/>
                <w:szCs w:val="24"/>
              </w:rPr>
            </w:pPr>
            <w:r>
              <w:rPr>
                <w:rFonts w:eastAsia="Calibri"/>
                <w:szCs w:val="24"/>
              </w:rPr>
              <w:t>r</w:t>
            </w:r>
            <w:r w:rsidRPr="00480770">
              <w:rPr>
                <w:rFonts w:eastAsia="Calibri"/>
                <w:szCs w:val="24"/>
              </w:rPr>
              <w:t>eference</w:t>
            </w:r>
          </w:p>
        </w:tc>
        <w:tc>
          <w:tcPr>
            <w:tcW w:w="1134" w:type="dxa"/>
            <w:tcBorders>
              <w:top w:val="single" w:sz="4" w:space="0" w:color="auto"/>
              <w:left w:val="single" w:sz="4" w:space="0" w:color="auto"/>
            </w:tcBorders>
          </w:tcPr>
          <w:p w14:paraId="3429878C" w14:textId="77777777" w:rsidR="00127FA1" w:rsidRPr="00480770" w:rsidRDefault="00127FA1" w:rsidP="00090BF3">
            <w:pPr>
              <w:spacing w:after="160" w:line="259" w:lineRule="auto"/>
              <w:rPr>
                <w:rFonts w:eastAsia="Calibri"/>
                <w:szCs w:val="24"/>
              </w:rPr>
            </w:pPr>
          </w:p>
        </w:tc>
        <w:tc>
          <w:tcPr>
            <w:tcW w:w="2269" w:type="dxa"/>
            <w:tcBorders>
              <w:top w:val="single" w:sz="4" w:space="0" w:color="auto"/>
              <w:left w:val="single" w:sz="4" w:space="0" w:color="auto"/>
              <w:right w:val="single" w:sz="4" w:space="0" w:color="auto"/>
            </w:tcBorders>
          </w:tcPr>
          <w:p w14:paraId="3841E3AC" w14:textId="77777777" w:rsidR="00127FA1" w:rsidRPr="00480770" w:rsidRDefault="00127FA1" w:rsidP="00090BF3">
            <w:pPr>
              <w:spacing w:after="160" w:line="259" w:lineRule="auto"/>
              <w:rPr>
                <w:rFonts w:eastAsia="Calibri"/>
                <w:szCs w:val="24"/>
              </w:rPr>
            </w:pPr>
            <w:r w:rsidRPr="00480770">
              <w:rPr>
                <w:rFonts w:eastAsia="Calibri"/>
                <w:szCs w:val="24"/>
              </w:rPr>
              <w:t>reference</w:t>
            </w:r>
          </w:p>
        </w:tc>
        <w:tc>
          <w:tcPr>
            <w:tcW w:w="1134" w:type="dxa"/>
            <w:tcBorders>
              <w:top w:val="single" w:sz="4" w:space="0" w:color="auto"/>
              <w:left w:val="single" w:sz="4" w:space="0" w:color="auto"/>
              <w:right w:val="single" w:sz="4" w:space="0" w:color="auto"/>
            </w:tcBorders>
          </w:tcPr>
          <w:p w14:paraId="52C800D8" w14:textId="77777777" w:rsidR="00127FA1" w:rsidRPr="00480770" w:rsidRDefault="00127FA1" w:rsidP="00090BF3">
            <w:pPr>
              <w:spacing w:after="160" w:line="259" w:lineRule="auto"/>
              <w:rPr>
                <w:rFonts w:eastAsia="Calibri"/>
                <w:szCs w:val="24"/>
              </w:rPr>
            </w:pPr>
          </w:p>
        </w:tc>
      </w:tr>
      <w:tr w:rsidR="00127FA1" w:rsidRPr="00480770" w14:paraId="61AE0F48" w14:textId="77777777" w:rsidTr="00090BF3">
        <w:tc>
          <w:tcPr>
            <w:tcW w:w="2552" w:type="dxa"/>
            <w:tcBorders>
              <w:left w:val="single" w:sz="4" w:space="0" w:color="auto"/>
              <w:bottom w:val="single" w:sz="4" w:space="0" w:color="auto"/>
              <w:right w:val="single" w:sz="4" w:space="0" w:color="auto"/>
            </w:tcBorders>
          </w:tcPr>
          <w:p w14:paraId="59900CD7" w14:textId="77777777" w:rsidR="00127FA1" w:rsidRPr="00480770" w:rsidRDefault="00127FA1" w:rsidP="00090BF3">
            <w:pPr>
              <w:spacing w:after="160" w:line="259" w:lineRule="auto"/>
              <w:rPr>
                <w:rFonts w:eastAsia="Calibri"/>
                <w:szCs w:val="24"/>
              </w:rPr>
            </w:pPr>
            <w:r>
              <w:rPr>
                <w:rFonts w:eastAsia="Calibri"/>
                <w:szCs w:val="24"/>
              </w:rPr>
              <w:t>Fluoride Varnish</w:t>
            </w:r>
          </w:p>
        </w:tc>
        <w:tc>
          <w:tcPr>
            <w:tcW w:w="2268" w:type="dxa"/>
            <w:tcBorders>
              <w:left w:val="single" w:sz="4" w:space="0" w:color="auto"/>
              <w:bottom w:val="single" w:sz="4" w:space="0" w:color="auto"/>
            </w:tcBorders>
          </w:tcPr>
          <w:p w14:paraId="06498B65" w14:textId="77777777" w:rsidR="00127FA1" w:rsidRPr="00480770" w:rsidRDefault="00127FA1" w:rsidP="00090BF3">
            <w:pPr>
              <w:spacing w:after="160" w:line="259" w:lineRule="auto"/>
              <w:rPr>
                <w:rFonts w:eastAsia="Calibri"/>
                <w:szCs w:val="24"/>
              </w:rPr>
            </w:pPr>
            <w:r w:rsidRPr="00480770">
              <w:rPr>
                <w:rFonts w:eastAsia="Calibri"/>
                <w:szCs w:val="24"/>
              </w:rPr>
              <w:t>1.17 (0.93 to 1.46)</w:t>
            </w:r>
          </w:p>
        </w:tc>
        <w:tc>
          <w:tcPr>
            <w:tcW w:w="1134" w:type="dxa"/>
            <w:tcBorders>
              <w:left w:val="single" w:sz="4" w:space="0" w:color="auto"/>
              <w:bottom w:val="single" w:sz="4" w:space="0" w:color="auto"/>
            </w:tcBorders>
          </w:tcPr>
          <w:p w14:paraId="4E755BC3" w14:textId="77777777" w:rsidR="00127FA1" w:rsidRPr="00480770" w:rsidRDefault="00127FA1" w:rsidP="00090BF3">
            <w:pPr>
              <w:spacing w:after="160" w:line="259" w:lineRule="auto"/>
              <w:rPr>
                <w:rFonts w:eastAsia="Calibri"/>
                <w:szCs w:val="24"/>
              </w:rPr>
            </w:pPr>
            <w:r w:rsidRPr="00480770">
              <w:rPr>
                <w:rFonts w:eastAsia="Calibri"/>
                <w:szCs w:val="24"/>
              </w:rPr>
              <w:t>0.177</w:t>
            </w:r>
          </w:p>
        </w:tc>
        <w:tc>
          <w:tcPr>
            <w:tcW w:w="2269" w:type="dxa"/>
            <w:tcBorders>
              <w:left w:val="single" w:sz="4" w:space="0" w:color="auto"/>
              <w:bottom w:val="single" w:sz="4" w:space="0" w:color="auto"/>
              <w:right w:val="single" w:sz="4" w:space="0" w:color="auto"/>
            </w:tcBorders>
          </w:tcPr>
          <w:p w14:paraId="074E18EB" w14:textId="77777777" w:rsidR="00127FA1" w:rsidRPr="00480770" w:rsidRDefault="00127FA1" w:rsidP="00090BF3">
            <w:pPr>
              <w:spacing w:after="160" w:line="259" w:lineRule="auto"/>
              <w:rPr>
                <w:rFonts w:eastAsia="Calibri"/>
                <w:szCs w:val="24"/>
              </w:rPr>
            </w:pPr>
            <w:r w:rsidRPr="00480770">
              <w:rPr>
                <w:rFonts w:eastAsia="Calibri"/>
                <w:szCs w:val="24"/>
              </w:rPr>
              <w:t>1.06 (0.84 to 1.33)</w:t>
            </w:r>
          </w:p>
        </w:tc>
        <w:tc>
          <w:tcPr>
            <w:tcW w:w="1134" w:type="dxa"/>
            <w:tcBorders>
              <w:left w:val="single" w:sz="4" w:space="0" w:color="auto"/>
              <w:bottom w:val="single" w:sz="4" w:space="0" w:color="auto"/>
              <w:right w:val="single" w:sz="4" w:space="0" w:color="auto"/>
            </w:tcBorders>
          </w:tcPr>
          <w:p w14:paraId="5A1E9103" w14:textId="77777777" w:rsidR="00127FA1" w:rsidRPr="00480770" w:rsidRDefault="00127FA1" w:rsidP="00090BF3">
            <w:pPr>
              <w:spacing w:after="160" w:line="259" w:lineRule="auto"/>
              <w:rPr>
                <w:rFonts w:eastAsia="Calibri"/>
                <w:szCs w:val="24"/>
              </w:rPr>
            </w:pPr>
            <w:r w:rsidRPr="00480770">
              <w:rPr>
                <w:rFonts w:eastAsia="Calibri"/>
                <w:szCs w:val="24"/>
              </w:rPr>
              <w:t>0.619</w:t>
            </w:r>
          </w:p>
        </w:tc>
      </w:tr>
      <w:tr w:rsidR="00127FA1" w:rsidRPr="00480770" w14:paraId="17A1BC83" w14:textId="77777777" w:rsidTr="00090BF3">
        <w:tc>
          <w:tcPr>
            <w:tcW w:w="2552" w:type="dxa"/>
            <w:tcBorders>
              <w:top w:val="single" w:sz="4" w:space="0" w:color="auto"/>
              <w:left w:val="single" w:sz="4" w:space="0" w:color="auto"/>
              <w:right w:val="single" w:sz="4" w:space="0" w:color="auto"/>
            </w:tcBorders>
          </w:tcPr>
          <w:p w14:paraId="6D8D2C46" w14:textId="77777777" w:rsidR="00127FA1" w:rsidRPr="00480770" w:rsidRDefault="00127FA1" w:rsidP="00090BF3">
            <w:pPr>
              <w:spacing w:after="160" w:line="259" w:lineRule="auto"/>
              <w:rPr>
                <w:rFonts w:eastAsia="Calibri"/>
                <w:szCs w:val="24"/>
              </w:rPr>
            </w:pPr>
            <w:r w:rsidRPr="00FB5627">
              <w:rPr>
                <w:rFonts w:eastAsia="Calibri"/>
                <w:sz w:val="22"/>
              </w:rPr>
              <w:t>Base caries Primary dentition free of caries into dentine</w:t>
            </w:r>
          </w:p>
        </w:tc>
        <w:tc>
          <w:tcPr>
            <w:tcW w:w="2268" w:type="dxa"/>
            <w:tcBorders>
              <w:top w:val="single" w:sz="4" w:space="0" w:color="auto"/>
              <w:left w:val="single" w:sz="4" w:space="0" w:color="auto"/>
            </w:tcBorders>
          </w:tcPr>
          <w:p w14:paraId="5BE86194" w14:textId="77777777" w:rsidR="00127FA1" w:rsidRPr="00480770" w:rsidRDefault="00127FA1" w:rsidP="00090BF3">
            <w:pPr>
              <w:spacing w:after="160" w:line="259" w:lineRule="auto"/>
              <w:rPr>
                <w:rFonts w:eastAsia="Calibri"/>
                <w:szCs w:val="24"/>
              </w:rPr>
            </w:pPr>
          </w:p>
        </w:tc>
        <w:tc>
          <w:tcPr>
            <w:tcW w:w="1134" w:type="dxa"/>
            <w:tcBorders>
              <w:top w:val="single" w:sz="4" w:space="0" w:color="auto"/>
              <w:left w:val="single" w:sz="4" w:space="0" w:color="auto"/>
            </w:tcBorders>
          </w:tcPr>
          <w:p w14:paraId="7CF45709" w14:textId="77777777" w:rsidR="00127FA1" w:rsidRPr="00480770" w:rsidRDefault="00127FA1" w:rsidP="00090BF3">
            <w:pPr>
              <w:spacing w:after="160" w:line="259" w:lineRule="auto"/>
              <w:rPr>
                <w:rFonts w:eastAsia="Calibri"/>
                <w:szCs w:val="24"/>
              </w:rPr>
            </w:pPr>
          </w:p>
        </w:tc>
        <w:tc>
          <w:tcPr>
            <w:tcW w:w="2269" w:type="dxa"/>
            <w:tcBorders>
              <w:top w:val="single" w:sz="4" w:space="0" w:color="auto"/>
              <w:left w:val="single" w:sz="4" w:space="0" w:color="auto"/>
              <w:right w:val="single" w:sz="4" w:space="0" w:color="auto"/>
            </w:tcBorders>
          </w:tcPr>
          <w:p w14:paraId="44BBE02B" w14:textId="77777777" w:rsidR="00127FA1" w:rsidRPr="00480770" w:rsidRDefault="00127FA1" w:rsidP="00090BF3">
            <w:pPr>
              <w:spacing w:after="160" w:line="259" w:lineRule="auto"/>
              <w:rPr>
                <w:rFonts w:eastAsia="Calibri"/>
                <w:szCs w:val="24"/>
              </w:rPr>
            </w:pPr>
            <w:r w:rsidRPr="00480770">
              <w:rPr>
                <w:rFonts w:eastAsia="Calibri"/>
                <w:szCs w:val="24"/>
              </w:rPr>
              <w:t>reference</w:t>
            </w:r>
          </w:p>
        </w:tc>
        <w:tc>
          <w:tcPr>
            <w:tcW w:w="1134" w:type="dxa"/>
            <w:tcBorders>
              <w:top w:val="single" w:sz="4" w:space="0" w:color="auto"/>
              <w:left w:val="single" w:sz="4" w:space="0" w:color="auto"/>
              <w:right w:val="single" w:sz="4" w:space="0" w:color="auto"/>
            </w:tcBorders>
          </w:tcPr>
          <w:p w14:paraId="76939AAC" w14:textId="77777777" w:rsidR="00127FA1" w:rsidRPr="00480770" w:rsidRDefault="00127FA1" w:rsidP="00090BF3">
            <w:pPr>
              <w:spacing w:after="160" w:line="259" w:lineRule="auto"/>
              <w:rPr>
                <w:rFonts w:eastAsia="Calibri"/>
                <w:szCs w:val="24"/>
              </w:rPr>
            </w:pPr>
          </w:p>
        </w:tc>
      </w:tr>
      <w:tr w:rsidR="00127FA1" w:rsidRPr="00480770" w14:paraId="0785C334" w14:textId="77777777" w:rsidTr="00090BF3">
        <w:tc>
          <w:tcPr>
            <w:tcW w:w="2552" w:type="dxa"/>
            <w:tcBorders>
              <w:left w:val="single" w:sz="4" w:space="0" w:color="auto"/>
              <w:right w:val="single" w:sz="4" w:space="0" w:color="auto"/>
            </w:tcBorders>
          </w:tcPr>
          <w:p w14:paraId="32C9A304" w14:textId="77777777" w:rsidR="00127FA1" w:rsidRPr="00480770" w:rsidRDefault="00127FA1" w:rsidP="00090BF3">
            <w:pPr>
              <w:spacing w:after="160" w:line="259" w:lineRule="auto"/>
              <w:rPr>
                <w:rFonts w:eastAsia="Calibri"/>
                <w:szCs w:val="24"/>
              </w:rPr>
            </w:pPr>
            <w:r w:rsidRPr="00FB5627">
              <w:rPr>
                <w:rFonts w:eastAsia="Calibri"/>
                <w:sz w:val="22"/>
              </w:rPr>
              <w:t>1-2 primary teeth with caries into dentine</w:t>
            </w:r>
          </w:p>
        </w:tc>
        <w:tc>
          <w:tcPr>
            <w:tcW w:w="2268" w:type="dxa"/>
            <w:tcBorders>
              <w:left w:val="single" w:sz="4" w:space="0" w:color="auto"/>
            </w:tcBorders>
          </w:tcPr>
          <w:p w14:paraId="7C7F977B" w14:textId="77777777" w:rsidR="00127FA1" w:rsidRPr="00480770" w:rsidRDefault="00127FA1" w:rsidP="00090BF3">
            <w:pPr>
              <w:spacing w:after="160" w:line="259" w:lineRule="auto"/>
              <w:rPr>
                <w:rFonts w:eastAsia="Calibri"/>
                <w:szCs w:val="24"/>
              </w:rPr>
            </w:pPr>
          </w:p>
        </w:tc>
        <w:tc>
          <w:tcPr>
            <w:tcW w:w="1134" w:type="dxa"/>
            <w:tcBorders>
              <w:left w:val="single" w:sz="4" w:space="0" w:color="auto"/>
            </w:tcBorders>
          </w:tcPr>
          <w:p w14:paraId="45E35161" w14:textId="77777777" w:rsidR="00127FA1" w:rsidRPr="00480770" w:rsidRDefault="00127FA1" w:rsidP="00090BF3">
            <w:pPr>
              <w:spacing w:after="160" w:line="259" w:lineRule="auto"/>
              <w:rPr>
                <w:rFonts w:eastAsia="Calibri"/>
                <w:szCs w:val="24"/>
              </w:rPr>
            </w:pPr>
          </w:p>
        </w:tc>
        <w:tc>
          <w:tcPr>
            <w:tcW w:w="2269" w:type="dxa"/>
            <w:tcBorders>
              <w:left w:val="single" w:sz="4" w:space="0" w:color="auto"/>
              <w:right w:val="single" w:sz="4" w:space="0" w:color="auto"/>
            </w:tcBorders>
          </w:tcPr>
          <w:p w14:paraId="3CB5CE48" w14:textId="77777777" w:rsidR="00127FA1" w:rsidRPr="00480770" w:rsidRDefault="00127FA1" w:rsidP="00090BF3">
            <w:pPr>
              <w:spacing w:after="160" w:line="259" w:lineRule="auto"/>
              <w:rPr>
                <w:rFonts w:eastAsia="Calibri"/>
                <w:szCs w:val="24"/>
              </w:rPr>
            </w:pPr>
            <w:r w:rsidRPr="00480770">
              <w:rPr>
                <w:rFonts w:eastAsia="Calibri"/>
                <w:szCs w:val="24"/>
              </w:rPr>
              <w:t>1.41 (0.86 to 2.33)</w:t>
            </w:r>
          </w:p>
        </w:tc>
        <w:tc>
          <w:tcPr>
            <w:tcW w:w="1134" w:type="dxa"/>
            <w:tcBorders>
              <w:left w:val="single" w:sz="4" w:space="0" w:color="auto"/>
              <w:right w:val="single" w:sz="4" w:space="0" w:color="auto"/>
            </w:tcBorders>
          </w:tcPr>
          <w:p w14:paraId="25B7640B" w14:textId="77777777" w:rsidR="00127FA1" w:rsidRPr="00480770" w:rsidRDefault="00127FA1" w:rsidP="00090BF3">
            <w:pPr>
              <w:spacing w:after="160" w:line="259" w:lineRule="auto"/>
              <w:rPr>
                <w:rFonts w:eastAsia="Calibri"/>
                <w:szCs w:val="24"/>
              </w:rPr>
            </w:pPr>
            <w:r w:rsidRPr="00480770">
              <w:rPr>
                <w:rFonts w:eastAsia="Calibri"/>
                <w:szCs w:val="24"/>
              </w:rPr>
              <w:t>0.173</w:t>
            </w:r>
          </w:p>
        </w:tc>
      </w:tr>
      <w:tr w:rsidR="00127FA1" w:rsidRPr="00480770" w14:paraId="7E31F5DA" w14:textId="77777777" w:rsidTr="00090BF3">
        <w:tc>
          <w:tcPr>
            <w:tcW w:w="2552" w:type="dxa"/>
            <w:tcBorders>
              <w:left w:val="single" w:sz="4" w:space="0" w:color="auto"/>
              <w:right w:val="single" w:sz="4" w:space="0" w:color="auto"/>
            </w:tcBorders>
          </w:tcPr>
          <w:p w14:paraId="319E6720" w14:textId="77777777" w:rsidR="00127FA1" w:rsidRPr="00480770" w:rsidRDefault="00127FA1" w:rsidP="00090BF3">
            <w:pPr>
              <w:spacing w:after="160" w:line="259" w:lineRule="auto"/>
              <w:rPr>
                <w:rFonts w:eastAsia="Calibri"/>
                <w:szCs w:val="24"/>
              </w:rPr>
            </w:pPr>
            <w:r w:rsidRPr="00FB5627">
              <w:rPr>
                <w:rFonts w:eastAsia="Calibri"/>
                <w:sz w:val="22"/>
              </w:rPr>
              <w:t>3 or more primary teeth with caries into dentine</w:t>
            </w:r>
          </w:p>
        </w:tc>
        <w:tc>
          <w:tcPr>
            <w:tcW w:w="2268" w:type="dxa"/>
            <w:tcBorders>
              <w:left w:val="single" w:sz="4" w:space="0" w:color="auto"/>
            </w:tcBorders>
          </w:tcPr>
          <w:p w14:paraId="24E70A2C" w14:textId="77777777" w:rsidR="00127FA1" w:rsidRPr="00480770" w:rsidRDefault="00127FA1" w:rsidP="00090BF3">
            <w:pPr>
              <w:spacing w:after="160" w:line="259" w:lineRule="auto"/>
              <w:rPr>
                <w:rFonts w:eastAsia="Calibri"/>
                <w:szCs w:val="24"/>
              </w:rPr>
            </w:pPr>
          </w:p>
        </w:tc>
        <w:tc>
          <w:tcPr>
            <w:tcW w:w="1134" w:type="dxa"/>
            <w:tcBorders>
              <w:left w:val="single" w:sz="4" w:space="0" w:color="auto"/>
            </w:tcBorders>
          </w:tcPr>
          <w:p w14:paraId="4E7E01C4" w14:textId="77777777" w:rsidR="00127FA1" w:rsidRPr="00480770" w:rsidRDefault="00127FA1" w:rsidP="00090BF3">
            <w:pPr>
              <w:spacing w:after="160" w:line="259" w:lineRule="auto"/>
              <w:rPr>
                <w:rFonts w:eastAsia="Calibri"/>
                <w:szCs w:val="24"/>
              </w:rPr>
            </w:pPr>
          </w:p>
        </w:tc>
        <w:tc>
          <w:tcPr>
            <w:tcW w:w="2269" w:type="dxa"/>
            <w:tcBorders>
              <w:left w:val="single" w:sz="4" w:space="0" w:color="auto"/>
              <w:right w:val="single" w:sz="4" w:space="0" w:color="auto"/>
            </w:tcBorders>
          </w:tcPr>
          <w:p w14:paraId="5316967E" w14:textId="77777777" w:rsidR="00127FA1" w:rsidRPr="00480770" w:rsidRDefault="00127FA1" w:rsidP="00090BF3">
            <w:pPr>
              <w:spacing w:after="160" w:line="259" w:lineRule="auto"/>
              <w:rPr>
                <w:rFonts w:eastAsia="Calibri"/>
                <w:szCs w:val="24"/>
              </w:rPr>
            </w:pPr>
            <w:r w:rsidRPr="00480770">
              <w:rPr>
                <w:rFonts w:eastAsia="Calibri"/>
                <w:szCs w:val="24"/>
              </w:rPr>
              <w:t>6.50 (4.56 to 9.27)</w:t>
            </w:r>
          </w:p>
        </w:tc>
        <w:tc>
          <w:tcPr>
            <w:tcW w:w="1134" w:type="dxa"/>
            <w:tcBorders>
              <w:left w:val="single" w:sz="4" w:space="0" w:color="auto"/>
              <w:right w:val="single" w:sz="4" w:space="0" w:color="auto"/>
            </w:tcBorders>
          </w:tcPr>
          <w:p w14:paraId="249834E5" w14:textId="77777777" w:rsidR="00127FA1" w:rsidRPr="00480770" w:rsidRDefault="00127FA1" w:rsidP="00090BF3">
            <w:pPr>
              <w:spacing w:after="160" w:line="259" w:lineRule="auto"/>
              <w:rPr>
                <w:rFonts w:eastAsia="Calibri"/>
                <w:szCs w:val="24"/>
              </w:rPr>
            </w:pPr>
            <w:r w:rsidRPr="00480770">
              <w:rPr>
                <w:rFonts w:eastAsia="Calibri"/>
                <w:szCs w:val="24"/>
              </w:rPr>
              <w:t>&lt;0.001</w:t>
            </w:r>
          </w:p>
        </w:tc>
      </w:tr>
      <w:tr w:rsidR="00127FA1" w:rsidRPr="00480770" w14:paraId="524B446D" w14:textId="77777777" w:rsidTr="00090BF3">
        <w:tc>
          <w:tcPr>
            <w:tcW w:w="2552" w:type="dxa"/>
            <w:tcBorders>
              <w:top w:val="single" w:sz="4" w:space="0" w:color="auto"/>
              <w:left w:val="single" w:sz="4" w:space="0" w:color="auto"/>
              <w:right w:val="single" w:sz="4" w:space="0" w:color="auto"/>
            </w:tcBorders>
          </w:tcPr>
          <w:p w14:paraId="5DB1A308" w14:textId="77777777" w:rsidR="00127FA1" w:rsidRPr="00480770" w:rsidRDefault="00127FA1" w:rsidP="00090BF3">
            <w:pPr>
              <w:spacing w:after="160" w:line="259" w:lineRule="auto"/>
              <w:rPr>
                <w:rFonts w:eastAsia="Calibri"/>
                <w:szCs w:val="24"/>
              </w:rPr>
            </w:pPr>
            <w:r w:rsidRPr="00480770">
              <w:rPr>
                <w:rFonts w:eastAsia="Calibri"/>
                <w:szCs w:val="24"/>
              </w:rPr>
              <w:t>Gender   Female</w:t>
            </w:r>
          </w:p>
        </w:tc>
        <w:tc>
          <w:tcPr>
            <w:tcW w:w="2268" w:type="dxa"/>
            <w:tcBorders>
              <w:top w:val="single" w:sz="4" w:space="0" w:color="auto"/>
              <w:left w:val="single" w:sz="4" w:space="0" w:color="auto"/>
            </w:tcBorders>
          </w:tcPr>
          <w:p w14:paraId="02C846E5" w14:textId="77777777" w:rsidR="00127FA1" w:rsidRPr="00480770" w:rsidRDefault="00127FA1" w:rsidP="00090BF3">
            <w:pPr>
              <w:spacing w:after="160" w:line="259" w:lineRule="auto"/>
              <w:rPr>
                <w:rFonts w:eastAsia="Calibri"/>
                <w:szCs w:val="24"/>
              </w:rPr>
            </w:pPr>
          </w:p>
        </w:tc>
        <w:tc>
          <w:tcPr>
            <w:tcW w:w="1134" w:type="dxa"/>
            <w:tcBorders>
              <w:top w:val="single" w:sz="4" w:space="0" w:color="auto"/>
              <w:left w:val="single" w:sz="4" w:space="0" w:color="auto"/>
            </w:tcBorders>
          </w:tcPr>
          <w:p w14:paraId="585482A0" w14:textId="77777777" w:rsidR="00127FA1" w:rsidRPr="00480770" w:rsidRDefault="00127FA1" w:rsidP="00090BF3">
            <w:pPr>
              <w:spacing w:after="160" w:line="259" w:lineRule="auto"/>
              <w:rPr>
                <w:rFonts w:eastAsia="Calibri"/>
                <w:szCs w:val="24"/>
              </w:rPr>
            </w:pPr>
          </w:p>
        </w:tc>
        <w:tc>
          <w:tcPr>
            <w:tcW w:w="2269" w:type="dxa"/>
            <w:tcBorders>
              <w:top w:val="single" w:sz="4" w:space="0" w:color="auto"/>
              <w:left w:val="single" w:sz="4" w:space="0" w:color="auto"/>
              <w:right w:val="single" w:sz="4" w:space="0" w:color="auto"/>
            </w:tcBorders>
          </w:tcPr>
          <w:p w14:paraId="3D242040" w14:textId="77777777" w:rsidR="00127FA1" w:rsidRPr="00480770" w:rsidRDefault="00127FA1" w:rsidP="00090BF3">
            <w:pPr>
              <w:spacing w:after="160" w:line="259" w:lineRule="auto"/>
              <w:rPr>
                <w:rFonts w:eastAsia="Calibri"/>
                <w:szCs w:val="24"/>
              </w:rPr>
            </w:pPr>
            <w:r w:rsidRPr="00480770">
              <w:rPr>
                <w:rFonts w:eastAsia="Calibri"/>
                <w:szCs w:val="24"/>
              </w:rPr>
              <w:t>reference</w:t>
            </w:r>
          </w:p>
        </w:tc>
        <w:tc>
          <w:tcPr>
            <w:tcW w:w="1134" w:type="dxa"/>
            <w:tcBorders>
              <w:top w:val="single" w:sz="4" w:space="0" w:color="auto"/>
              <w:left w:val="single" w:sz="4" w:space="0" w:color="auto"/>
              <w:right w:val="single" w:sz="4" w:space="0" w:color="auto"/>
            </w:tcBorders>
          </w:tcPr>
          <w:p w14:paraId="2DF605DA" w14:textId="77777777" w:rsidR="00127FA1" w:rsidRPr="00480770" w:rsidRDefault="00127FA1" w:rsidP="00090BF3">
            <w:pPr>
              <w:spacing w:after="160" w:line="259" w:lineRule="auto"/>
              <w:rPr>
                <w:rFonts w:eastAsia="Calibri"/>
                <w:szCs w:val="24"/>
              </w:rPr>
            </w:pPr>
          </w:p>
        </w:tc>
      </w:tr>
      <w:tr w:rsidR="00127FA1" w:rsidRPr="00480770" w14:paraId="4DB65AD4" w14:textId="77777777" w:rsidTr="00090BF3">
        <w:tc>
          <w:tcPr>
            <w:tcW w:w="2552" w:type="dxa"/>
            <w:tcBorders>
              <w:left w:val="single" w:sz="4" w:space="0" w:color="auto"/>
              <w:bottom w:val="single" w:sz="4" w:space="0" w:color="auto"/>
              <w:right w:val="single" w:sz="4" w:space="0" w:color="auto"/>
            </w:tcBorders>
          </w:tcPr>
          <w:p w14:paraId="2C8CE756" w14:textId="77777777" w:rsidR="00127FA1" w:rsidRPr="00480770" w:rsidRDefault="00127FA1" w:rsidP="00090BF3">
            <w:pPr>
              <w:spacing w:after="160" w:line="259" w:lineRule="auto"/>
              <w:rPr>
                <w:rFonts w:eastAsia="Calibri"/>
                <w:szCs w:val="24"/>
              </w:rPr>
            </w:pPr>
            <w:r w:rsidRPr="00480770">
              <w:rPr>
                <w:rFonts w:eastAsia="Calibri"/>
                <w:szCs w:val="24"/>
              </w:rPr>
              <w:t xml:space="preserve">                Male</w:t>
            </w:r>
          </w:p>
        </w:tc>
        <w:tc>
          <w:tcPr>
            <w:tcW w:w="2268" w:type="dxa"/>
            <w:tcBorders>
              <w:left w:val="single" w:sz="4" w:space="0" w:color="auto"/>
              <w:bottom w:val="single" w:sz="4" w:space="0" w:color="auto"/>
            </w:tcBorders>
          </w:tcPr>
          <w:p w14:paraId="34938AA3" w14:textId="77777777" w:rsidR="00127FA1" w:rsidRPr="00480770" w:rsidRDefault="00127FA1" w:rsidP="00090BF3">
            <w:pPr>
              <w:spacing w:after="160" w:line="259" w:lineRule="auto"/>
              <w:rPr>
                <w:rFonts w:eastAsia="Calibri"/>
                <w:szCs w:val="24"/>
              </w:rPr>
            </w:pPr>
          </w:p>
        </w:tc>
        <w:tc>
          <w:tcPr>
            <w:tcW w:w="1134" w:type="dxa"/>
            <w:tcBorders>
              <w:left w:val="single" w:sz="4" w:space="0" w:color="auto"/>
              <w:bottom w:val="single" w:sz="4" w:space="0" w:color="auto"/>
            </w:tcBorders>
          </w:tcPr>
          <w:p w14:paraId="1B3A5221" w14:textId="77777777" w:rsidR="00127FA1" w:rsidRPr="00480770" w:rsidRDefault="00127FA1" w:rsidP="00090BF3">
            <w:pPr>
              <w:spacing w:after="160" w:line="259" w:lineRule="auto"/>
              <w:rPr>
                <w:rFonts w:eastAsia="Calibri"/>
                <w:szCs w:val="24"/>
              </w:rPr>
            </w:pPr>
          </w:p>
        </w:tc>
        <w:tc>
          <w:tcPr>
            <w:tcW w:w="2269" w:type="dxa"/>
            <w:tcBorders>
              <w:left w:val="single" w:sz="4" w:space="0" w:color="auto"/>
              <w:bottom w:val="single" w:sz="4" w:space="0" w:color="auto"/>
              <w:right w:val="single" w:sz="4" w:space="0" w:color="auto"/>
            </w:tcBorders>
          </w:tcPr>
          <w:p w14:paraId="276D7755" w14:textId="77777777" w:rsidR="00127FA1" w:rsidRPr="00480770" w:rsidRDefault="00127FA1" w:rsidP="00090BF3">
            <w:pPr>
              <w:spacing w:after="160" w:line="259" w:lineRule="auto"/>
              <w:rPr>
                <w:rFonts w:eastAsia="Calibri"/>
                <w:szCs w:val="24"/>
              </w:rPr>
            </w:pPr>
            <w:r w:rsidRPr="00480770">
              <w:rPr>
                <w:rFonts w:eastAsia="Calibri"/>
                <w:szCs w:val="24"/>
              </w:rPr>
              <w:t>1.38 (1.09 to 1.74)</w:t>
            </w:r>
          </w:p>
        </w:tc>
        <w:tc>
          <w:tcPr>
            <w:tcW w:w="1134" w:type="dxa"/>
            <w:tcBorders>
              <w:left w:val="single" w:sz="4" w:space="0" w:color="auto"/>
              <w:bottom w:val="single" w:sz="4" w:space="0" w:color="auto"/>
              <w:right w:val="single" w:sz="4" w:space="0" w:color="auto"/>
            </w:tcBorders>
          </w:tcPr>
          <w:p w14:paraId="2D87CC53" w14:textId="77777777" w:rsidR="00127FA1" w:rsidRPr="00480770" w:rsidRDefault="00127FA1" w:rsidP="00090BF3">
            <w:pPr>
              <w:spacing w:after="160" w:line="259" w:lineRule="auto"/>
              <w:rPr>
                <w:rFonts w:eastAsia="Calibri"/>
                <w:szCs w:val="24"/>
              </w:rPr>
            </w:pPr>
            <w:r w:rsidRPr="00480770">
              <w:rPr>
                <w:rFonts w:eastAsia="Calibri"/>
                <w:szCs w:val="24"/>
              </w:rPr>
              <w:t>0.007</w:t>
            </w:r>
          </w:p>
        </w:tc>
      </w:tr>
    </w:tbl>
    <w:p w14:paraId="67C74636" w14:textId="77777777" w:rsidR="00127FA1" w:rsidRPr="00E07442" w:rsidRDefault="00127FA1" w:rsidP="00127FA1">
      <w:pPr>
        <w:rPr>
          <w:rFonts w:cs="Times New Roman"/>
          <w:szCs w:val="24"/>
        </w:rPr>
      </w:pPr>
      <w:r w:rsidRPr="00E07442">
        <w:rPr>
          <w:rFonts w:cs="Times New Roman"/>
          <w:szCs w:val="24"/>
        </w:rPr>
        <w:t>ICC for quadrant= 0.197 ICC for surface= 0.058</w:t>
      </w:r>
    </w:p>
    <w:p w14:paraId="62DD8598" w14:textId="77777777" w:rsidR="00127FA1" w:rsidRPr="00E07442" w:rsidRDefault="00127FA1" w:rsidP="00127FA1">
      <w:pPr>
        <w:rPr>
          <w:rFonts w:cs="Times New Roman"/>
          <w:szCs w:val="24"/>
        </w:rPr>
      </w:pPr>
      <w:r w:rsidRPr="00E07442">
        <w:rPr>
          <w:rFonts w:cs="Times New Roman"/>
          <w:szCs w:val="24"/>
        </w:rPr>
        <w:t>Table 27 further reports on the severity of caries experience on the FPMs as represented by the proportion of children with caries into dentine by the number of surfaces affected. This shows the severity of caries experience within trial arms.</w:t>
      </w:r>
    </w:p>
    <w:p w14:paraId="675AFB59" w14:textId="77777777" w:rsidR="00127FA1" w:rsidRPr="00E07442" w:rsidRDefault="00127FA1" w:rsidP="00127FA1">
      <w:pPr>
        <w:rPr>
          <w:rFonts w:cs="Times New Roman"/>
          <w:szCs w:val="24"/>
        </w:rPr>
      </w:pPr>
    </w:p>
    <w:p w14:paraId="7D9E5227" w14:textId="77777777" w:rsidR="00B67122" w:rsidRDefault="00B67122">
      <w:pPr>
        <w:spacing w:line="259" w:lineRule="auto"/>
        <w:rPr>
          <w:rFonts w:cs="Times New Roman"/>
          <w:b/>
          <w:bCs/>
          <w:szCs w:val="24"/>
        </w:rPr>
      </w:pPr>
      <w:r>
        <w:rPr>
          <w:rFonts w:cs="Times New Roman"/>
          <w:b/>
          <w:bCs/>
          <w:szCs w:val="24"/>
        </w:rPr>
        <w:br w:type="page"/>
      </w:r>
    </w:p>
    <w:p w14:paraId="28696B16" w14:textId="66664CD4" w:rsidR="00127FA1" w:rsidRDefault="00127FA1" w:rsidP="00127FA1">
      <w:pPr>
        <w:rPr>
          <w:rFonts w:cs="Times New Roman"/>
          <w:b/>
          <w:bCs/>
          <w:szCs w:val="24"/>
        </w:rPr>
      </w:pPr>
      <w:r w:rsidRPr="00E07442">
        <w:rPr>
          <w:rFonts w:cs="Times New Roman"/>
          <w:b/>
          <w:bCs/>
          <w:szCs w:val="24"/>
        </w:rPr>
        <w:lastRenderedPageBreak/>
        <w:t>Table 27 The</w:t>
      </w:r>
      <w:r w:rsidRPr="00820FF9">
        <w:rPr>
          <w:rFonts w:cs="Times New Roman"/>
          <w:b/>
          <w:bCs/>
          <w:szCs w:val="24"/>
        </w:rPr>
        <w:t xml:space="preserve"> number of FPM</w:t>
      </w:r>
      <w:r>
        <w:rPr>
          <w:rFonts w:cs="Times New Roman"/>
          <w:b/>
          <w:bCs/>
          <w:szCs w:val="24"/>
        </w:rPr>
        <w:t xml:space="preserve"> surfaces per participant developing dentine </w:t>
      </w:r>
      <w:r w:rsidRPr="00820FF9">
        <w:rPr>
          <w:rFonts w:cs="Times New Roman"/>
          <w:b/>
          <w:bCs/>
          <w:szCs w:val="24"/>
        </w:rPr>
        <w:t>caries</w:t>
      </w:r>
      <w:r>
        <w:rPr>
          <w:rFonts w:cs="Times New Roman"/>
          <w:b/>
          <w:bCs/>
          <w:szCs w:val="24"/>
        </w:rPr>
        <w:t xml:space="preserve"> </w:t>
      </w:r>
    </w:p>
    <w:p w14:paraId="6F3DF817" w14:textId="77777777" w:rsidR="00127FA1" w:rsidRPr="00820FF9" w:rsidRDefault="00127FA1" w:rsidP="00127FA1">
      <w:pPr>
        <w:rPr>
          <w:rFonts w:cs="Times New Roman"/>
          <w:b/>
          <w:bCs/>
          <w:szCs w:val="24"/>
        </w:rPr>
      </w:pPr>
      <w:r>
        <w:rPr>
          <w:rFonts w:cs="Times New Roman"/>
          <w:b/>
          <w:bCs/>
          <w:szCs w:val="24"/>
        </w:rPr>
        <w:t>(D</w:t>
      </w:r>
      <w:r w:rsidRPr="00267ED6">
        <w:rPr>
          <w:rFonts w:cs="Times New Roman"/>
          <w:b/>
          <w:bCs/>
          <w:szCs w:val="24"/>
          <w:vertAlign w:val="subscript"/>
        </w:rPr>
        <w:t>4</w:t>
      </w:r>
      <w:r>
        <w:rPr>
          <w:rFonts w:cs="Times New Roman"/>
          <w:b/>
          <w:bCs/>
          <w:szCs w:val="24"/>
          <w:vertAlign w:val="subscript"/>
        </w:rPr>
        <w:t>-6</w:t>
      </w:r>
      <w:r>
        <w:rPr>
          <w:rFonts w:cs="Times New Roman"/>
          <w:b/>
          <w:bCs/>
          <w:szCs w:val="24"/>
        </w:rPr>
        <w:t>MFS), at 36 months by intervention</w:t>
      </w:r>
      <w:r w:rsidRPr="00820FF9">
        <w:rPr>
          <w:rFonts w:cs="Times New Roman"/>
          <w:b/>
          <w:bCs/>
          <w:szCs w:val="24"/>
        </w:rPr>
        <w:t xml:space="preserve"> arm</w:t>
      </w:r>
    </w:p>
    <w:tbl>
      <w:tblPr>
        <w:tblStyle w:val="TableGrid"/>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984"/>
        <w:gridCol w:w="1701"/>
        <w:gridCol w:w="1843"/>
      </w:tblGrid>
      <w:tr w:rsidR="00127FA1" w:rsidRPr="00820FF9" w14:paraId="7CB813AE" w14:textId="77777777" w:rsidTr="00090BF3">
        <w:tc>
          <w:tcPr>
            <w:tcW w:w="3085" w:type="dxa"/>
            <w:tcBorders>
              <w:top w:val="single" w:sz="4" w:space="0" w:color="auto"/>
              <w:left w:val="single" w:sz="4" w:space="0" w:color="auto"/>
              <w:bottom w:val="single" w:sz="4" w:space="0" w:color="auto"/>
            </w:tcBorders>
          </w:tcPr>
          <w:p w14:paraId="37638709" w14:textId="77777777" w:rsidR="00127FA1" w:rsidRPr="00820FF9" w:rsidRDefault="00127FA1" w:rsidP="00090BF3">
            <w:pPr>
              <w:spacing w:after="160" w:line="259" w:lineRule="auto"/>
              <w:rPr>
                <w:rFonts w:eastAsia="Calibri"/>
                <w:szCs w:val="24"/>
              </w:rPr>
            </w:pPr>
          </w:p>
        </w:tc>
        <w:tc>
          <w:tcPr>
            <w:tcW w:w="1984" w:type="dxa"/>
            <w:tcBorders>
              <w:top w:val="single" w:sz="4" w:space="0" w:color="auto"/>
              <w:bottom w:val="single" w:sz="4" w:space="0" w:color="auto"/>
            </w:tcBorders>
          </w:tcPr>
          <w:p w14:paraId="004047B4" w14:textId="77777777" w:rsidR="00127FA1" w:rsidRPr="00820FF9" w:rsidRDefault="00127FA1" w:rsidP="00090BF3">
            <w:pPr>
              <w:spacing w:after="160" w:line="259" w:lineRule="auto"/>
              <w:rPr>
                <w:rFonts w:eastAsia="Calibri"/>
                <w:b/>
                <w:szCs w:val="24"/>
              </w:rPr>
            </w:pPr>
            <w:r>
              <w:rPr>
                <w:rFonts w:eastAsia="Calibri"/>
                <w:b/>
                <w:szCs w:val="24"/>
              </w:rPr>
              <w:t>Fissure Sealant</w:t>
            </w:r>
          </w:p>
          <w:p w14:paraId="3D0B794A" w14:textId="77777777" w:rsidR="00127FA1" w:rsidRPr="00820FF9" w:rsidRDefault="00127FA1" w:rsidP="00090BF3">
            <w:pPr>
              <w:spacing w:after="160" w:line="259" w:lineRule="auto"/>
              <w:rPr>
                <w:rFonts w:eastAsia="Calibri"/>
                <w:b/>
                <w:szCs w:val="24"/>
              </w:rPr>
            </w:pPr>
            <w:r w:rsidRPr="00820FF9">
              <w:rPr>
                <w:rFonts w:eastAsia="Calibri"/>
                <w:b/>
                <w:szCs w:val="24"/>
              </w:rPr>
              <w:t>N=418</w:t>
            </w:r>
          </w:p>
        </w:tc>
        <w:tc>
          <w:tcPr>
            <w:tcW w:w="1701" w:type="dxa"/>
            <w:tcBorders>
              <w:top w:val="single" w:sz="4" w:space="0" w:color="auto"/>
              <w:bottom w:val="single" w:sz="4" w:space="0" w:color="auto"/>
            </w:tcBorders>
          </w:tcPr>
          <w:p w14:paraId="7C38EEDC" w14:textId="77777777" w:rsidR="00127FA1" w:rsidRPr="00820FF9" w:rsidRDefault="00127FA1" w:rsidP="00090BF3">
            <w:pPr>
              <w:spacing w:after="160" w:line="259" w:lineRule="auto"/>
              <w:rPr>
                <w:rFonts w:eastAsia="Calibri"/>
                <w:b/>
                <w:szCs w:val="24"/>
              </w:rPr>
            </w:pPr>
            <w:r>
              <w:rPr>
                <w:rFonts w:eastAsia="Calibri"/>
                <w:b/>
                <w:szCs w:val="24"/>
              </w:rPr>
              <w:t>Fluoride Varnish</w:t>
            </w:r>
          </w:p>
          <w:p w14:paraId="2F307A7D" w14:textId="77777777" w:rsidR="00127FA1" w:rsidRPr="00820FF9" w:rsidRDefault="00127FA1" w:rsidP="00090BF3">
            <w:pPr>
              <w:spacing w:after="160" w:line="259" w:lineRule="auto"/>
              <w:rPr>
                <w:rFonts w:eastAsia="Calibri"/>
                <w:b/>
                <w:szCs w:val="24"/>
              </w:rPr>
            </w:pPr>
            <w:r w:rsidRPr="00820FF9">
              <w:rPr>
                <w:rFonts w:eastAsia="Calibri"/>
                <w:b/>
                <w:szCs w:val="24"/>
              </w:rPr>
              <w:t>N=417</w:t>
            </w:r>
          </w:p>
        </w:tc>
        <w:tc>
          <w:tcPr>
            <w:tcW w:w="1843" w:type="dxa"/>
            <w:tcBorders>
              <w:top w:val="single" w:sz="4" w:space="0" w:color="auto"/>
              <w:bottom w:val="single" w:sz="4" w:space="0" w:color="auto"/>
              <w:right w:val="single" w:sz="4" w:space="0" w:color="auto"/>
            </w:tcBorders>
          </w:tcPr>
          <w:p w14:paraId="71D7DDF5" w14:textId="77777777" w:rsidR="00127FA1" w:rsidRPr="00820FF9" w:rsidRDefault="00127FA1" w:rsidP="00090BF3">
            <w:pPr>
              <w:spacing w:after="160" w:line="259" w:lineRule="auto"/>
              <w:rPr>
                <w:rFonts w:eastAsia="Calibri"/>
                <w:b/>
                <w:szCs w:val="24"/>
              </w:rPr>
            </w:pPr>
            <w:r w:rsidRPr="00820FF9">
              <w:rPr>
                <w:rFonts w:eastAsia="Calibri"/>
                <w:b/>
                <w:szCs w:val="24"/>
              </w:rPr>
              <w:t>Total</w:t>
            </w:r>
          </w:p>
          <w:p w14:paraId="016AE3F6" w14:textId="77777777" w:rsidR="00127FA1" w:rsidRPr="00820FF9" w:rsidRDefault="00127FA1" w:rsidP="00090BF3">
            <w:pPr>
              <w:spacing w:after="160" w:line="259" w:lineRule="auto"/>
              <w:rPr>
                <w:rFonts w:eastAsia="Calibri"/>
                <w:b/>
                <w:szCs w:val="24"/>
              </w:rPr>
            </w:pPr>
            <w:r w:rsidRPr="00820FF9">
              <w:rPr>
                <w:rFonts w:eastAsia="Calibri"/>
                <w:b/>
                <w:szCs w:val="24"/>
              </w:rPr>
              <w:t>N=835</w:t>
            </w:r>
          </w:p>
        </w:tc>
      </w:tr>
      <w:tr w:rsidR="00127FA1" w:rsidRPr="00820FF9" w14:paraId="5153626B" w14:textId="77777777" w:rsidTr="00090BF3">
        <w:tc>
          <w:tcPr>
            <w:tcW w:w="3085" w:type="dxa"/>
            <w:tcBorders>
              <w:top w:val="single" w:sz="4" w:space="0" w:color="auto"/>
              <w:left w:val="single" w:sz="4" w:space="0" w:color="auto"/>
              <w:bottom w:val="single" w:sz="4" w:space="0" w:color="auto"/>
            </w:tcBorders>
          </w:tcPr>
          <w:p w14:paraId="3CD7E6B5" w14:textId="77777777" w:rsidR="00127FA1" w:rsidRPr="00820FF9" w:rsidRDefault="00127FA1" w:rsidP="00090BF3">
            <w:pPr>
              <w:spacing w:after="160" w:line="259" w:lineRule="auto"/>
              <w:rPr>
                <w:rFonts w:eastAsia="Calibri"/>
                <w:szCs w:val="24"/>
              </w:rPr>
            </w:pPr>
            <w:r>
              <w:rPr>
                <w:rFonts w:eastAsia="Calibri"/>
                <w:szCs w:val="24"/>
              </w:rPr>
              <w:t>D</w:t>
            </w:r>
            <w:r w:rsidRPr="00820FF9">
              <w:rPr>
                <w:rFonts w:eastAsia="Calibri"/>
                <w:szCs w:val="24"/>
                <w:vertAlign w:val="subscript"/>
              </w:rPr>
              <w:t xml:space="preserve">4-6 </w:t>
            </w:r>
            <w:r>
              <w:rPr>
                <w:rFonts w:eastAsia="Calibri"/>
                <w:szCs w:val="24"/>
              </w:rPr>
              <w:t>MFS= 0</w:t>
            </w:r>
          </w:p>
        </w:tc>
        <w:tc>
          <w:tcPr>
            <w:tcW w:w="1984" w:type="dxa"/>
            <w:tcBorders>
              <w:top w:val="single" w:sz="4" w:space="0" w:color="auto"/>
              <w:left w:val="nil"/>
            </w:tcBorders>
          </w:tcPr>
          <w:p w14:paraId="41BA93BB" w14:textId="77777777" w:rsidR="00127FA1" w:rsidRPr="00820FF9" w:rsidRDefault="00127FA1" w:rsidP="00090BF3">
            <w:pPr>
              <w:spacing w:after="160" w:line="259" w:lineRule="auto"/>
              <w:rPr>
                <w:rFonts w:eastAsia="Calibri"/>
                <w:szCs w:val="24"/>
              </w:rPr>
            </w:pPr>
            <w:r w:rsidRPr="00820FF9">
              <w:rPr>
                <w:rFonts w:eastAsia="Calibri"/>
                <w:szCs w:val="24"/>
              </w:rPr>
              <w:t>336 (80.4%)</w:t>
            </w:r>
          </w:p>
        </w:tc>
        <w:tc>
          <w:tcPr>
            <w:tcW w:w="1701" w:type="dxa"/>
            <w:tcBorders>
              <w:top w:val="single" w:sz="4" w:space="0" w:color="auto"/>
              <w:left w:val="nil"/>
            </w:tcBorders>
          </w:tcPr>
          <w:p w14:paraId="2DC24EF1" w14:textId="77777777" w:rsidR="00127FA1" w:rsidRPr="00820FF9" w:rsidRDefault="00127FA1" w:rsidP="00090BF3">
            <w:pPr>
              <w:spacing w:after="160" w:line="259" w:lineRule="auto"/>
              <w:rPr>
                <w:rFonts w:eastAsia="Calibri"/>
                <w:szCs w:val="24"/>
              </w:rPr>
            </w:pPr>
            <w:r w:rsidRPr="00820FF9">
              <w:rPr>
                <w:rFonts w:eastAsia="Calibri"/>
                <w:szCs w:val="24"/>
              </w:rPr>
              <w:t>344 (82.5%)</w:t>
            </w:r>
          </w:p>
        </w:tc>
        <w:tc>
          <w:tcPr>
            <w:tcW w:w="1843" w:type="dxa"/>
            <w:tcBorders>
              <w:top w:val="single" w:sz="4" w:space="0" w:color="auto"/>
              <w:left w:val="nil"/>
              <w:bottom w:val="single" w:sz="4" w:space="0" w:color="auto"/>
              <w:right w:val="single" w:sz="4" w:space="0" w:color="auto"/>
            </w:tcBorders>
          </w:tcPr>
          <w:p w14:paraId="125B3D82" w14:textId="77777777" w:rsidR="00127FA1" w:rsidRPr="00820FF9" w:rsidRDefault="00127FA1" w:rsidP="00090BF3">
            <w:pPr>
              <w:spacing w:after="160" w:line="259" w:lineRule="auto"/>
              <w:rPr>
                <w:rFonts w:eastAsia="Calibri"/>
                <w:szCs w:val="24"/>
              </w:rPr>
            </w:pPr>
            <w:r w:rsidRPr="00820FF9">
              <w:rPr>
                <w:rFonts w:eastAsia="Calibri"/>
                <w:szCs w:val="24"/>
              </w:rPr>
              <w:t xml:space="preserve">680 (81.4%) </w:t>
            </w:r>
          </w:p>
        </w:tc>
      </w:tr>
      <w:tr w:rsidR="00127FA1" w:rsidRPr="00820FF9" w14:paraId="1D63B645" w14:textId="77777777" w:rsidTr="00090BF3">
        <w:tc>
          <w:tcPr>
            <w:tcW w:w="3085" w:type="dxa"/>
            <w:tcBorders>
              <w:top w:val="single" w:sz="4" w:space="0" w:color="auto"/>
              <w:left w:val="single" w:sz="4" w:space="0" w:color="auto"/>
              <w:bottom w:val="single" w:sz="4" w:space="0" w:color="auto"/>
            </w:tcBorders>
          </w:tcPr>
          <w:p w14:paraId="06F37393" w14:textId="77777777" w:rsidR="00127FA1" w:rsidRPr="00820FF9" w:rsidRDefault="00127FA1" w:rsidP="00090BF3">
            <w:pPr>
              <w:spacing w:after="160" w:line="259" w:lineRule="auto"/>
              <w:rPr>
                <w:rFonts w:eastAsia="Calibri"/>
                <w:szCs w:val="24"/>
              </w:rPr>
            </w:pPr>
            <w:r w:rsidRPr="00820FF9">
              <w:rPr>
                <w:rFonts w:eastAsia="Calibri"/>
                <w:szCs w:val="24"/>
              </w:rPr>
              <w:t>1 with caries</w:t>
            </w:r>
          </w:p>
        </w:tc>
        <w:tc>
          <w:tcPr>
            <w:tcW w:w="1984" w:type="dxa"/>
            <w:tcBorders>
              <w:top w:val="single" w:sz="4" w:space="0" w:color="auto"/>
              <w:left w:val="nil"/>
              <w:bottom w:val="single" w:sz="4" w:space="0" w:color="auto"/>
            </w:tcBorders>
          </w:tcPr>
          <w:p w14:paraId="44A57391" w14:textId="77777777" w:rsidR="00127FA1" w:rsidRPr="00820FF9" w:rsidRDefault="00127FA1" w:rsidP="00090BF3">
            <w:pPr>
              <w:spacing w:after="160" w:line="259" w:lineRule="auto"/>
              <w:rPr>
                <w:rFonts w:eastAsia="Calibri"/>
                <w:szCs w:val="24"/>
              </w:rPr>
            </w:pPr>
            <w:r w:rsidRPr="00820FF9">
              <w:rPr>
                <w:rFonts w:eastAsia="Calibri"/>
                <w:szCs w:val="24"/>
              </w:rPr>
              <w:t>46 (11.0%)</w:t>
            </w:r>
          </w:p>
        </w:tc>
        <w:tc>
          <w:tcPr>
            <w:tcW w:w="1701" w:type="dxa"/>
            <w:tcBorders>
              <w:top w:val="single" w:sz="4" w:space="0" w:color="auto"/>
              <w:left w:val="nil"/>
              <w:bottom w:val="single" w:sz="4" w:space="0" w:color="auto"/>
            </w:tcBorders>
          </w:tcPr>
          <w:p w14:paraId="1A4F5F1D" w14:textId="77777777" w:rsidR="00127FA1" w:rsidRPr="00820FF9" w:rsidRDefault="00127FA1" w:rsidP="00090BF3">
            <w:pPr>
              <w:spacing w:after="160" w:line="259" w:lineRule="auto"/>
              <w:rPr>
                <w:rFonts w:eastAsia="Calibri"/>
                <w:szCs w:val="24"/>
              </w:rPr>
            </w:pPr>
            <w:r w:rsidRPr="00820FF9">
              <w:rPr>
                <w:rFonts w:eastAsia="Calibri"/>
                <w:szCs w:val="24"/>
              </w:rPr>
              <w:t>36 (8.6%)</w:t>
            </w:r>
          </w:p>
        </w:tc>
        <w:tc>
          <w:tcPr>
            <w:tcW w:w="1843" w:type="dxa"/>
            <w:tcBorders>
              <w:top w:val="single" w:sz="4" w:space="0" w:color="auto"/>
              <w:left w:val="nil"/>
              <w:bottom w:val="single" w:sz="4" w:space="0" w:color="auto"/>
              <w:right w:val="single" w:sz="4" w:space="0" w:color="auto"/>
            </w:tcBorders>
          </w:tcPr>
          <w:p w14:paraId="7200A26A" w14:textId="77777777" w:rsidR="00127FA1" w:rsidRPr="00820FF9" w:rsidRDefault="00127FA1" w:rsidP="00090BF3">
            <w:pPr>
              <w:spacing w:after="160" w:line="259" w:lineRule="auto"/>
              <w:rPr>
                <w:rFonts w:eastAsia="Calibri"/>
                <w:szCs w:val="24"/>
              </w:rPr>
            </w:pPr>
            <w:r w:rsidRPr="00820FF9">
              <w:rPr>
                <w:rFonts w:eastAsia="Calibri"/>
                <w:szCs w:val="24"/>
              </w:rPr>
              <w:t>82 (9.8%)</w:t>
            </w:r>
          </w:p>
        </w:tc>
      </w:tr>
      <w:tr w:rsidR="00127FA1" w:rsidRPr="00820FF9" w14:paraId="7F41AEE9" w14:textId="77777777" w:rsidTr="00090BF3">
        <w:tc>
          <w:tcPr>
            <w:tcW w:w="3085" w:type="dxa"/>
            <w:tcBorders>
              <w:top w:val="single" w:sz="4" w:space="0" w:color="auto"/>
              <w:left w:val="single" w:sz="4" w:space="0" w:color="auto"/>
              <w:bottom w:val="single" w:sz="4" w:space="0" w:color="auto"/>
            </w:tcBorders>
          </w:tcPr>
          <w:p w14:paraId="15542EFD" w14:textId="77777777" w:rsidR="00127FA1" w:rsidRPr="00820FF9" w:rsidRDefault="00127FA1" w:rsidP="00090BF3">
            <w:pPr>
              <w:spacing w:after="160" w:line="259" w:lineRule="auto"/>
              <w:rPr>
                <w:rFonts w:eastAsia="Calibri"/>
                <w:szCs w:val="24"/>
              </w:rPr>
            </w:pPr>
            <w:r w:rsidRPr="00820FF9">
              <w:rPr>
                <w:rFonts w:eastAsia="Calibri"/>
                <w:szCs w:val="24"/>
              </w:rPr>
              <w:t>2 with caries</w:t>
            </w:r>
          </w:p>
        </w:tc>
        <w:tc>
          <w:tcPr>
            <w:tcW w:w="1984" w:type="dxa"/>
            <w:tcBorders>
              <w:top w:val="single" w:sz="4" w:space="0" w:color="auto"/>
              <w:left w:val="nil"/>
              <w:bottom w:val="single" w:sz="4" w:space="0" w:color="auto"/>
            </w:tcBorders>
          </w:tcPr>
          <w:p w14:paraId="599B630B" w14:textId="77777777" w:rsidR="00127FA1" w:rsidRPr="00820FF9" w:rsidRDefault="00127FA1" w:rsidP="00090BF3">
            <w:pPr>
              <w:spacing w:after="160" w:line="259" w:lineRule="auto"/>
              <w:rPr>
                <w:rFonts w:eastAsia="Calibri"/>
                <w:szCs w:val="24"/>
              </w:rPr>
            </w:pPr>
            <w:r w:rsidRPr="00820FF9">
              <w:rPr>
                <w:rFonts w:eastAsia="Calibri"/>
                <w:szCs w:val="24"/>
              </w:rPr>
              <w:t>14 (3.3%)</w:t>
            </w:r>
          </w:p>
        </w:tc>
        <w:tc>
          <w:tcPr>
            <w:tcW w:w="1701" w:type="dxa"/>
            <w:tcBorders>
              <w:top w:val="single" w:sz="4" w:space="0" w:color="auto"/>
              <w:left w:val="nil"/>
              <w:bottom w:val="single" w:sz="4" w:space="0" w:color="auto"/>
            </w:tcBorders>
          </w:tcPr>
          <w:p w14:paraId="3933939C" w14:textId="77777777" w:rsidR="00127FA1" w:rsidRPr="00820FF9" w:rsidRDefault="00127FA1" w:rsidP="00090BF3">
            <w:pPr>
              <w:spacing w:after="160" w:line="259" w:lineRule="auto"/>
              <w:rPr>
                <w:rFonts w:eastAsia="Calibri"/>
                <w:szCs w:val="24"/>
              </w:rPr>
            </w:pPr>
            <w:r w:rsidRPr="00820FF9">
              <w:rPr>
                <w:rFonts w:eastAsia="Calibri"/>
                <w:szCs w:val="24"/>
              </w:rPr>
              <w:t>17 (4.1%)</w:t>
            </w:r>
          </w:p>
        </w:tc>
        <w:tc>
          <w:tcPr>
            <w:tcW w:w="1843" w:type="dxa"/>
            <w:tcBorders>
              <w:top w:val="single" w:sz="4" w:space="0" w:color="auto"/>
              <w:left w:val="nil"/>
              <w:bottom w:val="single" w:sz="4" w:space="0" w:color="auto"/>
              <w:right w:val="single" w:sz="4" w:space="0" w:color="auto"/>
            </w:tcBorders>
          </w:tcPr>
          <w:p w14:paraId="0AB28FC2" w14:textId="77777777" w:rsidR="00127FA1" w:rsidRPr="00820FF9" w:rsidRDefault="00127FA1" w:rsidP="00090BF3">
            <w:pPr>
              <w:spacing w:after="160" w:line="259" w:lineRule="auto"/>
              <w:rPr>
                <w:rFonts w:eastAsia="Calibri"/>
                <w:szCs w:val="24"/>
              </w:rPr>
            </w:pPr>
            <w:r w:rsidRPr="00820FF9">
              <w:rPr>
                <w:rFonts w:eastAsia="Calibri"/>
                <w:szCs w:val="24"/>
              </w:rPr>
              <w:t>31 (3.7%)</w:t>
            </w:r>
          </w:p>
        </w:tc>
      </w:tr>
      <w:tr w:rsidR="00127FA1" w:rsidRPr="00820FF9" w14:paraId="3558596F" w14:textId="77777777" w:rsidTr="00090BF3">
        <w:tc>
          <w:tcPr>
            <w:tcW w:w="3085" w:type="dxa"/>
            <w:tcBorders>
              <w:top w:val="single" w:sz="4" w:space="0" w:color="auto"/>
              <w:left w:val="single" w:sz="4" w:space="0" w:color="auto"/>
              <w:bottom w:val="single" w:sz="4" w:space="0" w:color="auto"/>
            </w:tcBorders>
          </w:tcPr>
          <w:p w14:paraId="15E00BA5" w14:textId="77777777" w:rsidR="00127FA1" w:rsidRPr="00820FF9" w:rsidRDefault="00127FA1" w:rsidP="00090BF3">
            <w:pPr>
              <w:spacing w:after="160" w:line="259" w:lineRule="auto"/>
              <w:rPr>
                <w:rFonts w:eastAsia="Calibri"/>
                <w:szCs w:val="24"/>
              </w:rPr>
            </w:pPr>
            <w:r w:rsidRPr="00820FF9">
              <w:rPr>
                <w:rFonts w:eastAsia="Calibri"/>
                <w:szCs w:val="24"/>
              </w:rPr>
              <w:t>3 with caries</w:t>
            </w:r>
          </w:p>
        </w:tc>
        <w:tc>
          <w:tcPr>
            <w:tcW w:w="1984" w:type="dxa"/>
            <w:tcBorders>
              <w:top w:val="single" w:sz="4" w:space="0" w:color="auto"/>
              <w:left w:val="nil"/>
              <w:bottom w:val="single" w:sz="4" w:space="0" w:color="auto"/>
            </w:tcBorders>
          </w:tcPr>
          <w:p w14:paraId="4F2B7B1A" w14:textId="77777777" w:rsidR="00127FA1" w:rsidRPr="00820FF9" w:rsidRDefault="00127FA1" w:rsidP="00090BF3">
            <w:pPr>
              <w:spacing w:after="160" w:line="259" w:lineRule="auto"/>
              <w:rPr>
                <w:rFonts w:eastAsia="Calibri"/>
                <w:szCs w:val="24"/>
              </w:rPr>
            </w:pPr>
            <w:r w:rsidRPr="00820FF9">
              <w:rPr>
                <w:rFonts w:eastAsia="Calibri"/>
                <w:szCs w:val="24"/>
              </w:rPr>
              <w:t>11 (2.6%)</w:t>
            </w:r>
          </w:p>
        </w:tc>
        <w:tc>
          <w:tcPr>
            <w:tcW w:w="1701" w:type="dxa"/>
            <w:tcBorders>
              <w:top w:val="single" w:sz="4" w:space="0" w:color="auto"/>
              <w:left w:val="nil"/>
              <w:bottom w:val="single" w:sz="4" w:space="0" w:color="auto"/>
            </w:tcBorders>
          </w:tcPr>
          <w:p w14:paraId="521E7D32" w14:textId="77777777" w:rsidR="00127FA1" w:rsidRPr="00820FF9" w:rsidRDefault="00127FA1" w:rsidP="00090BF3">
            <w:pPr>
              <w:spacing w:after="160" w:line="259" w:lineRule="auto"/>
              <w:rPr>
                <w:rFonts w:eastAsia="Calibri"/>
                <w:szCs w:val="24"/>
              </w:rPr>
            </w:pPr>
            <w:r w:rsidRPr="00820FF9">
              <w:rPr>
                <w:rFonts w:eastAsia="Calibri"/>
                <w:szCs w:val="24"/>
              </w:rPr>
              <w:t>7 (1.7%)</w:t>
            </w:r>
          </w:p>
        </w:tc>
        <w:tc>
          <w:tcPr>
            <w:tcW w:w="1843" w:type="dxa"/>
            <w:tcBorders>
              <w:top w:val="single" w:sz="4" w:space="0" w:color="auto"/>
              <w:left w:val="nil"/>
              <w:bottom w:val="single" w:sz="4" w:space="0" w:color="auto"/>
              <w:right w:val="single" w:sz="4" w:space="0" w:color="auto"/>
            </w:tcBorders>
          </w:tcPr>
          <w:p w14:paraId="76B5BE74" w14:textId="77777777" w:rsidR="00127FA1" w:rsidRPr="00820FF9" w:rsidRDefault="00127FA1" w:rsidP="00090BF3">
            <w:pPr>
              <w:spacing w:after="160" w:line="259" w:lineRule="auto"/>
              <w:rPr>
                <w:rFonts w:eastAsia="Calibri"/>
                <w:szCs w:val="24"/>
              </w:rPr>
            </w:pPr>
            <w:r w:rsidRPr="00820FF9">
              <w:rPr>
                <w:rFonts w:eastAsia="Calibri"/>
                <w:szCs w:val="24"/>
              </w:rPr>
              <w:t>18 (2.2%)</w:t>
            </w:r>
          </w:p>
        </w:tc>
      </w:tr>
      <w:tr w:rsidR="00127FA1" w:rsidRPr="00820FF9" w14:paraId="29272C19" w14:textId="77777777" w:rsidTr="00090BF3">
        <w:tc>
          <w:tcPr>
            <w:tcW w:w="3085" w:type="dxa"/>
            <w:tcBorders>
              <w:top w:val="single" w:sz="4" w:space="0" w:color="auto"/>
              <w:left w:val="single" w:sz="4" w:space="0" w:color="auto"/>
              <w:bottom w:val="single" w:sz="4" w:space="0" w:color="auto"/>
            </w:tcBorders>
          </w:tcPr>
          <w:p w14:paraId="196BC361" w14:textId="77777777" w:rsidR="00127FA1" w:rsidRPr="00820FF9" w:rsidRDefault="00127FA1" w:rsidP="00090BF3">
            <w:pPr>
              <w:spacing w:after="160" w:line="259" w:lineRule="auto"/>
              <w:rPr>
                <w:rFonts w:eastAsia="Calibri"/>
                <w:szCs w:val="24"/>
              </w:rPr>
            </w:pPr>
            <w:r w:rsidRPr="00820FF9">
              <w:rPr>
                <w:rFonts w:eastAsia="Calibri"/>
                <w:szCs w:val="24"/>
              </w:rPr>
              <w:t>4 with caries</w:t>
            </w:r>
          </w:p>
        </w:tc>
        <w:tc>
          <w:tcPr>
            <w:tcW w:w="1984" w:type="dxa"/>
            <w:tcBorders>
              <w:top w:val="single" w:sz="4" w:space="0" w:color="auto"/>
              <w:left w:val="nil"/>
              <w:bottom w:val="single" w:sz="4" w:space="0" w:color="auto"/>
            </w:tcBorders>
          </w:tcPr>
          <w:p w14:paraId="563321B9" w14:textId="77777777" w:rsidR="00127FA1" w:rsidRPr="00820FF9" w:rsidRDefault="00127FA1" w:rsidP="00090BF3">
            <w:pPr>
              <w:spacing w:after="160" w:line="259" w:lineRule="auto"/>
              <w:rPr>
                <w:rFonts w:eastAsia="Calibri"/>
                <w:szCs w:val="24"/>
              </w:rPr>
            </w:pPr>
            <w:r w:rsidRPr="00820FF9">
              <w:rPr>
                <w:rFonts w:eastAsia="Calibri"/>
                <w:szCs w:val="24"/>
              </w:rPr>
              <w:t>3 (0.7%)</w:t>
            </w:r>
          </w:p>
        </w:tc>
        <w:tc>
          <w:tcPr>
            <w:tcW w:w="1701" w:type="dxa"/>
            <w:tcBorders>
              <w:top w:val="single" w:sz="4" w:space="0" w:color="auto"/>
              <w:left w:val="nil"/>
              <w:bottom w:val="single" w:sz="4" w:space="0" w:color="auto"/>
            </w:tcBorders>
          </w:tcPr>
          <w:p w14:paraId="02A1ACF9" w14:textId="77777777" w:rsidR="00127FA1" w:rsidRPr="00820FF9" w:rsidRDefault="00127FA1" w:rsidP="00090BF3">
            <w:pPr>
              <w:spacing w:after="160" w:line="259" w:lineRule="auto"/>
              <w:rPr>
                <w:rFonts w:eastAsia="Calibri"/>
                <w:szCs w:val="24"/>
              </w:rPr>
            </w:pPr>
            <w:r w:rsidRPr="00820FF9">
              <w:rPr>
                <w:rFonts w:eastAsia="Calibri"/>
                <w:szCs w:val="24"/>
              </w:rPr>
              <w:t>6 (1.4%)</w:t>
            </w:r>
          </w:p>
        </w:tc>
        <w:tc>
          <w:tcPr>
            <w:tcW w:w="1843" w:type="dxa"/>
            <w:tcBorders>
              <w:top w:val="single" w:sz="4" w:space="0" w:color="auto"/>
              <w:left w:val="nil"/>
              <w:bottom w:val="single" w:sz="4" w:space="0" w:color="auto"/>
              <w:right w:val="single" w:sz="4" w:space="0" w:color="auto"/>
            </w:tcBorders>
          </w:tcPr>
          <w:p w14:paraId="0F757C1D" w14:textId="77777777" w:rsidR="00127FA1" w:rsidRPr="00820FF9" w:rsidRDefault="00127FA1" w:rsidP="00090BF3">
            <w:pPr>
              <w:spacing w:after="160" w:line="259" w:lineRule="auto"/>
              <w:rPr>
                <w:rFonts w:eastAsia="Calibri"/>
                <w:szCs w:val="24"/>
              </w:rPr>
            </w:pPr>
            <w:r w:rsidRPr="00820FF9">
              <w:rPr>
                <w:rFonts w:eastAsia="Calibri"/>
                <w:szCs w:val="24"/>
              </w:rPr>
              <w:t>9 (1.1%)</w:t>
            </w:r>
          </w:p>
        </w:tc>
      </w:tr>
      <w:tr w:rsidR="00127FA1" w:rsidRPr="00820FF9" w14:paraId="7F2C94DB" w14:textId="77777777" w:rsidTr="00090BF3">
        <w:tc>
          <w:tcPr>
            <w:tcW w:w="3085" w:type="dxa"/>
            <w:tcBorders>
              <w:top w:val="single" w:sz="4" w:space="0" w:color="auto"/>
              <w:left w:val="single" w:sz="4" w:space="0" w:color="auto"/>
              <w:bottom w:val="single" w:sz="4" w:space="0" w:color="auto"/>
            </w:tcBorders>
          </w:tcPr>
          <w:p w14:paraId="5ED3711B" w14:textId="77777777" w:rsidR="00127FA1" w:rsidRPr="00820FF9" w:rsidRDefault="00127FA1" w:rsidP="00090BF3">
            <w:pPr>
              <w:spacing w:after="160" w:line="259" w:lineRule="auto"/>
              <w:rPr>
                <w:rFonts w:eastAsia="Calibri"/>
                <w:szCs w:val="24"/>
              </w:rPr>
            </w:pPr>
            <w:r w:rsidRPr="00820FF9">
              <w:rPr>
                <w:rFonts w:eastAsia="Calibri"/>
                <w:szCs w:val="24"/>
              </w:rPr>
              <w:t>5 with caries</w:t>
            </w:r>
          </w:p>
        </w:tc>
        <w:tc>
          <w:tcPr>
            <w:tcW w:w="1984" w:type="dxa"/>
            <w:tcBorders>
              <w:top w:val="single" w:sz="4" w:space="0" w:color="auto"/>
              <w:left w:val="nil"/>
              <w:bottom w:val="single" w:sz="4" w:space="0" w:color="auto"/>
            </w:tcBorders>
          </w:tcPr>
          <w:p w14:paraId="70A6F139" w14:textId="77777777" w:rsidR="00127FA1" w:rsidRPr="00820FF9" w:rsidRDefault="00127FA1" w:rsidP="00090BF3">
            <w:pPr>
              <w:spacing w:after="160" w:line="259" w:lineRule="auto"/>
              <w:rPr>
                <w:rFonts w:eastAsia="Calibri"/>
                <w:szCs w:val="24"/>
              </w:rPr>
            </w:pPr>
            <w:r w:rsidRPr="00820FF9">
              <w:rPr>
                <w:rFonts w:eastAsia="Calibri"/>
                <w:szCs w:val="24"/>
              </w:rPr>
              <w:t>4 (1.0%)</w:t>
            </w:r>
          </w:p>
        </w:tc>
        <w:tc>
          <w:tcPr>
            <w:tcW w:w="1701" w:type="dxa"/>
            <w:tcBorders>
              <w:top w:val="single" w:sz="4" w:space="0" w:color="auto"/>
              <w:left w:val="nil"/>
              <w:bottom w:val="single" w:sz="4" w:space="0" w:color="auto"/>
            </w:tcBorders>
          </w:tcPr>
          <w:p w14:paraId="4F80FE6F" w14:textId="77777777" w:rsidR="00127FA1" w:rsidRPr="00820FF9" w:rsidRDefault="00127FA1" w:rsidP="00090BF3">
            <w:pPr>
              <w:spacing w:after="160" w:line="259" w:lineRule="auto"/>
              <w:rPr>
                <w:rFonts w:eastAsia="Calibri"/>
                <w:szCs w:val="24"/>
              </w:rPr>
            </w:pPr>
            <w:r w:rsidRPr="00820FF9">
              <w:rPr>
                <w:rFonts w:eastAsia="Calibri"/>
                <w:szCs w:val="24"/>
              </w:rPr>
              <w:t>4 (1.0%)</w:t>
            </w:r>
          </w:p>
        </w:tc>
        <w:tc>
          <w:tcPr>
            <w:tcW w:w="1843" w:type="dxa"/>
            <w:tcBorders>
              <w:top w:val="single" w:sz="4" w:space="0" w:color="auto"/>
              <w:left w:val="nil"/>
              <w:bottom w:val="single" w:sz="4" w:space="0" w:color="auto"/>
              <w:right w:val="single" w:sz="4" w:space="0" w:color="auto"/>
            </w:tcBorders>
          </w:tcPr>
          <w:p w14:paraId="22ADC35D" w14:textId="77777777" w:rsidR="00127FA1" w:rsidRPr="00820FF9" w:rsidRDefault="00127FA1" w:rsidP="00090BF3">
            <w:pPr>
              <w:spacing w:after="160" w:line="259" w:lineRule="auto"/>
              <w:rPr>
                <w:rFonts w:eastAsia="Calibri"/>
                <w:szCs w:val="24"/>
              </w:rPr>
            </w:pPr>
            <w:r w:rsidRPr="00820FF9">
              <w:rPr>
                <w:rFonts w:eastAsia="Calibri"/>
                <w:szCs w:val="24"/>
              </w:rPr>
              <w:t>8 (1.0%)</w:t>
            </w:r>
          </w:p>
        </w:tc>
      </w:tr>
      <w:tr w:rsidR="00127FA1" w:rsidRPr="00820FF9" w14:paraId="3740BAC9" w14:textId="77777777" w:rsidTr="00090BF3">
        <w:tc>
          <w:tcPr>
            <w:tcW w:w="3085" w:type="dxa"/>
            <w:tcBorders>
              <w:top w:val="single" w:sz="4" w:space="0" w:color="auto"/>
              <w:left w:val="single" w:sz="4" w:space="0" w:color="auto"/>
              <w:bottom w:val="single" w:sz="4" w:space="0" w:color="auto"/>
            </w:tcBorders>
          </w:tcPr>
          <w:p w14:paraId="6C57A019" w14:textId="77777777" w:rsidR="00127FA1" w:rsidRPr="00820FF9" w:rsidRDefault="00127FA1" w:rsidP="00090BF3">
            <w:pPr>
              <w:spacing w:after="160" w:line="259" w:lineRule="auto"/>
              <w:rPr>
                <w:rFonts w:eastAsia="Calibri"/>
                <w:szCs w:val="24"/>
              </w:rPr>
            </w:pPr>
            <w:r w:rsidRPr="00820FF9">
              <w:rPr>
                <w:rFonts w:eastAsia="Calibri"/>
                <w:szCs w:val="24"/>
              </w:rPr>
              <w:t>6 with caries</w:t>
            </w:r>
          </w:p>
        </w:tc>
        <w:tc>
          <w:tcPr>
            <w:tcW w:w="1984" w:type="dxa"/>
            <w:tcBorders>
              <w:top w:val="single" w:sz="4" w:space="0" w:color="auto"/>
              <w:left w:val="nil"/>
            </w:tcBorders>
          </w:tcPr>
          <w:p w14:paraId="78A5D9BD" w14:textId="77777777" w:rsidR="00127FA1" w:rsidRPr="00820FF9" w:rsidRDefault="00127FA1" w:rsidP="00090BF3">
            <w:pPr>
              <w:spacing w:after="160" w:line="259" w:lineRule="auto"/>
              <w:rPr>
                <w:rFonts w:eastAsia="Calibri"/>
                <w:szCs w:val="24"/>
              </w:rPr>
            </w:pPr>
            <w:r w:rsidRPr="00820FF9">
              <w:rPr>
                <w:rFonts w:eastAsia="Calibri"/>
                <w:szCs w:val="24"/>
              </w:rPr>
              <w:t>1 (0.2%)</w:t>
            </w:r>
          </w:p>
        </w:tc>
        <w:tc>
          <w:tcPr>
            <w:tcW w:w="1701" w:type="dxa"/>
            <w:tcBorders>
              <w:top w:val="single" w:sz="4" w:space="0" w:color="auto"/>
              <w:left w:val="nil"/>
            </w:tcBorders>
          </w:tcPr>
          <w:p w14:paraId="0D9F0ED7" w14:textId="77777777" w:rsidR="00127FA1" w:rsidRPr="00820FF9" w:rsidRDefault="00127FA1" w:rsidP="00090BF3">
            <w:pPr>
              <w:spacing w:after="160" w:line="259" w:lineRule="auto"/>
              <w:rPr>
                <w:rFonts w:eastAsia="Calibri"/>
                <w:szCs w:val="24"/>
              </w:rPr>
            </w:pPr>
            <w:r w:rsidRPr="00820FF9">
              <w:rPr>
                <w:rFonts w:eastAsia="Calibri"/>
                <w:szCs w:val="24"/>
              </w:rPr>
              <w:t>1 (0.2%)</w:t>
            </w:r>
          </w:p>
        </w:tc>
        <w:tc>
          <w:tcPr>
            <w:tcW w:w="1843" w:type="dxa"/>
            <w:tcBorders>
              <w:top w:val="single" w:sz="4" w:space="0" w:color="auto"/>
              <w:left w:val="nil"/>
              <w:bottom w:val="single" w:sz="4" w:space="0" w:color="auto"/>
              <w:right w:val="single" w:sz="4" w:space="0" w:color="auto"/>
            </w:tcBorders>
          </w:tcPr>
          <w:p w14:paraId="2A09063A" w14:textId="77777777" w:rsidR="00127FA1" w:rsidRPr="00820FF9" w:rsidRDefault="00127FA1" w:rsidP="00090BF3">
            <w:pPr>
              <w:spacing w:after="160" w:line="259" w:lineRule="auto"/>
              <w:rPr>
                <w:rFonts w:eastAsia="Calibri"/>
                <w:szCs w:val="24"/>
              </w:rPr>
            </w:pPr>
            <w:r w:rsidRPr="00820FF9">
              <w:rPr>
                <w:rFonts w:eastAsia="Calibri"/>
                <w:szCs w:val="24"/>
              </w:rPr>
              <w:t>2 (0.2%)</w:t>
            </w:r>
          </w:p>
        </w:tc>
      </w:tr>
      <w:tr w:rsidR="00127FA1" w:rsidRPr="00820FF9" w14:paraId="756CC95F" w14:textId="77777777" w:rsidTr="00090BF3">
        <w:tc>
          <w:tcPr>
            <w:tcW w:w="3085" w:type="dxa"/>
            <w:tcBorders>
              <w:top w:val="single" w:sz="4" w:space="0" w:color="auto"/>
              <w:left w:val="single" w:sz="4" w:space="0" w:color="auto"/>
              <w:bottom w:val="single" w:sz="4" w:space="0" w:color="auto"/>
            </w:tcBorders>
          </w:tcPr>
          <w:p w14:paraId="494A7115" w14:textId="77777777" w:rsidR="00127FA1" w:rsidRPr="00820FF9" w:rsidRDefault="00127FA1" w:rsidP="00090BF3">
            <w:pPr>
              <w:spacing w:after="160" w:line="259" w:lineRule="auto"/>
              <w:rPr>
                <w:rFonts w:eastAsia="Calibri"/>
                <w:szCs w:val="24"/>
              </w:rPr>
            </w:pPr>
            <w:r w:rsidRPr="00820FF9">
              <w:rPr>
                <w:rFonts w:eastAsia="Calibri"/>
                <w:szCs w:val="24"/>
              </w:rPr>
              <w:t>7 with caries</w:t>
            </w:r>
          </w:p>
        </w:tc>
        <w:tc>
          <w:tcPr>
            <w:tcW w:w="1984" w:type="dxa"/>
            <w:tcBorders>
              <w:top w:val="single" w:sz="4" w:space="0" w:color="auto"/>
              <w:left w:val="nil"/>
            </w:tcBorders>
          </w:tcPr>
          <w:p w14:paraId="47E11815" w14:textId="77777777" w:rsidR="00127FA1" w:rsidRPr="00820FF9" w:rsidRDefault="00127FA1" w:rsidP="00090BF3">
            <w:pPr>
              <w:spacing w:after="160" w:line="259" w:lineRule="auto"/>
              <w:rPr>
                <w:rFonts w:eastAsia="Calibri"/>
                <w:szCs w:val="24"/>
              </w:rPr>
            </w:pPr>
            <w:r w:rsidRPr="00820FF9">
              <w:rPr>
                <w:rFonts w:eastAsia="Calibri"/>
                <w:szCs w:val="24"/>
              </w:rPr>
              <w:t>2 (0.5%)</w:t>
            </w:r>
          </w:p>
        </w:tc>
        <w:tc>
          <w:tcPr>
            <w:tcW w:w="1701" w:type="dxa"/>
            <w:tcBorders>
              <w:top w:val="single" w:sz="4" w:space="0" w:color="auto"/>
              <w:left w:val="nil"/>
            </w:tcBorders>
          </w:tcPr>
          <w:p w14:paraId="2165B539" w14:textId="77777777" w:rsidR="00127FA1" w:rsidRPr="00820FF9" w:rsidRDefault="00127FA1" w:rsidP="00090BF3">
            <w:pPr>
              <w:spacing w:after="160" w:line="259" w:lineRule="auto"/>
              <w:rPr>
                <w:rFonts w:eastAsia="Calibri"/>
                <w:szCs w:val="24"/>
              </w:rPr>
            </w:pPr>
            <w:r w:rsidRPr="00820FF9">
              <w:rPr>
                <w:rFonts w:eastAsia="Calibri"/>
                <w:szCs w:val="24"/>
              </w:rPr>
              <w:t>0</w:t>
            </w:r>
          </w:p>
        </w:tc>
        <w:tc>
          <w:tcPr>
            <w:tcW w:w="1843" w:type="dxa"/>
            <w:tcBorders>
              <w:top w:val="single" w:sz="4" w:space="0" w:color="auto"/>
              <w:left w:val="nil"/>
              <w:bottom w:val="single" w:sz="4" w:space="0" w:color="auto"/>
              <w:right w:val="single" w:sz="4" w:space="0" w:color="auto"/>
            </w:tcBorders>
          </w:tcPr>
          <w:p w14:paraId="55E60C25" w14:textId="77777777" w:rsidR="00127FA1" w:rsidRPr="00820FF9" w:rsidRDefault="00127FA1" w:rsidP="00090BF3">
            <w:pPr>
              <w:spacing w:after="160" w:line="259" w:lineRule="auto"/>
              <w:rPr>
                <w:rFonts w:eastAsia="Calibri"/>
                <w:szCs w:val="24"/>
              </w:rPr>
            </w:pPr>
            <w:r w:rsidRPr="00820FF9">
              <w:rPr>
                <w:rFonts w:eastAsia="Calibri"/>
                <w:szCs w:val="24"/>
              </w:rPr>
              <w:t>2 (0.2%)</w:t>
            </w:r>
          </w:p>
        </w:tc>
      </w:tr>
      <w:tr w:rsidR="00127FA1" w:rsidRPr="00820FF9" w14:paraId="230FFE8F" w14:textId="77777777" w:rsidTr="00090BF3">
        <w:tc>
          <w:tcPr>
            <w:tcW w:w="3085" w:type="dxa"/>
            <w:tcBorders>
              <w:top w:val="single" w:sz="4" w:space="0" w:color="auto"/>
              <w:left w:val="single" w:sz="4" w:space="0" w:color="auto"/>
              <w:bottom w:val="single" w:sz="4" w:space="0" w:color="auto"/>
            </w:tcBorders>
          </w:tcPr>
          <w:p w14:paraId="69762ADC" w14:textId="77777777" w:rsidR="00127FA1" w:rsidRPr="00820FF9" w:rsidRDefault="00127FA1" w:rsidP="00090BF3">
            <w:pPr>
              <w:spacing w:after="160" w:line="259" w:lineRule="auto"/>
              <w:rPr>
                <w:rFonts w:eastAsia="Calibri"/>
                <w:szCs w:val="24"/>
              </w:rPr>
            </w:pPr>
            <w:r w:rsidRPr="00820FF9">
              <w:rPr>
                <w:rFonts w:eastAsia="Calibri"/>
                <w:szCs w:val="24"/>
              </w:rPr>
              <w:t>10 with caries</w:t>
            </w:r>
          </w:p>
        </w:tc>
        <w:tc>
          <w:tcPr>
            <w:tcW w:w="1984" w:type="dxa"/>
            <w:tcBorders>
              <w:top w:val="single" w:sz="4" w:space="0" w:color="auto"/>
              <w:left w:val="nil"/>
              <w:bottom w:val="single" w:sz="4" w:space="0" w:color="auto"/>
            </w:tcBorders>
          </w:tcPr>
          <w:p w14:paraId="75572298" w14:textId="77777777" w:rsidR="00127FA1" w:rsidRPr="00820FF9" w:rsidRDefault="00127FA1" w:rsidP="00090BF3">
            <w:pPr>
              <w:spacing w:after="160" w:line="259" w:lineRule="auto"/>
              <w:rPr>
                <w:rFonts w:eastAsia="Calibri"/>
                <w:szCs w:val="24"/>
              </w:rPr>
            </w:pPr>
            <w:r w:rsidRPr="00820FF9">
              <w:rPr>
                <w:rFonts w:eastAsia="Calibri"/>
                <w:szCs w:val="24"/>
              </w:rPr>
              <w:t>1 (0.2%)</w:t>
            </w:r>
          </w:p>
        </w:tc>
        <w:tc>
          <w:tcPr>
            <w:tcW w:w="1701" w:type="dxa"/>
            <w:tcBorders>
              <w:top w:val="single" w:sz="4" w:space="0" w:color="auto"/>
              <w:left w:val="nil"/>
              <w:bottom w:val="single" w:sz="4" w:space="0" w:color="auto"/>
            </w:tcBorders>
          </w:tcPr>
          <w:p w14:paraId="2AD717E8" w14:textId="77777777" w:rsidR="00127FA1" w:rsidRPr="00820FF9" w:rsidRDefault="00127FA1" w:rsidP="00090BF3">
            <w:pPr>
              <w:spacing w:after="160" w:line="259" w:lineRule="auto"/>
              <w:rPr>
                <w:rFonts w:eastAsia="Calibri"/>
                <w:szCs w:val="24"/>
              </w:rPr>
            </w:pPr>
            <w:r w:rsidRPr="00820FF9">
              <w:rPr>
                <w:rFonts w:eastAsia="Calibri"/>
                <w:szCs w:val="24"/>
              </w:rPr>
              <w:t>0</w:t>
            </w:r>
          </w:p>
        </w:tc>
        <w:tc>
          <w:tcPr>
            <w:tcW w:w="1843" w:type="dxa"/>
            <w:tcBorders>
              <w:top w:val="single" w:sz="4" w:space="0" w:color="auto"/>
              <w:left w:val="nil"/>
              <w:bottom w:val="single" w:sz="4" w:space="0" w:color="auto"/>
              <w:right w:val="single" w:sz="4" w:space="0" w:color="auto"/>
            </w:tcBorders>
          </w:tcPr>
          <w:p w14:paraId="18BCEE55" w14:textId="77777777" w:rsidR="00127FA1" w:rsidRPr="00820FF9" w:rsidRDefault="00127FA1" w:rsidP="00090BF3">
            <w:pPr>
              <w:spacing w:after="160" w:line="259" w:lineRule="auto"/>
              <w:rPr>
                <w:rFonts w:eastAsia="Calibri"/>
                <w:szCs w:val="24"/>
              </w:rPr>
            </w:pPr>
            <w:r w:rsidRPr="00820FF9">
              <w:rPr>
                <w:rFonts w:eastAsia="Calibri"/>
                <w:szCs w:val="24"/>
              </w:rPr>
              <w:t>1 (0.1%)</w:t>
            </w:r>
          </w:p>
        </w:tc>
      </w:tr>
      <w:tr w:rsidR="00127FA1" w:rsidRPr="00820FF9" w14:paraId="061F7609" w14:textId="77777777" w:rsidTr="00090BF3">
        <w:tc>
          <w:tcPr>
            <w:tcW w:w="3085" w:type="dxa"/>
            <w:tcBorders>
              <w:top w:val="single" w:sz="4" w:space="0" w:color="auto"/>
              <w:left w:val="single" w:sz="4" w:space="0" w:color="auto"/>
              <w:bottom w:val="single" w:sz="4" w:space="0" w:color="auto"/>
            </w:tcBorders>
          </w:tcPr>
          <w:p w14:paraId="37A578F6" w14:textId="77777777" w:rsidR="00127FA1" w:rsidRPr="00820FF9" w:rsidRDefault="00127FA1" w:rsidP="00090BF3">
            <w:pPr>
              <w:spacing w:after="160" w:line="259" w:lineRule="auto"/>
              <w:rPr>
                <w:rFonts w:eastAsia="Calibri"/>
                <w:szCs w:val="24"/>
              </w:rPr>
            </w:pPr>
            <w:r w:rsidRPr="00820FF9">
              <w:rPr>
                <w:rFonts w:eastAsia="Calibri"/>
                <w:szCs w:val="24"/>
              </w:rPr>
              <w:t>20 with caries</w:t>
            </w:r>
          </w:p>
        </w:tc>
        <w:tc>
          <w:tcPr>
            <w:tcW w:w="1984" w:type="dxa"/>
            <w:tcBorders>
              <w:top w:val="single" w:sz="4" w:space="0" w:color="auto"/>
              <w:left w:val="nil"/>
              <w:bottom w:val="single" w:sz="4" w:space="0" w:color="auto"/>
            </w:tcBorders>
          </w:tcPr>
          <w:p w14:paraId="621E3401" w14:textId="77777777" w:rsidR="00127FA1" w:rsidRPr="00820FF9" w:rsidRDefault="00127FA1" w:rsidP="00090BF3">
            <w:pPr>
              <w:spacing w:after="160" w:line="259" w:lineRule="auto"/>
              <w:rPr>
                <w:rFonts w:eastAsia="Calibri"/>
                <w:szCs w:val="24"/>
              </w:rPr>
            </w:pPr>
            <w:r w:rsidRPr="00820FF9">
              <w:rPr>
                <w:rFonts w:eastAsia="Calibri"/>
                <w:szCs w:val="24"/>
              </w:rPr>
              <w:t>0</w:t>
            </w:r>
          </w:p>
        </w:tc>
        <w:tc>
          <w:tcPr>
            <w:tcW w:w="1701" w:type="dxa"/>
            <w:tcBorders>
              <w:top w:val="single" w:sz="4" w:space="0" w:color="auto"/>
              <w:left w:val="nil"/>
              <w:bottom w:val="single" w:sz="4" w:space="0" w:color="auto"/>
            </w:tcBorders>
          </w:tcPr>
          <w:p w14:paraId="3BBE04DF" w14:textId="77777777" w:rsidR="00127FA1" w:rsidRPr="00820FF9" w:rsidRDefault="00127FA1" w:rsidP="00090BF3">
            <w:pPr>
              <w:spacing w:after="160" w:line="259" w:lineRule="auto"/>
              <w:rPr>
                <w:rFonts w:eastAsia="Calibri"/>
                <w:szCs w:val="24"/>
              </w:rPr>
            </w:pPr>
            <w:r w:rsidRPr="00820FF9">
              <w:rPr>
                <w:rFonts w:eastAsia="Calibri"/>
                <w:szCs w:val="24"/>
              </w:rPr>
              <w:t>2 (0.5%)</w:t>
            </w:r>
          </w:p>
        </w:tc>
        <w:tc>
          <w:tcPr>
            <w:tcW w:w="1843" w:type="dxa"/>
            <w:tcBorders>
              <w:top w:val="single" w:sz="4" w:space="0" w:color="auto"/>
              <w:left w:val="nil"/>
              <w:bottom w:val="single" w:sz="4" w:space="0" w:color="auto"/>
              <w:right w:val="single" w:sz="4" w:space="0" w:color="auto"/>
            </w:tcBorders>
          </w:tcPr>
          <w:p w14:paraId="03CDB82E" w14:textId="77777777" w:rsidR="00127FA1" w:rsidRPr="00820FF9" w:rsidRDefault="00127FA1" w:rsidP="00090BF3">
            <w:pPr>
              <w:spacing w:after="160" w:line="259" w:lineRule="auto"/>
              <w:rPr>
                <w:rFonts w:eastAsia="Calibri"/>
                <w:szCs w:val="24"/>
              </w:rPr>
            </w:pPr>
            <w:r w:rsidRPr="00820FF9">
              <w:rPr>
                <w:rFonts w:eastAsia="Calibri"/>
                <w:szCs w:val="24"/>
              </w:rPr>
              <w:t>2 (0.2%)</w:t>
            </w:r>
          </w:p>
        </w:tc>
      </w:tr>
    </w:tbl>
    <w:p w14:paraId="7FFFE905" w14:textId="77777777" w:rsidR="00127FA1" w:rsidRDefault="00127FA1" w:rsidP="00127FA1">
      <w:pPr>
        <w:rPr>
          <w:rFonts w:cs="Times New Roman"/>
          <w:szCs w:val="24"/>
        </w:rPr>
      </w:pPr>
    </w:p>
    <w:p w14:paraId="179B5609" w14:textId="77777777" w:rsidR="00127FA1" w:rsidRDefault="00127FA1" w:rsidP="00127FA1">
      <w:pPr>
        <w:rPr>
          <w:rFonts w:cs="Times New Roman"/>
          <w:szCs w:val="24"/>
        </w:rPr>
      </w:pPr>
    </w:p>
    <w:p w14:paraId="3D405C6E" w14:textId="77777777" w:rsidR="00127FA1" w:rsidRPr="00E07442" w:rsidRDefault="00127FA1" w:rsidP="00127FA1">
      <w:pPr>
        <w:rPr>
          <w:rFonts w:cs="Times New Roman"/>
          <w:szCs w:val="24"/>
        </w:rPr>
      </w:pPr>
      <w:r>
        <w:rPr>
          <w:rFonts w:cs="Times New Roman"/>
          <w:szCs w:val="24"/>
        </w:rPr>
        <w:t>Ordinal regression modelling was undertaken on the number of FPM surfaces per child de</w:t>
      </w:r>
      <w:r w:rsidRPr="00E07442">
        <w:rPr>
          <w:rFonts w:cs="Times New Roman"/>
          <w:szCs w:val="24"/>
        </w:rPr>
        <w:t xml:space="preserve">veloping caries. Those children with between 5 and 20 affected surfaces having been combined into one group, due to the small number in these categories. As shown in Table 28 there was no statistically significant difference between those receiving FS and those receiving FV,  the model having been adjusted to account for the number of surfaces with caries per child OR 0.87 (95% CI 0.64 to 1.19) p= 0.385, the number of decayed primary teeth at baseline, gender. </w:t>
      </w:r>
    </w:p>
    <w:p w14:paraId="6926B489" w14:textId="77777777" w:rsidR="00127FA1" w:rsidRPr="00E07442" w:rsidRDefault="00127FA1" w:rsidP="00127FA1">
      <w:pPr>
        <w:rPr>
          <w:rFonts w:cs="Times New Roman"/>
          <w:szCs w:val="24"/>
        </w:rPr>
      </w:pPr>
      <w:r w:rsidRPr="00E07442">
        <w:rPr>
          <w:rFonts w:cs="Times New Roman"/>
          <w:szCs w:val="24"/>
        </w:rPr>
        <w:t>This means that there was no difference in the severity of the caries experience between the FS and FV treated children.</w:t>
      </w:r>
    </w:p>
    <w:p w14:paraId="707415E4" w14:textId="77777777" w:rsidR="00B67122" w:rsidRDefault="00B67122">
      <w:pPr>
        <w:spacing w:line="259" w:lineRule="auto"/>
        <w:rPr>
          <w:rFonts w:cs="Times New Roman"/>
          <w:b/>
          <w:bCs/>
        </w:rPr>
      </w:pPr>
      <w:r>
        <w:rPr>
          <w:rFonts w:cs="Times New Roman"/>
          <w:b/>
          <w:bCs/>
        </w:rPr>
        <w:br w:type="page"/>
      </w:r>
    </w:p>
    <w:p w14:paraId="0CE8DE0A" w14:textId="3DC2AD03" w:rsidR="00127FA1" w:rsidRPr="00FB5627" w:rsidRDefault="00127FA1" w:rsidP="00127FA1">
      <w:pPr>
        <w:rPr>
          <w:rFonts w:cs="Times New Roman"/>
          <w:b/>
          <w:bCs/>
        </w:rPr>
      </w:pPr>
      <w:r w:rsidRPr="00E07442">
        <w:rPr>
          <w:rFonts w:cs="Times New Roman"/>
          <w:b/>
          <w:bCs/>
        </w:rPr>
        <w:lastRenderedPageBreak/>
        <w:t>Table 28 Ordinal</w:t>
      </w:r>
      <w:r w:rsidRPr="00FB5627">
        <w:rPr>
          <w:rFonts w:cs="Times New Roman"/>
          <w:b/>
        </w:rPr>
        <w:t xml:space="preserve"> regression analysis of the number of FPM </w:t>
      </w:r>
      <w:r>
        <w:rPr>
          <w:rFonts w:cs="Times New Roman"/>
          <w:b/>
        </w:rPr>
        <w:t xml:space="preserve">surfaces </w:t>
      </w:r>
      <w:r w:rsidRPr="00FB5627">
        <w:rPr>
          <w:rFonts w:cs="Times New Roman"/>
          <w:b/>
        </w:rPr>
        <w:t>with</w:t>
      </w:r>
      <w:r>
        <w:rPr>
          <w:rFonts w:cs="Times New Roman"/>
          <w:b/>
        </w:rPr>
        <w:t xml:space="preserve"> dentine caries </w:t>
      </w:r>
      <w:r w:rsidRPr="00FB5627">
        <w:rPr>
          <w:rFonts w:cs="Times New Roman"/>
          <w:b/>
        </w:rPr>
        <w:t>(</w:t>
      </w:r>
      <w:r>
        <w:rPr>
          <w:rFonts w:cs="Times New Roman"/>
          <w:b/>
        </w:rPr>
        <w:t>D</w:t>
      </w:r>
      <w:r>
        <w:rPr>
          <w:rFonts w:cs="Times New Roman"/>
          <w:b/>
          <w:vertAlign w:val="subscript"/>
        </w:rPr>
        <w:t>4-6</w:t>
      </w:r>
      <w:r w:rsidRPr="00E81071">
        <w:rPr>
          <w:rFonts w:cs="Times New Roman"/>
          <w:b/>
        </w:rPr>
        <w:t>MFS</w:t>
      </w:r>
      <w:r>
        <w:rPr>
          <w:rFonts w:cs="Times New Roman"/>
          <w:b/>
        </w:rPr>
        <w:t xml:space="preserve">) at 36 months </w:t>
      </w:r>
      <w:r w:rsidRPr="00FB5627">
        <w:rPr>
          <w:rFonts w:cs="Times New Roman"/>
          <w:b/>
          <w:bCs/>
        </w:rPr>
        <w:t>by trial arm</w:t>
      </w:r>
      <w:r>
        <w:rPr>
          <w:rFonts w:cs="Times New Roman"/>
          <w:b/>
          <w:bCs/>
        </w:rP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68"/>
        <w:gridCol w:w="992"/>
        <w:gridCol w:w="2410"/>
        <w:gridCol w:w="1134"/>
      </w:tblGrid>
      <w:tr w:rsidR="00127FA1" w:rsidRPr="00FB6872" w14:paraId="10B34DA1" w14:textId="77777777" w:rsidTr="00090BF3">
        <w:tc>
          <w:tcPr>
            <w:tcW w:w="2552" w:type="dxa"/>
            <w:tcBorders>
              <w:top w:val="single" w:sz="4" w:space="0" w:color="auto"/>
              <w:left w:val="single" w:sz="4" w:space="0" w:color="auto"/>
              <w:bottom w:val="single" w:sz="4" w:space="0" w:color="auto"/>
              <w:right w:val="single" w:sz="4" w:space="0" w:color="auto"/>
            </w:tcBorders>
          </w:tcPr>
          <w:p w14:paraId="5C9AD92F" w14:textId="77777777" w:rsidR="00127FA1" w:rsidRPr="00FB6872" w:rsidRDefault="00127FA1" w:rsidP="00090BF3">
            <w:pPr>
              <w:rPr>
                <w:rFonts w:eastAsia="Calibri"/>
              </w:rPr>
            </w:pPr>
          </w:p>
        </w:tc>
        <w:tc>
          <w:tcPr>
            <w:tcW w:w="2268" w:type="dxa"/>
            <w:tcBorders>
              <w:top w:val="single" w:sz="4" w:space="0" w:color="auto"/>
              <w:left w:val="single" w:sz="4" w:space="0" w:color="auto"/>
              <w:bottom w:val="single" w:sz="4" w:space="0" w:color="auto"/>
            </w:tcBorders>
          </w:tcPr>
          <w:p w14:paraId="3B8AB8B7" w14:textId="77777777" w:rsidR="00127FA1" w:rsidRPr="00FB6872" w:rsidRDefault="00127FA1" w:rsidP="00090BF3">
            <w:pPr>
              <w:rPr>
                <w:rFonts w:eastAsia="Calibri"/>
                <w:b/>
              </w:rPr>
            </w:pPr>
            <w:r w:rsidRPr="00FB6872">
              <w:rPr>
                <w:rFonts w:eastAsia="Calibri"/>
                <w:b/>
              </w:rPr>
              <w:t xml:space="preserve">Unadjusted OR </w:t>
            </w:r>
          </w:p>
          <w:p w14:paraId="53DD19BF" w14:textId="77777777" w:rsidR="00127FA1" w:rsidRPr="00FB6872" w:rsidRDefault="00127FA1" w:rsidP="00090BF3">
            <w:pPr>
              <w:rPr>
                <w:rFonts w:eastAsia="Calibri"/>
                <w:b/>
              </w:rPr>
            </w:pPr>
            <w:r w:rsidRPr="00FB6872">
              <w:rPr>
                <w:rFonts w:eastAsia="Calibri"/>
                <w:b/>
              </w:rPr>
              <w:t>(95% CI)</w:t>
            </w:r>
          </w:p>
        </w:tc>
        <w:tc>
          <w:tcPr>
            <w:tcW w:w="992" w:type="dxa"/>
            <w:tcBorders>
              <w:top w:val="single" w:sz="4" w:space="0" w:color="auto"/>
              <w:left w:val="single" w:sz="4" w:space="0" w:color="auto"/>
              <w:bottom w:val="single" w:sz="4" w:space="0" w:color="auto"/>
            </w:tcBorders>
          </w:tcPr>
          <w:p w14:paraId="6431A959" w14:textId="77777777" w:rsidR="00127FA1" w:rsidRPr="00FB6872" w:rsidRDefault="00127FA1" w:rsidP="00090BF3">
            <w:pPr>
              <w:rPr>
                <w:rFonts w:eastAsia="Calibri"/>
                <w:b/>
              </w:rPr>
            </w:pPr>
            <w:r w:rsidRPr="00FB6872">
              <w:rPr>
                <w:rFonts w:eastAsia="Calibri"/>
                <w:b/>
              </w:rPr>
              <w:t>p-value</w:t>
            </w:r>
          </w:p>
        </w:tc>
        <w:tc>
          <w:tcPr>
            <w:tcW w:w="2410" w:type="dxa"/>
            <w:tcBorders>
              <w:top w:val="single" w:sz="4" w:space="0" w:color="auto"/>
              <w:left w:val="single" w:sz="4" w:space="0" w:color="auto"/>
              <w:bottom w:val="single" w:sz="4" w:space="0" w:color="auto"/>
              <w:right w:val="single" w:sz="4" w:space="0" w:color="auto"/>
            </w:tcBorders>
          </w:tcPr>
          <w:p w14:paraId="603AA9ED" w14:textId="77777777" w:rsidR="00127FA1" w:rsidRPr="00FB6872" w:rsidRDefault="00127FA1" w:rsidP="00090BF3">
            <w:pPr>
              <w:rPr>
                <w:rFonts w:eastAsia="Calibri"/>
                <w:b/>
              </w:rPr>
            </w:pPr>
            <w:r w:rsidRPr="00FB6872">
              <w:rPr>
                <w:rFonts w:eastAsia="Calibri"/>
                <w:b/>
              </w:rPr>
              <w:t xml:space="preserve">Adjusted* OR </w:t>
            </w:r>
          </w:p>
          <w:p w14:paraId="4595C6D5" w14:textId="77777777" w:rsidR="00127FA1" w:rsidRPr="00FB6872" w:rsidRDefault="00127FA1" w:rsidP="00090BF3">
            <w:pPr>
              <w:rPr>
                <w:rFonts w:eastAsia="Calibri"/>
                <w:b/>
              </w:rPr>
            </w:pPr>
            <w:r w:rsidRPr="00FB6872">
              <w:rPr>
                <w:rFonts w:eastAsia="Calibri"/>
                <w:b/>
              </w:rPr>
              <w:t>(95% CI)</w:t>
            </w:r>
          </w:p>
        </w:tc>
        <w:tc>
          <w:tcPr>
            <w:tcW w:w="1134" w:type="dxa"/>
            <w:tcBorders>
              <w:top w:val="single" w:sz="4" w:space="0" w:color="auto"/>
              <w:left w:val="single" w:sz="4" w:space="0" w:color="auto"/>
              <w:bottom w:val="single" w:sz="4" w:space="0" w:color="auto"/>
              <w:right w:val="single" w:sz="4" w:space="0" w:color="auto"/>
            </w:tcBorders>
          </w:tcPr>
          <w:p w14:paraId="1DF9BC23" w14:textId="77777777" w:rsidR="00127FA1" w:rsidRPr="00FB6872" w:rsidRDefault="00127FA1" w:rsidP="00090BF3">
            <w:pPr>
              <w:rPr>
                <w:rFonts w:eastAsia="Calibri"/>
                <w:b/>
              </w:rPr>
            </w:pPr>
            <w:r w:rsidRPr="00FB6872">
              <w:rPr>
                <w:rFonts w:eastAsia="Calibri"/>
                <w:b/>
              </w:rPr>
              <w:t>p-value</w:t>
            </w:r>
          </w:p>
        </w:tc>
      </w:tr>
      <w:tr w:rsidR="00127FA1" w:rsidRPr="00FB6872" w14:paraId="56038AD9" w14:textId="77777777" w:rsidTr="00090BF3">
        <w:trPr>
          <w:trHeight w:val="289"/>
        </w:trPr>
        <w:tc>
          <w:tcPr>
            <w:tcW w:w="2552" w:type="dxa"/>
            <w:tcBorders>
              <w:top w:val="single" w:sz="4" w:space="0" w:color="auto"/>
              <w:left w:val="single" w:sz="4" w:space="0" w:color="auto"/>
              <w:right w:val="single" w:sz="4" w:space="0" w:color="auto"/>
            </w:tcBorders>
          </w:tcPr>
          <w:p w14:paraId="49B5D4D5" w14:textId="77777777" w:rsidR="00127FA1" w:rsidRPr="00FB6872" w:rsidRDefault="00127FA1" w:rsidP="00090BF3">
            <w:pPr>
              <w:rPr>
                <w:rFonts w:eastAsia="Calibri"/>
              </w:rPr>
            </w:pPr>
            <w:r w:rsidRPr="00FB6872">
              <w:rPr>
                <w:rFonts w:eastAsia="Calibri"/>
              </w:rPr>
              <w:t>Fissure sealant</w:t>
            </w:r>
          </w:p>
        </w:tc>
        <w:tc>
          <w:tcPr>
            <w:tcW w:w="2268" w:type="dxa"/>
            <w:tcBorders>
              <w:top w:val="single" w:sz="4" w:space="0" w:color="auto"/>
              <w:left w:val="single" w:sz="4" w:space="0" w:color="auto"/>
            </w:tcBorders>
          </w:tcPr>
          <w:p w14:paraId="5FB2C3D2" w14:textId="77777777" w:rsidR="00127FA1" w:rsidRPr="00FB6872" w:rsidRDefault="00127FA1" w:rsidP="00090BF3">
            <w:pPr>
              <w:rPr>
                <w:rFonts w:eastAsia="Calibri"/>
              </w:rPr>
            </w:pPr>
            <w:r w:rsidRPr="00FB6872">
              <w:rPr>
                <w:rFonts w:eastAsia="Calibri"/>
              </w:rPr>
              <w:t>Reference</w:t>
            </w:r>
          </w:p>
        </w:tc>
        <w:tc>
          <w:tcPr>
            <w:tcW w:w="992" w:type="dxa"/>
            <w:tcBorders>
              <w:top w:val="single" w:sz="4" w:space="0" w:color="auto"/>
              <w:left w:val="single" w:sz="4" w:space="0" w:color="auto"/>
            </w:tcBorders>
          </w:tcPr>
          <w:p w14:paraId="680F4453" w14:textId="77777777" w:rsidR="00127FA1" w:rsidRPr="00FB6872" w:rsidRDefault="00127FA1" w:rsidP="00090BF3">
            <w:pPr>
              <w:rPr>
                <w:rFonts w:eastAsia="Calibri"/>
              </w:rPr>
            </w:pPr>
          </w:p>
        </w:tc>
        <w:tc>
          <w:tcPr>
            <w:tcW w:w="2410" w:type="dxa"/>
            <w:tcBorders>
              <w:top w:val="single" w:sz="4" w:space="0" w:color="auto"/>
              <w:left w:val="single" w:sz="4" w:space="0" w:color="auto"/>
              <w:right w:val="single" w:sz="4" w:space="0" w:color="auto"/>
            </w:tcBorders>
          </w:tcPr>
          <w:p w14:paraId="2CBD19B7" w14:textId="77777777" w:rsidR="00127FA1" w:rsidRPr="00FB6872" w:rsidRDefault="00127FA1" w:rsidP="00090BF3">
            <w:pPr>
              <w:rPr>
                <w:rFonts w:eastAsia="Calibri"/>
              </w:rPr>
            </w:pPr>
            <w:r w:rsidRPr="00FB6872">
              <w:rPr>
                <w:rFonts w:eastAsia="Calibri"/>
              </w:rPr>
              <w:t>Reference</w:t>
            </w:r>
          </w:p>
        </w:tc>
        <w:tc>
          <w:tcPr>
            <w:tcW w:w="1134" w:type="dxa"/>
            <w:tcBorders>
              <w:top w:val="single" w:sz="4" w:space="0" w:color="auto"/>
              <w:left w:val="single" w:sz="4" w:space="0" w:color="auto"/>
              <w:right w:val="single" w:sz="4" w:space="0" w:color="auto"/>
            </w:tcBorders>
          </w:tcPr>
          <w:p w14:paraId="6D905B18" w14:textId="77777777" w:rsidR="00127FA1" w:rsidRPr="00FB6872" w:rsidRDefault="00127FA1" w:rsidP="00090BF3">
            <w:pPr>
              <w:rPr>
                <w:rFonts w:eastAsia="Calibri"/>
              </w:rPr>
            </w:pPr>
          </w:p>
        </w:tc>
      </w:tr>
      <w:tr w:rsidR="00127FA1" w:rsidRPr="00FB6872" w14:paraId="152D3546" w14:textId="77777777" w:rsidTr="00090BF3">
        <w:tc>
          <w:tcPr>
            <w:tcW w:w="2552" w:type="dxa"/>
            <w:tcBorders>
              <w:left w:val="single" w:sz="4" w:space="0" w:color="auto"/>
              <w:bottom w:val="single" w:sz="4" w:space="0" w:color="auto"/>
              <w:right w:val="single" w:sz="4" w:space="0" w:color="auto"/>
            </w:tcBorders>
          </w:tcPr>
          <w:p w14:paraId="60F28CA8" w14:textId="77777777" w:rsidR="00127FA1" w:rsidRPr="00FB6872" w:rsidRDefault="00127FA1" w:rsidP="00090BF3">
            <w:pPr>
              <w:rPr>
                <w:rFonts w:eastAsia="Calibri"/>
              </w:rPr>
            </w:pPr>
            <w:r w:rsidRPr="00FB6872">
              <w:rPr>
                <w:rFonts w:eastAsia="Calibri"/>
              </w:rPr>
              <w:t>Fluoride varnish</w:t>
            </w:r>
          </w:p>
        </w:tc>
        <w:tc>
          <w:tcPr>
            <w:tcW w:w="2268" w:type="dxa"/>
            <w:tcBorders>
              <w:left w:val="single" w:sz="4" w:space="0" w:color="auto"/>
              <w:bottom w:val="single" w:sz="4" w:space="0" w:color="auto"/>
            </w:tcBorders>
          </w:tcPr>
          <w:p w14:paraId="540B0377" w14:textId="77777777" w:rsidR="00127FA1" w:rsidRPr="00FB6872" w:rsidRDefault="00127FA1" w:rsidP="00090BF3">
            <w:pPr>
              <w:rPr>
                <w:rFonts w:eastAsia="Calibri"/>
              </w:rPr>
            </w:pPr>
            <w:r w:rsidRPr="00FB6872">
              <w:rPr>
                <w:rFonts w:eastAsia="Calibri"/>
              </w:rPr>
              <w:t>0.89 (0.65 to 1.22)</w:t>
            </w:r>
          </w:p>
        </w:tc>
        <w:tc>
          <w:tcPr>
            <w:tcW w:w="992" w:type="dxa"/>
            <w:tcBorders>
              <w:left w:val="single" w:sz="4" w:space="0" w:color="auto"/>
              <w:bottom w:val="single" w:sz="4" w:space="0" w:color="auto"/>
            </w:tcBorders>
          </w:tcPr>
          <w:p w14:paraId="4590BE6D" w14:textId="77777777" w:rsidR="00127FA1" w:rsidRPr="00FB6872" w:rsidRDefault="00127FA1" w:rsidP="00090BF3">
            <w:pPr>
              <w:rPr>
                <w:rFonts w:eastAsia="Calibri"/>
              </w:rPr>
            </w:pPr>
            <w:r w:rsidRPr="00FB6872">
              <w:rPr>
                <w:rFonts w:eastAsia="Calibri"/>
              </w:rPr>
              <w:t>0.456</w:t>
            </w:r>
          </w:p>
        </w:tc>
        <w:tc>
          <w:tcPr>
            <w:tcW w:w="2410" w:type="dxa"/>
            <w:tcBorders>
              <w:left w:val="single" w:sz="4" w:space="0" w:color="auto"/>
              <w:bottom w:val="single" w:sz="4" w:space="0" w:color="auto"/>
              <w:right w:val="single" w:sz="4" w:space="0" w:color="auto"/>
            </w:tcBorders>
          </w:tcPr>
          <w:p w14:paraId="5CE63F67" w14:textId="77777777" w:rsidR="00127FA1" w:rsidRPr="00FB6872" w:rsidRDefault="00127FA1" w:rsidP="00090BF3">
            <w:pPr>
              <w:rPr>
                <w:rFonts w:eastAsia="Calibri"/>
              </w:rPr>
            </w:pPr>
            <w:r w:rsidRPr="00FB6872">
              <w:rPr>
                <w:rFonts w:eastAsia="Calibri"/>
              </w:rPr>
              <w:t>0.87 (0.64 to 1.19)</w:t>
            </w:r>
          </w:p>
        </w:tc>
        <w:tc>
          <w:tcPr>
            <w:tcW w:w="1134" w:type="dxa"/>
            <w:tcBorders>
              <w:left w:val="single" w:sz="4" w:space="0" w:color="auto"/>
              <w:bottom w:val="single" w:sz="4" w:space="0" w:color="auto"/>
              <w:right w:val="single" w:sz="4" w:space="0" w:color="auto"/>
            </w:tcBorders>
          </w:tcPr>
          <w:p w14:paraId="081B2A2A" w14:textId="77777777" w:rsidR="00127FA1" w:rsidRPr="00FB6872" w:rsidRDefault="00127FA1" w:rsidP="00090BF3">
            <w:pPr>
              <w:rPr>
                <w:rFonts w:eastAsia="Calibri"/>
              </w:rPr>
            </w:pPr>
            <w:r w:rsidRPr="00FB6872">
              <w:rPr>
                <w:rFonts w:eastAsia="Calibri"/>
              </w:rPr>
              <w:t>0.385</w:t>
            </w:r>
          </w:p>
        </w:tc>
      </w:tr>
      <w:tr w:rsidR="00127FA1" w:rsidRPr="00FB6872" w14:paraId="228D3F69" w14:textId="77777777" w:rsidTr="00090BF3">
        <w:tc>
          <w:tcPr>
            <w:tcW w:w="2552" w:type="dxa"/>
            <w:tcBorders>
              <w:top w:val="single" w:sz="4" w:space="0" w:color="auto"/>
              <w:left w:val="single" w:sz="4" w:space="0" w:color="auto"/>
              <w:right w:val="single" w:sz="4" w:space="0" w:color="auto"/>
            </w:tcBorders>
          </w:tcPr>
          <w:p w14:paraId="026171C2" w14:textId="77777777" w:rsidR="00127FA1" w:rsidRPr="00FB6872" w:rsidRDefault="00127FA1" w:rsidP="00090BF3">
            <w:pPr>
              <w:rPr>
                <w:rFonts w:eastAsia="Calibri"/>
              </w:rPr>
            </w:pPr>
            <w:r w:rsidRPr="00FB6872">
              <w:rPr>
                <w:rFonts w:eastAsia="Calibri"/>
              </w:rPr>
              <w:t>Threshold               0 to 1</w:t>
            </w:r>
          </w:p>
        </w:tc>
        <w:tc>
          <w:tcPr>
            <w:tcW w:w="2268" w:type="dxa"/>
            <w:tcBorders>
              <w:top w:val="single" w:sz="4" w:space="0" w:color="auto"/>
              <w:left w:val="single" w:sz="4" w:space="0" w:color="auto"/>
            </w:tcBorders>
          </w:tcPr>
          <w:p w14:paraId="6F55E336" w14:textId="77777777" w:rsidR="00127FA1" w:rsidRPr="00FB6872" w:rsidRDefault="00127FA1" w:rsidP="00090BF3">
            <w:pPr>
              <w:rPr>
                <w:rFonts w:eastAsia="Calibri"/>
              </w:rPr>
            </w:pPr>
          </w:p>
        </w:tc>
        <w:tc>
          <w:tcPr>
            <w:tcW w:w="992" w:type="dxa"/>
            <w:tcBorders>
              <w:top w:val="single" w:sz="4" w:space="0" w:color="auto"/>
              <w:left w:val="single" w:sz="4" w:space="0" w:color="auto"/>
            </w:tcBorders>
          </w:tcPr>
          <w:p w14:paraId="4CFA7040" w14:textId="77777777" w:rsidR="00127FA1" w:rsidRPr="00FB6872" w:rsidRDefault="00127FA1" w:rsidP="00090BF3">
            <w:pPr>
              <w:rPr>
                <w:rFonts w:eastAsia="Calibri"/>
              </w:rPr>
            </w:pPr>
          </w:p>
        </w:tc>
        <w:tc>
          <w:tcPr>
            <w:tcW w:w="2410" w:type="dxa"/>
            <w:tcBorders>
              <w:top w:val="single" w:sz="4" w:space="0" w:color="auto"/>
              <w:left w:val="single" w:sz="4" w:space="0" w:color="auto"/>
              <w:right w:val="single" w:sz="4" w:space="0" w:color="auto"/>
            </w:tcBorders>
          </w:tcPr>
          <w:p w14:paraId="3EB12BBB" w14:textId="77777777" w:rsidR="00127FA1" w:rsidRPr="00FB6872" w:rsidRDefault="00127FA1" w:rsidP="00090BF3">
            <w:pPr>
              <w:rPr>
                <w:rFonts w:eastAsia="Calibri"/>
              </w:rPr>
            </w:pPr>
            <w:r w:rsidRPr="00FB6872">
              <w:rPr>
                <w:rFonts w:eastAsia="Calibri"/>
              </w:rPr>
              <w:t>11.38 (7.20 to 17.98)</w:t>
            </w:r>
          </w:p>
        </w:tc>
        <w:tc>
          <w:tcPr>
            <w:tcW w:w="1134" w:type="dxa"/>
            <w:tcBorders>
              <w:top w:val="single" w:sz="4" w:space="0" w:color="auto"/>
              <w:left w:val="single" w:sz="4" w:space="0" w:color="auto"/>
              <w:right w:val="single" w:sz="4" w:space="0" w:color="auto"/>
            </w:tcBorders>
          </w:tcPr>
          <w:p w14:paraId="2DE76EAA" w14:textId="77777777" w:rsidR="00127FA1" w:rsidRPr="00FB6872" w:rsidRDefault="00127FA1" w:rsidP="00090BF3">
            <w:pPr>
              <w:rPr>
                <w:rFonts w:eastAsia="Calibri"/>
              </w:rPr>
            </w:pPr>
            <w:r w:rsidRPr="00FB6872">
              <w:rPr>
                <w:rFonts w:eastAsia="Calibri"/>
              </w:rPr>
              <w:t>&lt;0.001</w:t>
            </w:r>
          </w:p>
        </w:tc>
      </w:tr>
      <w:tr w:rsidR="00127FA1" w:rsidRPr="00FB6872" w14:paraId="1CE5530E" w14:textId="77777777" w:rsidTr="00090BF3">
        <w:tc>
          <w:tcPr>
            <w:tcW w:w="2552" w:type="dxa"/>
            <w:tcBorders>
              <w:left w:val="single" w:sz="4" w:space="0" w:color="auto"/>
              <w:right w:val="single" w:sz="4" w:space="0" w:color="auto"/>
            </w:tcBorders>
          </w:tcPr>
          <w:p w14:paraId="1FC655D8" w14:textId="77777777" w:rsidR="00127FA1" w:rsidRPr="00FB6872" w:rsidRDefault="00127FA1" w:rsidP="00090BF3">
            <w:pPr>
              <w:rPr>
                <w:rFonts w:eastAsia="Calibri"/>
              </w:rPr>
            </w:pPr>
            <w:r w:rsidRPr="00FB6872">
              <w:rPr>
                <w:rFonts w:eastAsia="Calibri"/>
              </w:rPr>
              <w:t xml:space="preserve">                               1 to 2 </w:t>
            </w:r>
          </w:p>
        </w:tc>
        <w:tc>
          <w:tcPr>
            <w:tcW w:w="2268" w:type="dxa"/>
            <w:tcBorders>
              <w:left w:val="single" w:sz="4" w:space="0" w:color="auto"/>
            </w:tcBorders>
          </w:tcPr>
          <w:p w14:paraId="16D809E0" w14:textId="77777777" w:rsidR="00127FA1" w:rsidRPr="00FB6872" w:rsidRDefault="00127FA1" w:rsidP="00090BF3">
            <w:pPr>
              <w:rPr>
                <w:rFonts w:eastAsia="Calibri"/>
              </w:rPr>
            </w:pPr>
          </w:p>
        </w:tc>
        <w:tc>
          <w:tcPr>
            <w:tcW w:w="992" w:type="dxa"/>
            <w:tcBorders>
              <w:left w:val="single" w:sz="4" w:space="0" w:color="auto"/>
            </w:tcBorders>
          </w:tcPr>
          <w:p w14:paraId="78FF9802" w14:textId="77777777" w:rsidR="00127FA1" w:rsidRPr="00FB6872" w:rsidRDefault="00127FA1" w:rsidP="00090BF3">
            <w:pPr>
              <w:rPr>
                <w:rFonts w:eastAsia="Calibri"/>
              </w:rPr>
            </w:pPr>
          </w:p>
        </w:tc>
        <w:tc>
          <w:tcPr>
            <w:tcW w:w="2410" w:type="dxa"/>
            <w:tcBorders>
              <w:left w:val="single" w:sz="4" w:space="0" w:color="auto"/>
              <w:right w:val="single" w:sz="4" w:space="0" w:color="auto"/>
            </w:tcBorders>
          </w:tcPr>
          <w:p w14:paraId="0077896E" w14:textId="77777777" w:rsidR="00127FA1" w:rsidRPr="00FB6872" w:rsidRDefault="00127FA1" w:rsidP="00090BF3">
            <w:pPr>
              <w:rPr>
                <w:rFonts w:eastAsia="Calibri"/>
              </w:rPr>
            </w:pPr>
            <w:r w:rsidRPr="00FB6872">
              <w:rPr>
                <w:rFonts w:eastAsia="Calibri"/>
              </w:rPr>
              <w:t>26.00 (15.93 to 42.42)</w:t>
            </w:r>
          </w:p>
        </w:tc>
        <w:tc>
          <w:tcPr>
            <w:tcW w:w="1134" w:type="dxa"/>
            <w:tcBorders>
              <w:left w:val="single" w:sz="4" w:space="0" w:color="auto"/>
              <w:right w:val="single" w:sz="4" w:space="0" w:color="auto"/>
            </w:tcBorders>
          </w:tcPr>
          <w:p w14:paraId="04DFE874" w14:textId="77777777" w:rsidR="00127FA1" w:rsidRPr="00FB6872" w:rsidRDefault="00127FA1" w:rsidP="00090BF3">
            <w:pPr>
              <w:rPr>
                <w:rFonts w:eastAsia="Calibri"/>
              </w:rPr>
            </w:pPr>
            <w:r w:rsidRPr="00FB6872">
              <w:rPr>
                <w:rFonts w:eastAsia="Calibri"/>
              </w:rPr>
              <w:t>&lt;0.001</w:t>
            </w:r>
          </w:p>
        </w:tc>
      </w:tr>
      <w:tr w:rsidR="00127FA1" w:rsidRPr="00FB6872" w14:paraId="044444FA" w14:textId="77777777" w:rsidTr="00090BF3">
        <w:tc>
          <w:tcPr>
            <w:tcW w:w="2552" w:type="dxa"/>
            <w:tcBorders>
              <w:left w:val="single" w:sz="4" w:space="0" w:color="auto"/>
              <w:right w:val="single" w:sz="4" w:space="0" w:color="auto"/>
            </w:tcBorders>
          </w:tcPr>
          <w:p w14:paraId="24B005CF" w14:textId="77777777" w:rsidR="00127FA1" w:rsidRPr="00FB6872" w:rsidRDefault="00127FA1" w:rsidP="00090BF3">
            <w:pPr>
              <w:rPr>
                <w:rFonts w:eastAsia="Calibri"/>
              </w:rPr>
            </w:pPr>
            <w:r w:rsidRPr="00FB6872">
              <w:rPr>
                <w:rFonts w:eastAsia="Calibri"/>
              </w:rPr>
              <w:t xml:space="preserve">                               2 to 3</w:t>
            </w:r>
          </w:p>
        </w:tc>
        <w:tc>
          <w:tcPr>
            <w:tcW w:w="2268" w:type="dxa"/>
            <w:tcBorders>
              <w:left w:val="single" w:sz="4" w:space="0" w:color="auto"/>
            </w:tcBorders>
          </w:tcPr>
          <w:p w14:paraId="0FDB9D7F" w14:textId="77777777" w:rsidR="00127FA1" w:rsidRPr="00FB6872" w:rsidRDefault="00127FA1" w:rsidP="00090BF3">
            <w:pPr>
              <w:rPr>
                <w:rFonts w:eastAsia="Calibri"/>
              </w:rPr>
            </w:pPr>
          </w:p>
        </w:tc>
        <w:tc>
          <w:tcPr>
            <w:tcW w:w="992" w:type="dxa"/>
            <w:tcBorders>
              <w:left w:val="single" w:sz="4" w:space="0" w:color="auto"/>
            </w:tcBorders>
          </w:tcPr>
          <w:p w14:paraId="7735D14F" w14:textId="77777777" w:rsidR="00127FA1" w:rsidRPr="00FB6872" w:rsidRDefault="00127FA1" w:rsidP="00090BF3">
            <w:pPr>
              <w:rPr>
                <w:rFonts w:eastAsia="Calibri"/>
              </w:rPr>
            </w:pPr>
          </w:p>
        </w:tc>
        <w:tc>
          <w:tcPr>
            <w:tcW w:w="2410" w:type="dxa"/>
            <w:tcBorders>
              <w:left w:val="single" w:sz="4" w:space="0" w:color="auto"/>
              <w:right w:val="single" w:sz="4" w:space="0" w:color="auto"/>
            </w:tcBorders>
          </w:tcPr>
          <w:p w14:paraId="66ABC6C9" w14:textId="77777777" w:rsidR="00127FA1" w:rsidRPr="00FB6872" w:rsidRDefault="00127FA1" w:rsidP="00090BF3">
            <w:pPr>
              <w:rPr>
                <w:rFonts w:eastAsia="Calibri"/>
              </w:rPr>
            </w:pPr>
            <w:r w:rsidRPr="00FB6872">
              <w:rPr>
                <w:rFonts w:eastAsia="Calibri"/>
              </w:rPr>
              <w:t>46.43 (27.37 to 78.75)</w:t>
            </w:r>
          </w:p>
        </w:tc>
        <w:tc>
          <w:tcPr>
            <w:tcW w:w="1134" w:type="dxa"/>
            <w:tcBorders>
              <w:left w:val="single" w:sz="4" w:space="0" w:color="auto"/>
              <w:right w:val="single" w:sz="4" w:space="0" w:color="auto"/>
            </w:tcBorders>
          </w:tcPr>
          <w:p w14:paraId="66F5F1A5" w14:textId="77777777" w:rsidR="00127FA1" w:rsidRPr="00FB6872" w:rsidRDefault="00127FA1" w:rsidP="00090BF3">
            <w:pPr>
              <w:rPr>
                <w:rFonts w:eastAsia="Calibri"/>
              </w:rPr>
            </w:pPr>
            <w:r w:rsidRPr="00FB6872">
              <w:rPr>
                <w:rFonts w:eastAsia="Calibri"/>
              </w:rPr>
              <w:t>&lt;0.001</w:t>
            </w:r>
          </w:p>
        </w:tc>
      </w:tr>
      <w:tr w:rsidR="00127FA1" w:rsidRPr="00FB6872" w14:paraId="112B4662" w14:textId="77777777" w:rsidTr="00090BF3">
        <w:tc>
          <w:tcPr>
            <w:tcW w:w="2552" w:type="dxa"/>
            <w:tcBorders>
              <w:left w:val="single" w:sz="4" w:space="0" w:color="auto"/>
              <w:right w:val="single" w:sz="4" w:space="0" w:color="auto"/>
            </w:tcBorders>
          </w:tcPr>
          <w:p w14:paraId="4A16CBDD" w14:textId="77777777" w:rsidR="00127FA1" w:rsidRPr="00FB6872" w:rsidRDefault="00127FA1" w:rsidP="00090BF3">
            <w:pPr>
              <w:rPr>
                <w:rFonts w:eastAsia="Calibri"/>
              </w:rPr>
            </w:pPr>
            <w:r w:rsidRPr="00FB6872">
              <w:rPr>
                <w:rFonts w:eastAsia="Calibri"/>
              </w:rPr>
              <w:t xml:space="preserve">                               3 to 4</w:t>
            </w:r>
          </w:p>
        </w:tc>
        <w:tc>
          <w:tcPr>
            <w:tcW w:w="2268" w:type="dxa"/>
            <w:tcBorders>
              <w:left w:val="single" w:sz="4" w:space="0" w:color="auto"/>
            </w:tcBorders>
          </w:tcPr>
          <w:p w14:paraId="6797BB18" w14:textId="77777777" w:rsidR="00127FA1" w:rsidRPr="00FB6872" w:rsidRDefault="00127FA1" w:rsidP="00090BF3">
            <w:pPr>
              <w:rPr>
                <w:rFonts w:eastAsia="Calibri"/>
              </w:rPr>
            </w:pPr>
          </w:p>
        </w:tc>
        <w:tc>
          <w:tcPr>
            <w:tcW w:w="992" w:type="dxa"/>
            <w:tcBorders>
              <w:left w:val="single" w:sz="4" w:space="0" w:color="auto"/>
            </w:tcBorders>
          </w:tcPr>
          <w:p w14:paraId="42F17171" w14:textId="77777777" w:rsidR="00127FA1" w:rsidRPr="00FB6872" w:rsidRDefault="00127FA1" w:rsidP="00090BF3">
            <w:pPr>
              <w:rPr>
                <w:rFonts w:eastAsia="Calibri"/>
              </w:rPr>
            </w:pPr>
          </w:p>
        </w:tc>
        <w:tc>
          <w:tcPr>
            <w:tcW w:w="2410" w:type="dxa"/>
            <w:tcBorders>
              <w:left w:val="single" w:sz="4" w:space="0" w:color="auto"/>
              <w:right w:val="single" w:sz="4" w:space="0" w:color="auto"/>
            </w:tcBorders>
          </w:tcPr>
          <w:p w14:paraId="4399E134" w14:textId="77777777" w:rsidR="00127FA1" w:rsidRPr="00FB6872" w:rsidRDefault="00127FA1" w:rsidP="00090BF3">
            <w:pPr>
              <w:rPr>
                <w:rFonts w:eastAsia="Calibri"/>
              </w:rPr>
            </w:pPr>
            <w:r w:rsidRPr="00FB6872">
              <w:rPr>
                <w:rFonts w:eastAsia="Calibri"/>
              </w:rPr>
              <w:t>82.56 (45.76 to 148.94)</w:t>
            </w:r>
          </w:p>
        </w:tc>
        <w:tc>
          <w:tcPr>
            <w:tcW w:w="1134" w:type="dxa"/>
            <w:tcBorders>
              <w:left w:val="single" w:sz="4" w:space="0" w:color="auto"/>
              <w:right w:val="single" w:sz="4" w:space="0" w:color="auto"/>
            </w:tcBorders>
          </w:tcPr>
          <w:p w14:paraId="016169FA" w14:textId="77777777" w:rsidR="00127FA1" w:rsidRPr="00FB6872" w:rsidRDefault="00127FA1" w:rsidP="00090BF3">
            <w:pPr>
              <w:rPr>
                <w:rFonts w:eastAsia="Calibri"/>
              </w:rPr>
            </w:pPr>
            <w:r w:rsidRPr="00FB6872">
              <w:rPr>
                <w:rFonts w:eastAsia="Calibri"/>
              </w:rPr>
              <w:t>&lt;0.001</w:t>
            </w:r>
          </w:p>
        </w:tc>
      </w:tr>
      <w:tr w:rsidR="00127FA1" w:rsidRPr="00FB6872" w14:paraId="50697F87" w14:textId="77777777" w:rsidTr="00090BF3">
        <w:tc>
          <w:tcPr>
            <w:tcW w:w="2552" w:type="dxa"/>
            <w:tcBorders>
              <w:left w:val="single" w:sz="4" w:space="0" w:color="auto"/>
              <w:bottom w:val="single" w:sz="4" w:space="0" w:color="auto"/>
              <w:right w:val="single" w:sz="4" w:space="0" w:color="auto"/>
            </w:tcBorders>
          </w:tcPr>
          <w:p w14:paraId="4437D7AC" w14:textId="77777777" w:rsidR="00127FA1" w:rsidRPr="00FB6872" w:rsidRDefault="00127FA1" w:rsidP="00090BF3">
            <w:pPr>
              <w:rPr>
                <w:rFonts w:eastAsia="Calibri"/>
              </w:rPr>
            </w:pPr>
            <w:r w:rsidRPr="00FB6872">
              <w:rPr>
                <w:rFonts w:eastAsia="Calibri"/>
              </w:rPr>
              <w:t xml:space="preserve">                               4 to 5</w:t>
            </w:r>
          </w:p>
        </w:tc>
        <w:tc>
          <w:tcPr>
            <w:tcW w:w="2268" w:type="dxa"/>
            <w:tcBorders>
              <w:left w:val="single" w:sz="4" w:space="0" w:color="auto"/>
              <w:bottom w:val="single" w:sz="4" w:space="0" w:color="auto"/>
            </w:tcBorders>
          </w:tcPr>
          <w:p w14:paraId="2D59BE0F" w14:textId="77777777" w:rsidR="00127FA1" w:rsidRPr="00FB6872" w:rsidRDefault="00127FA1" w:rsidP="00090BF3">
            <w:pPr>
              <w:rPr>
                <w:rFonts w:eastAsia="Calibri"/>
              </w:rPr>
            </w:pPr>
          </w:p>
        </w:tc>
        <w:tc>
          <w:tcPr>
            <w:tcW w:w="992" w:type="dxa"/>
            <w:tcBorders>
              <w:left w:val="single" w:sz="4" w:space="0" w:color="auto"/>
              <w:bottom w:val="single" w:sz="4" w:space="0" w:color="auto"/>
            </w:tcBorders>
          </w:tcPr>
          <w:p w14:paraId="66DD1C24" w14:textId="77777777" w:rsidR="00127FA1" w:rsidRPr="00FB6872" w:rsidRDefault="00127FA1" w:rsidP="00090BF3">
            <w:pPr>
              <w:rPr>
                <w:rFonts w:eastAsia="Calibri"/>
              </w:rPr>
            </w:pPr>
          </w:p>
        </w:tc>
        <w:tc>
          <w:tcPr>
            <w:tcW w:w="2410" w:type="dxa"/>
            <w:tcBorders>
              <w:left w:val="single" w:sz="4" w:space="0" w:color="auto"/>
              <w:bottom w:val="single" w:sz="4" w:space="0" w:color="auto"/>
              <w:right w:val="single" w:sz="4" w:space="0" w:color="auto"/>
            </w:tcBorders>
          </w:tcPr>
          <w:p w14:paraId="4B8D70FC" w14:textId="77777777" w:rsidR="00127FA1" w:rsidRPr="00FB6872" w:rsidRDefault="00127FA1" w:rsidP="00090BF3">
            <w:pPr>
              <w:rPr>
                <w:rFonts w:eastAsia="Calibri"/>
              </w:rPr>
            </w:pPr>
            <w:r w:rsidRPr="00FB6872">
              <w:rPr>
                <w:rFonts w:eastAsia="Calibri"/>
              </w:rPr>
              <w:t>133.16 (63.37 to 259.34)</w:t>
            </w:r>
          </w:p>
        </w:tc>
        <w:tc>
          <w:tcPr>
            <w:tcW w:w="1134" w:type="dxa"/>
            <w:tcBorders>
              <w:left w:val="single" w:sz="4" w:space="0" w:color="auto"/>
              <w:bottom w:val="single" w:sz="4" w:space="0" w:color="auto"/>
              <w:right w:val="single" w:sz="4" w:space="0" w:color="auto"/>
            </w:tcBorders>
          </w:tcPr>
          <w:p w14:paraId="0C346092" w14:textId="77777777" w:rsidR="00127FA1" w:rsidRPr="00FB6872" w:rsidRDefault="00127FA1" w:rsidP="00090BF3">
            <w:pPr>
              <w:rPr>
                <w:rFonts w:eastAsia="Calibri"/>
              </w:rPr>
            </w:pPr>
            <w:r w:rsidRPr="00FB6872">
              <w:rPr>
                <w:rFonts w:eastAsia="Calibri"/>
              </w:rPr>
              <w:t>&lt;0.001</w:t>
            </w:r>
          </w:p>
        </w:tc>
      </w:tr>
      <w:tr w:rsidR="00127FA1" w:rsidRPr="00FB6872" w14:paraId="75E85FB8" w14:textId="77777777" w:rsidTr="00090BF3">
        <w:tc>
          <w:tcPr>
            <w:tcW w:w="2552" w:type="dxa"/>
            <w:tcBorders>
              <w:top w:val="single" w:sz="4" w:space="0" w:color="auto"/>
              <w:left w:val="single" w:sz="4" w:space="0" w:color="auto"/>
              <w:right w:val="single" w:sz="4" w:space="0" w:color="auto"/>
            </w:tcBorders>
          </w:tcPr>
          <w:p w14:paraId="7A4E4A9C" w14:textId="77777777" w:rsidR="00127FA1" w:rsidRPr="00FB6872" w:rsidRDefault="00127FA1" w:rsidP="00090BF3">
            <w:pPr>
              <w:rPr>
                <w:rFonts w:eastAsia="Calibri"/>
              </w:rPr>
            </w:pPr>
            <w:r w:rsidRPr="00FB6872">
              <w:rPr>
                <w:rFonts w:eastAsia="Calibri"/>
              </w:rPr>
              <w:t xml:space="preserve">Baseline caries </w:t>
            </w:r>
          </w:p>
          <w:p w14:paraId="28914A72" w14:textId="77777777" w:rsidR="00127FA1" w:rsidRPr="00FB6872" w:rsidRDefault="00127FA1" w:rsidP="00090BF3">
            <w:pPr>
              <w:rPr>
                <w:rFonts w:eastAsia="Calibri"/>
              </w:rPr>
            </w:pPr>
            <w:r w:rsidRPr="00FB6872">
              <w:rPr>
                <w:rFonts w:eastAsia="Calibri"/>
              </w:rPr>
              <w:t>Primary dentition free of caries into dentine</w:t>
            </w:r>
          </w:p>
        </w:tc>
        <w:tc>
          <w:tcPr>
            <w:tcW w:w="2268" w:type="dxa"/>
            <w:tcBorders>
              <w:top w:val="single" w:sz="4" w:space="0" w:color="auto"/>
              <w:left w:val="single" w:sz="4" w:space="0" w:color="auto"/>
            </w:tcBorders>
          </w:tcPr>
          <w:p w14:paraId="68E1AFFC" w14:textId="77777777" w:rsidR="00127FA1" w:rsidRPr="00FB6872" w:rsidRDefault="00127FA1" w:rsidP="00090BF3">
            <w:pPr>
              <w:rPr>
                <w:rFonts w:eastAsia="Calibri"/>
              </w:rPr>
            </w:pPr>
          </w:p>
        </w:tc>
        <w:tc>
          <w:tcPr>
            <w:tcW w:w="992" w:type="dxa"/>
            <w:tcBorders>
              <w:top w:val="single" w:sz="4" w:space="0" w:color="auto"/>
              <w:left w:val="single" w:sz="4" w:space="0" w:color="auto"/>
            </w:tcBorders>
          </w:tcPr>
          <w:p w14:paraId="352935B5" w14:textId="77777777" w:rsidR="00127FA1" w:rsidRPr="00FB6872" w:rsidRDefault="00127FA1" w:rsidP="00090BF3">
            <w:pPr>
              <w:rPr>
                <w:rFonts w:eastAsia="Calibri"/>
              </w:rPr>
            </w:pPr>
          </w:p>
        </w:tc>
        <w:tc>
          <w:tcPr>
            <w:tcW w:w="2410" w:type="dxa"/>
            <w:tcBorders>
              <w:top w:val="single" w:sz="4" w:space="0" w:color="auto"/>
              <w:left w:val="single" w:sz="4" w:space="0" w:color="auto"/>
              <w:right w:val="single" w:sz="4" w:space="0" w:color="auto"/>
            </w:tcBorders>
          </w:tcPr>
          <w:p w14:paraId="08FE2E75" w14:textId="77777777" w:rsidR="00127FA1" w:rsidRPr="00FB6872" w:rsidRDefault="00127FA1" w:rsidP="00090BF3">
            <w:pPr>
              <w:rPr>
                <w:rFonts w:eastAsia="Calibri"/>
              </w:rPr>
            </w:pPr>
          </w:p>
          <w:p w14:paraId="1A48FFD8" w14:textId="77777777" w:rsidR="00127FA1" w:rsidRPr="00FB6872" w:rsidRDefault="00127FA1" w:rsidP="00090BF3">
            <w:pPr>
              <w:rPr>
                <w:rFonts w:eastAsia="Calibri"/>
              </w:rPr>
            </w:pPr>
            <w:r w:rsidRPr="00FB6872">
              <w:rPr>
                <w:rFonts w:eastAsia="Calibri"/>
              </w:rPr>
              <w:t>reference</w:t>
            </w:r>
          </w:p>
        </w:tc>
        <w:tc>
          <w:tcPr>
            <w:tcW w:w="1134" w:type="dxa"/>
            <w:tcBorders>
              <w:top w:val="single" w:sz="4" w:space="0" w:color="auto"/>
              <w:left w:val="single" w:sz="4" w:space="0" w:color="auto"/>
              <w:right w:val="single" w:sz="4" w:space="0" w:color="auto"/>
            </w:tcBorders>
          </w:tcPr>
          <w:p w14:paraId="7D8BC3ED" w14:textId="77777777" w:rsidR="00127FA1" w:rsidRPr="00FB6872" w:rsidRDefault="00127FA1" w:rsidP="00090BF3">
            <w:pPr>
              <w:rPr>
                <w:rFonts w:eastAsia="Calibri"/>
              </w:rPr>
            </w:pPr>
          </w:p>
        </w:tc>
      </w:tr>
      <w:tr w:rsidR="00127FA1" w:rsidRPr="00FB6872" w14:paraId="1AAF5D58" w14:textId="77777777" w:rsidTr="00090BF3">
        <w:tc>
          <w:tcPr>
            <w:tcW w:w="2552" w:type="dxa"/>
            <w:tcBorders>
              <w:left w:val="single" w:sz="4" w:space="0" w:color="auto"/>
              <w:right w:val="single" w:sz="4" w:space="0" w:color="auto"/>
            </w:tcBorders>
          </w:tcPr>
          <w:p w14:paraId="6EAD0303" w14:textId="77777777" w:rsidR="00127FA1" w:rsidRPr="00FB6872" w:rsidRDefault="00127FA1" w:rsidP="00090BF3">
            <w:pPr>
              <w:rPr>
                <w:rFonts w:eastAsia="Calibri"/>
              </w:rPr>
            </w:pPr>
            <w:r w:rsidRPr="00FB6872">
              <w:rPr>
                <w:rFonts w:eastAsia="Calibri"/>
              </w:rPr>
              <w:t>1-2 primary teeth with caries into dentine</w:t>
            </w:r>
          </w:p>
        </w:tc>
        <w:tc>
          <w:tcPr>
            <w:tcW w:w="2268" w:type="dxa"/>
            <w:tcBorders>
              <w:left w:val="single" w:sz="4" w:space="0" w:color="auto"/>
            </w:tcBorders>
          </w:tcPr>
          <w:p w14:paraId="7E597CF4" w14:textId="77777777" w:rsidR="00127FA1" w:rsidRPr="00FB6872" w:rsidRDefault="00127FA1" w:rsidP="00090BF3">
            <w:pPr>
              <w:rPr>
                <w:rFonts w:eastAsia="Calibri"/>
              </w:rPr>
            </w:pPr>
          </w:p>
        </w:tc>
        <w:tc>
          <w:tcPr>
            <w:tcW w:w="992" w:type="dxa"/>
            <w:tcBorders>
              <w:left w:val="single" w:sz="4" w:space="0" w:color="auto"/>
            </w:tcBorders>
          </w:tcPr>
          <w:p w14:paraId="4A1B8803" w14:textId="77777777" w:rsidR="00127FA1" w:rsidRPr="00FB6872" w:rsidRDefault="00127FA1" w:rsidP="00090BF3">
            <w:pPr>
              <w:rPr>
                <w:rFonts w:eastAsia="Calibri"/>
              </w:rPr>
            </w:pPr>
          </w:p>
        </w:tc>
        <w:tc>
          <w:tcPr>
            <w:tcW w:w="2410" w:type="dxa"/>
            <w:tcBorders>
              <w:left w:val="single" w:sz="4" w:space="0" w:color="auto"/>
              <w:right w:val="single" w:sz="4" w:space="0" w:color="auto"/>
            </w:tcBorders>
          </w:tcPr>
          <w:p w14:paraId="1D3DC02C" w14:textId="77777777" w:rsidR="00127FA1" w:rsidRPr="00FB6872" w:rsidRDefault="00127FA1" w:rsidP="00090BF3">
            <w:pPr>
              <w:rPr>
                <w:rFonts w:eastAsia="Calibri"/>
              </w:rPr>
            </w:pPr>
            <w:r w:rsidRPr="00FB6872">
              <w:rPr>
                <w:rFonts w:eastAsia="Calibri"/>
              </w:rPr>
              <w:t>1.54 (0.83 to 2.82)</w:t>
            </w:r>
          </w:p>
        </w:tc>
        <w:tc>
          <w:tcPr>
            <w:tcW w:w="1134" w:type="dxa"/>
            <w:tcBorders>
              <w:left w:val="single" w:sz="4" w:space="0" w:color="auto"/>
              <w:right w:val="single" w:sz="4" w:space="0" w:color="auto"/>
            </w:tcBorders>
          </w:tcPr>
          <w:p w14:paraId="65020CBB" w14:textId="77777777" w:rsidR="00127FA1" w:rsidRPr="00FB6872" w:rsidRDefault="00127FA1" w:rsidP="00090BF3">
            <w:pPr>
              <w:rPr>
                <w:rFonts w:eastAsia="Calibri"/>
              </w:rPr>
            </w:pPr>
            <w:r w:rsidRPr="00FB6872">
              <w:rPr>
                <w:rFonts w:eastAsia="Calibri"/>
              </w:rPr>
              <w:t>0.166</w:t>
            </w:r>
          </w:p>
        </w:tc>
      </w:tr>
      <w:tr w:rsidR="00127FA1" w:rsidRPr="00FB6872" w14:paraId="61AF03C7" w14:textId="77777777" w:rsidTr="00090BF3">
        <w:tc>
          <w:tcPr>
            <w:tcW w:w="2552" w:type="dxa"/>
            <w:tcBorders>
              <w:left w:val="single" w:sz="4" w:space="0" w:color="auto"/>
              <w:right w:val="single" w:sz="4" w:space="0" w:color="auto"/>
            </w:tcBorders>
          </w:tcPr>
          <w:p w14:paraId="549CB2AA" w14:textId="77777777" w:rsidR="00127FA1" w:rsidRPr="00FB6872" w:rsidRDefault="00127FA1" w:rsidP="00090BF3">
            <w:pPr>
              <w:rPr>
                <w:rFonts w:eastAsia="Calibri"/>
              </w:rPr>
            </w:pPr>
            <w:r w:rsidRPr="00FB6872">
              <w:rPr>
                <w:rFonts w:eastAsia="Calibri"/>
              </w:rPr>
              <w:t xml:space="preserve"> 3 or more primary teeth with caries into dentine</w:t>
            </w:r>
          </w:p>
        </w:tc>
        <w:tc>
          <w:tcPr>
            <w:tcW w:w="2268" w:type="dxa"/>
            <w:tcBorders>
              <w:left w:val="single" w:sz="4" w:space="0" w:color="auto"/>
            </w:tcBorders>
          </w:tcPr>
          <w:p w14:paraId="1A7EF85B" w14:textId="77777777" w:rsidR="00127FA1" w:rsidRPr="00FB6872" w:rsidRDefault="00127FA1" w:rsidP="00090BF3">
            <w:pPr>
              <w:rPr>
                <w:rFonts w:eastAsia="Calibri"/>
              </w:rPr>
            </w:pPr>
          </w:p>
        </w:tc>
        <w:tc>
          <w:tcPr>
            <w:tcW w:w="992" w:type="dxa"/>
            <w:tcBorders>
              <w:left w:val="single" w:sz="4" w:space="0" w:color="auto"/>
            </w:tcBorders>
          </w:tcPr>
          <w:p w14:paraId="140A714F" w14:textId="77777777" w:rsidR="00127FA1" w:rsidRPr="00FB6872" w:rsidRDefault="00127FA1" w:rsidP="00090BF3">
            <w:pPr>
              <w:rPr>
                <w:rFonts w:eastAsia="Calibri"/>
              </w:rPr>
            </w:pPr>
          </w:p>
        </w:tc>
        <w:tc>
          <w:tcPr>
            <w:tcW w:w="2410" w:type="dxa"/>
            <w:tcBorders>
              <w:left w:val="single" w:sz="4" w:space="0" w:color="auto"/>
              <w:right w:val="single" w:sz="4" w:space="0" w:color="auto"/>
            </w:tcBorders>
          </w:tcPr>
          <w:p w14:paraId="6FA9AAA7" w14:textId="77777777" w:rsidR="00127FA1" w:rsidRPr="00FB6872" w:rsidRDefault="00127FA1" w:rsidP="00090BF3">
            <w:pPr>
              <w:rPr>
                <w:rFonts w:eastAsia="Calibri"/>
              </w:rPr>
            </w:pPr>
            <w:r w:rsidRPr="00FB6872">
              <w:rPr>
                <w:rFonts w:eastAsia="Calibri"/>
              </w:rPr>
              <w:t>4.05 (2.58 to 6.34)</w:t>
            </w:r>
          </w:p>
        </w:tc>
        <w:tc>
          <w:tcPr>
            <w:tcW w:w="1134" w:type="dxa"/>
            <w:tcBorders>
              <w:left w:val="single" w:sz="4" w:space="0" w:color="auto"/>
              <w:right w:val="single" w:sz="4" w:space="0" w:color="auto"/>
            </w:tcBorders>
          </w:tcPr>
          <w:p w14:paraId="5B04C965" w14:textId="77777777" w:rsidR="00127FA1" w:rsidRPr="00FB6872" w:rsidRDefault="00127FA1" w:rsidP="00090BF3">
            <w:pPr>
              <w:rPr>
                <w:rFonts w:eastAsia="Calibri"/>
              </w:rPr>
            </w:pPr>
            <w:r w:rsidRPr="00FB6872">
              <w:rPr>
                <w:rFonts w:eastAsia="Calibri"/>
              </w:rPr>
              <w:t>&lt;0.001</w:t>
            </w:r>
          </w:p>
        </w:tc>
      </w:tr>
      <w:tr w:rsidR="00127FA1" w:rsidRPr="00FB6872" w14:paraId="7F421307" w14:textId="77777777" w:rsidTr="00090BF3">
        <w:tc>
          <w:tcPr>
            <w:tcW w:w="2552" w:type="dxa"/>
            <w:tcBorders>
              <w:top w:val="single" w:sz="4" w:space="0" w:color="auto"/>
              <w:left w:val="single" w:sz="4" w:space="0" w:color="auto"/>
              <w:right w:val="single" w:sz="4" w:space="0" w:color="auto"/>
            </w:tcBorders>
          </w:tcPr>
          <w:p w14:paraId="1230CC34" w14:textId="77777777" w:rsidR="00127FA1" w:rsidRPr="00FB6872" w:rsidRDefault="00127FA1" w:rsidP="00090BF3">
            <w:pPr>
              <w:rPr>
                <w:rFonts w:eastAsia="Calibri"/>
              </w:rPr>
            </w:pPr>
            <w:r w:rsidRPr="00FB6872">
              <w:rPr>
                <w:rFonts w:eastAsia="Calibri"/>
              </w:rPr>
              <w:t>Gender   Female</w:t>
            </w:r>
          </w:p>
        </w:tc>
        <w:tc>
          <w:tcPr>
            <w:tcW w:w="2268" w:type="dxa"/>
            <w:tcBorders>
              <w:top w:val="single" w:sz="4" w:space="0" w:color="auto"/>
              <w:left w:val="single" w:sz="4" w:space="0" w:color="auto"/>
            </w:tcBorders>
          </w:tcPr>
          <w:p w14:paraId="7516915F" w14:textId="77777777" w:rsidR="00127FA1" w:rsidRPr="00FB6872" w:rsidRDefault="00127FA1" w:rsidP="00090BF3">
            <w:pPr>
              <w:rPr>
                <w:rFonts w:eastAsia="Calibri"/>
              </w:rPr>
            </w:pPr>
          </w:p>
        </w:tc>
        <w:tc>
          <w:tcPr>
            <w:tcW w:w="992" w:type="dxa"/>
            <w:tcBorders>
              <w:top w:val="single" w:sz="4" w:space="0" w:color="auto"/>
              <w:left w:val="single" w:sz="4" w:space="0" w:color="auto"/>
            </w:tcBorders>
          </w:tcPr>
          <w:p w14:paraId="7DD3E956" w14:textId="77777777" w:rsidR="00127FA1" w:rsidRPr="00FB6872" w:rsidRDefault="00127FA1" w:rsidP="00090BF3">
            <w:pPr>
              <w:rPr>
                <w:rFonts w:eastAsia="Calibri"/>
              </w:rPr>
            </w:pPr>
          </w:p>
        </w:tc>
        <w:tc>
          <w:tcPr>
            <w:tcW w:w="2410" w:type="dxa"/>
            <w:tcBorders>
              <w:top w:val="single" w:sz="4" w:space="0" w:color="auto"/>
              <w:left w:val="single" w:sz="4" w:space="0" w:color="auto"/>
              <w:right w:val="single" w:sz="4" w:space="0" w:color="auto"/>
            </w:tcBorders>
          </w:tcPr>
          <w:p w14:paraId="45AB83CD" w14:textId="77777777" w:rsidR="00127FA1" w:rsidRPr="00FB6872" w:rsidRDefault="00127FA1" w:rsidP="00090BF3">
            <w:pPr>
              <w:rPr>
                <w:rFonts w:eastAsia="Calibri"/>
              </w:rPr>
            </w:pPr>
            <w:r w:rsidRPr="00FB6872">
              <w:rPr>
                <w:rFonts w:eastAsia="Calibri"/>
              </w:rPr>
              <w:t>reference</w:t>
            </w:r>
          </w:p>
        </w:tc>
        <w:tc>
          <w:tcPr>
            <w:tcW w:w="1134" w:type="dxa"/>
            <w:tcBorders>
              <w:top w:val="single" w:sz="4" w:space="0" w:color="auto"/>
              <w:left w:val="single" w:sz="4" w:space="0" w:color="auto"/>
              <w:right w:val="single" w:sz="4" w:space="0" w:color="auto"/>
            </w:tcBorders>
          </w:tcPr>
          <w:p w14:paraId="5FEC172D" w14:textId="77777777" w:rsidR="00127FA1" w:rsidRPr="00FB6872" w:rsidRDefault="00127FA1" w:rsidP="00090BF3">
            <w:pPr>
              <w:rPr>
                <w:rFonts w:eastAsia="Calibri"/>
              </w:rPr>
            </w:pPr>
          </w:p>
        </w:tc>
      </w:tr>
      <w:tr w:rsidR="00127FA1" w:rsidRPr="00FB6872" w14:paraId="22DEB7E0" w14:textId="77777777" w:rsidTr="00090BF3">
        <w:tc>
          <w:tcPr>
            <w:tcW w:w="2552" w:type="dxa"/>
            <w:tcBorders>
              <w:left w:val="single" w:sz="4" w:space="0" w:color="auto"/>
              <w:bottom w:val="single" w:sz="4" w:space="0" w:color="auto"/>
              <w:right w:val="single" w:sz="4" w:space="0" w:color="auto"/>
            </w:tcBorders>
          </w:tcPr>
          <w:p w14:paraId="24E0F326" w14:textId="77777777" w:rsidR="00127FA1" w:rsidRPr="00FB6872" w:rsidRDefault="00127FA1" w:rsidP="00090BF3">
            <w:pPr>
              <w:rPr>
                <w:rFonts w:eastAsia="Calibri"/>
              </w:rPr>
            </w:pPr>
            <w:r w:rsidRPr="00FB6872">
              <w:rPr>
                <w:rFonts w:eastAsia="Calibri"/>
              </w:rPr>
              <w:t xml:space="preserve">                Male</w:t>
            </w:r>
          </w:p>
        </w:tc>
        <w:tc>
          <w:tcPr>
            <w:tcW w:w="2268" w:type="dxa"/>
            <w:tcBorders>
              <w:left w:val="single" w:sz="4" w:space="0" w:color="auto"/>
              <w:bottom w:val="single" w:sz="4" w:space="0" w:color="auto"/>
            </w:tcBorders>
          </w:tcPr>
          <w:p w14:paraId="64DCB92B" w14:textId="77777777" w:rsidR="00127FA1" w:rsidRPr="00FB6872" w:rsidRDefault="00127FA1" w:rsidP="00090BF3">
            <w:pPr>
              <w:rPr>
                <w:rFonts w:eastAsia="Calibri"/>
              </w:rPr>
            </w:pPr>
          </w:p>
        </w:tc>
        <w:tc>
          <w:tcPr>
            <w:tcW w:w="992" w:type="dxa"/>
            <w:tcBorders>
              <w:left w:val="single" w:sz="4" w:space="0" w:color="auto"/>
              <w:bottom w:val="single" w:sz="4" w:space="0" w:color="auto"/>
            </w:tcBorders>
          </w:tcPr>
          <w:p w14:paraId="02B88197" w14:textId="77777777" w:rsidR="00127FA1" w:rsidRPr="00FB6872" w:rsidRDefault="00127FA1" w:rsidP="00090BF3">
            <w:pPr>
              <w:rPr>
                <w:rFonts w:eastAsia="Calibri"/>
              </w:rPr>
            </w:pPr>
          </w:p>
        </w:tc>
        <w:tc>
          <w:tcPr>
            <w:tcW w:w="2410" w:type="dxa"/>
            <w:tcBorders>
              <w:left w:val="single" w:sz="4" w:space="0" w:color="auto"/>
              <w:bottom w:val="single" w:sz="4" w:space="0" w:color="auto"/>
              <w:right w:val="single" w:sz="4" w:space="0" w:color="auto"/>
            </w:tcBorders>
          </w:tcPr>
          <w:p w14:paraId="7B501E99" w14:textId="77777777" w:rsidR="00127FA1" w:rsidRPr="00FB6872" w:rsidRDefault="00127FA1" w:rsidP="00090BF3">
            <w:pPr>
              <w:rPr>
                <w:rFonts w:eastAsia="Calibri"/>
              </w:rPr>
            </w:pPr>
            <w:r w:rsidRPr="00FB6872">
              <w:rPr>
                <w:rFonts w:eastAsia="Calibri"/>
              </w:rPr>
              <w:t>1.05 (0.76 to 1.43)</w:t>
            </w:r>
          </w:p>
        </w:tc>
        <w:tc>
          <w:tcPr>
            <w:tcW w:w="1134" w:type="dxa"/>
            <w:tcBorders>
              <w:left w:val="single" w:sz="4" w:space="0" w:color="auto"/>
              <w:bottom w:val="single" w:sz="4" w:space="0" w:color="auto"/>
              <w:right w:val="single" w:sz="4" w:space="0" w:color="auto"/>
            </w:tcBorders>
          </w:tcPr>
          <w:p w14:paraId="4BB2BBE2" w14:textId="77777777" w:rsidR="00127FA1" w:rsidRPr="00FB6872" w:rsidRDefault="00127FA1" w:rsidP="00090BF3">
            <w:pPr>
              <w:rPr>
                <w:rFonts w:eastAsia="Calibri"/>
              </w:rPr>
            </w:pPr>
            <w:r w:rsidRPr="00FB6872">
              <w:rPr>
                <w:rFonts w:eastAsia="Calibri"/>
              </w:rPr>
              <w:t>0.782</w:t>
            </w:r>
          </w:p>
        </w:tc>
      </w:tr>
    </w:tbl>
    <w:p w14:paraId="5540DFFE" w14:textId="77777777" w:rsidR="00127FA1" w:rsidRPr="003863FF" w:rsidRDefault="00127FA1" w:rsidP="00127FA1">
      <w:pPr>
        <w:rPr>
          <w:rFonts w:cs="Times New Roman"/>
          <w:i/>
        </w:rPr>
      </w:pPr>
      <w:r>
        <w:rPr>
          <w:rFonts w:cs="Times New Roman"/>
          <w:i/>
        </w:rPr>
        <w:t>*Fluoride varnish compared to Fissure sealant</w:t>
      </w:r>
      <w:r w:rsidRPr="003863FF">
        <w:rPr>
          <w:rFonts w:cs="Times New Roman"/>
          <w:i/>
        </w:rPr>
        <w:t xml:space="preserve">. Analysis adjusted for baseline caries risk group, gender, number of FPMs in the trial. </w:t>
      </w:r>
    </w:p>
    <w:p w14:paraId="34DE0863" w14:textId="77777777" w:rsidR="00127FA1" w:rsidRPr="008D2A06" w:rsidRDefault="00127FA1" w:rsidP="00127FA1">
      <w:pPr>
        <w:pStyle w:val="Heading3"/>
      </w:pPr>
      <w:r w:rsidRPr="008D2A06">
        <w:t>Caries e</w:t>
      </w:r>
      <w:r>
        <w:t>xperience on occlusal and non-occlusal</w:t>
      </w:r>
      <w:r w:rsidRPr="008D2A06">
        <w:t xml:space="preserve"> surfaces</w:t>
      </w:r>
    </w:p>
    <w:p w14:paraId="44F49422" w14:textId="77777777" w:rsidR="00127FA1" w:rsidRPr="00E07442" w:rsidRDefault="00127FA1" w:rsidP="00127FA1">
      <w:pPr>
        <w:rPr>
          <w:rFonts w:cs="Times New Roman"/>
          <w:szCs w:val="24"/>
        </w:rPr>
      </w:pPr>
      <w:r>
        <w:rPr>
          <w:rFonts w:cs="Times New Roman"/>
          <w:szCs w:val="24"/>
        </w:rPr>
        <w:t>While there was no difference in the proportion or total number of tooth surfaces affected by dentin</w:t>
      </w:r>
      <w:r w:rsidRPr="00E07442">
        <w:rPr>
          <w:rFonts w:cs="Times New Roman"/>
          <w:szCs w:val="24"/>
        </w:rPr>
        <w:t xml:space="preserve">e caries, or the severity of attack, it was necessary to check if there was a difference in treatment effect by type of surface. Table 29 shows the distribution of caries affected occlusal and non-occlusal surfaces by trial arm. While overall a significantly greater proportion of </w:t>
      </w:r>
      <w:r w:rsidRPr="00E07442">
        <w:rPr>
          <w:rFonts w:cs="Times New Roman"/>
          <w:szCs w:val="24"/>
        </w:rPr>
        <w:lastRenderedPageBreak/>
        <w:t xml:space="preserve">occlusal surfaces had developed caries into dentine at 36 months when compared with smooth surfaces (6.4% vs 1.1%), it is clear that the proportion of occlusal surfaces affected by dentine caries was remarkably similar in the FS and FV arms of the trial, at 6.5% and 6.3% respectively. Minimal differences between intervention arms in the proportion of smooth surfaces of FPMs developing caries were observed at 36 months (1.0% vs 1.3%). A multi-level model which accounted for quadrant and surface level clustering and adjusted to account for caries prevalence in the primary dentition at baseline, gender, surface type and surface by arm interactions is reported in Table 30. As previously, children with three or more affected primary teeth at baseline were significantly more likely to develop dentine caries on a FPM by 36 months and overall there was a significant difference in the proportion of occlusal surfaces developing dentine caries when compared with non-occlusal surfaces OR = 7.72 (95% CI = 5.57 to 10.69). However, no significant difference was observed between trial arms for the main effect or for the interaction of arm with surface type indicating no differential effect of treatment on occlusal and non-occlusal surfaces. </w:t>
      </w:r>
    </w:p>
    <w:p w14:paraId="3B2A8EF9" w14:textId="77777777" w:rsidR="00127FA1" w:rsidRPr="009E4E29" w:rsidRDefault="00127FA1" w:rsidP="00127FA1">
      <w:pPr>
        <w:rPr>
          <w:rFonts w:cs="Times New Roman"/>
          <w:b/>
          <w:szCs w:val="24"/>
        </w:rPr>
      </w:pPr>
      <w:r w:rsidRPr="00E07442">
        <w:rPr>
          <w:rFonts w:cs="Times New Roman"/>
          <w:b/>
          <w:szCs w:val="24"/>
        </w:rPr>
        <w:t>Table 29 The proportion</w:t>
      </w:r>
      <w:r>
        <w:rPr>
          <w:rFonts w:cs="Times New Roman"/>
          <w:b/>
          <w:szCs w:val="24"/>
        </w:rPr>
        <w:t xml:space="preserve"> of dentine caries, restored or extracted (D</w:t>
      </w:r>
      <w:r w:rsidRPr="0034503E">
        <w:rPr>
          <w:rFonts w:cs="Times New Roman"/>
          <w:b/>
          <w:szCs w:val="24"/>
          <w:vertAlign w:val="subscript"/>
        </w:rPr>
        <w:t>4-6</w:t>
      </w:r>
      <w:r>
        <w:rPr>
          <w:rFonts w:cs="Times New Roman"/>
          <w:b/>
          <w:szCs w:val="24"/>
        </w:rPr>
        <w:t>MFS) at 36 months by occlusal and non-occlusal surfaces by intervention arm.</w:t>
      </w:r>
    </w:p>
    <w:tbl>
      <w:tblPr>
        <w:tblStyle w:val="TableGrid"/>
        <w:tblW w:w="88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984"/>
        <w:gridCol w:w="1843"/>
        <w:gridCol w:w="1985"/>
      </w:tblGrid>
      <w:tr w:rsidR="00127FA1" w:rsidRPr="009E4E29" w14:paraId="348A0F07" w14:textId="77777777" w:rsidTr="00090BF3">
        <w:tc>
          <w:tcPr>
            <w:tcW w:w="3085" w:type="dxa"/>
            <w:tcBorders>
              <w:top w:val="single" w:sz="4" w:space="0" w:color="auto"/>
              <w:left w:val="single" w:sz="4" w:space="0" w:color="auto"/>
              <w:bottom w:val="single" w:sz="4" w:space="0" w:color="auto"/>
            </w:tcBorders>
          </w:tcPr>
          <w:p w14:paraId="6ABBC8B0" w14:textId="77777777" w:rsidR="00127FA1" w:rsidRPr="009E4E29" w:rsidRDefault="00127FA1" w:rsidP="00090BF3">
            <w:pPr>
              <w:spacing w:after="160"/>
              <w:rPr>
                <w:rFonts w:eastAsia="Calibri"/>
                <w:sz w:val="22"/>
              </w:rPr>
            </w:pPr>
          </w:p>
        </w:tc>
        <w:tc>
          <w:tcPr>
            <w:tcW w:w="1984" w:type="dxa"/>
            <w:tcBorders>
              <w:top w:val="single" w:sz="4" w:space="0" w:color="auto"/>
              <w:bottom w:val="single" w:sz="4" w:space="0" w:color="auto"/>
            </w:tcBorders>
          </w:tcPr>
          <w:p w14:paraId="410EE6CC" w14:textId="77777777" w:rsidR="00127FA1" w:rsidRPr="009E4E29" w:rsidRDefault="00127FA1" w:rsidP="00090BF3">
            <w:pPr>
              <w:spacing w:after="160"/>
              <w:rPr>
                <w:rFonts w:eastAsia="Calibri"/>
                <w:b/>
                <w:sz w:val="22"/>
              </w:rPr>
            </w:pPr>
            <w:r w:rsidRPr="009E4E29">
              <w:rPr>
                <w:rFonts w:eastAsia="Calibri"/>
                <w:b/>
                <w:sz w:val="22"/>
              </w:rPr>
              <w:t xml:space="preserve">Fissure Sealant </w:t>
            </w:r>
          </w:p>
          <w:p w14:paraId="73B8F84C" w14:textId="77777777" w:rsidR="00127FA1" w:rsidRPr="009E4E29" w:rsidRDefault="00127FA1" w:rsidP="00090BF3">
            <w:pPr>
              <w:spacing w:after="160"/>
              <w:rPr>
                <w:rFonts w:eastAsia="Calibri"/>
                <w:b/>
                <w:sz w:val="22"/>
              </w:rPr>
            </w:pPr>
            <w:r w:rsidRPr="009E4E29">
              <w:rPr>
                <w:rFonts w:eastAsia="Calibri"/>
                <w:b/>
                <w:sz w:val="22"/>
              </w:rPr>
              <w:t>N=8041</w:t>
            </w:r>
          </w:p>
        </w:tc>
        <w:tc>
          <w:tcPr>
            <w:tcW w:w="1843" w:type="dxa"/>
            <w:tcBorders>
              <w:top w:val="single" w:sz="4" w:space="0" w:color="auto"/>
              <w:bottom w:val="single" w:sz="4" w:space="0" w:color="auto"/>
            </w:tcBorders>
          </w:tcPr>
          <w:p w14:paraId="1A1A73CC" w14:textId="77777777" w:rsidR="00127FA1" w:rsidRPr="009E4E29" w:rsidRDefault="00127FA1" w:rsidP="00090BF3">
            <w:pPr>
              <w:spacing w:after="160"/>
              <w:rPr>
                <w:rFonts w:eastAsia="Calibri"/>
                <w:b/>
                <w:sz w:val="22"/>
              </w:rPr>
            </w:pPr>
            <w:r w:rsidRPr="009E4E29">
              <w:rPr>
                <w:rFonts w:eastAsia="Calibri"/>
                <w:b/>
                <w:sz w:val="22"/>
              </w:rPr>
              <w:t>Fluoride Varnish</w:t>
            </w:r>
          </w:p>
          <w:p w14:paraId="03D91A14" w14:textId="77777777" w:rsidR="00127FA1" w:rsidRPr="009E4E29" w:rsidRDefault="00127FA1" w:rsidP="00090BF3">
            <w:pPr>
              <w:spacing w:after="160"/>
              <w:rPr>
                <w:rFonts w:eastAsia="Calibri"/>
                <w:b/>
                <w:sz w:val="22"/>
              </w:rPr>
            </w:pPr>
            <w:r w:rsidRPr="009E4E29">
              <w:rPr>
                <w:rFonts w:eastAsia="Calibri"/>
                <w:b/>
                <w:sz w:val="22"/>
              </w:rPr>
              <w:t>N=7975</w:t>
            </w:r>
          </w:p>
        </w:tc>
        <w:tc>
          <w:tcPr>
            <w:tcW w:w="1985" w:type="dxa"/>
            <w:tcBorders>
              <w:top w:val="single" w:sz="4" w:space="0" w:color="auto"/>
              <w:bottom w:val="single" w:sz="4" w:space="0" w:color="auto"/>
              <w:right w:val="single" w:sz="4" w:space="0" w:color="auto"/>
            </w:tcBorders>
          </w:tcPr>
          <w:p w14:paraId="3ACA10E3" w14:textId="77777777" w:rsidR="00127FA1" w:rsidRPr="009E4E29" w:rsidRDefault="00127FA1" w:rsidP="00090BF3">
            <w:pPr>
              <w:spacing w:after="160"/>
              <w:rPr>
                <w:rFonts w:eastAsia="Calibri"/>
                <w:b/>
                <w:sz w:val="22"/>
              </w:rPr>
            </w:pPr>
            <w:r w:rsidRPr="009E4E29">
              <w:rPr>
                <w:rFonts w:eastAsia="Calibri"/>
                <w:b/>
                <w:sz w:val="22"/>
              </w:rPr>
              <w:t>Total</w:t>
            </w:r>
          </w:p>
          <w:p w14:paraId="74F6A0F7" w14:textId="77777777" w:rsidR="00127FA1" w:rsidRPr="009E4E29" w:rsidRDefault="00127FA1" w:rsidP="00090BF3">
            <w:pPr>
              <w:spacing w:after="160"/>
              <w:rPr>
                <w:rFonts w:eastAsia="Calibri"/>
                <w:b/>
                <w:sz w:val="22"/>
              </w:rPr>
            </w:pPr>
            <w:r w:rsidRPr="009E4E29">
              <w:rPr>
                <w:rFonts w:eastAsia="Calibri"/>
                <w:b/>
                <w:sz w:val="22"/>
              </w:rPr>
              <w:t>N=16016</w:t>
            </w:r>
          </w:p>
        </w:tc>
      </w:tr>
      <w:tr w:rsidR="00127FA1" w:rsidRPr="009E4E29" w14:paraId="27A1D260" w14:textId="77777777" w:rsidTr="00090BF3">
        <w:tc>
          <w:tcPr>
            <w:tcW w:w="3085" w:type="dxa"/>
            <w:tcBorders>
              <w:top w:val="single" w:sz="4" w:space="0" w:color="auto"/>
              <w:left w:val="single" w:sz="4" w:space="0" w:color="auto"/>
            </w:tcBorders>
          </w:tcPr>
          <w:p w14:paraId="2F6F5D94" w14:textId="77777777" w:rsidR="00127FA1" w:rsidRPr="009E4E29" w:rsidRDefault="00127FA1" w:rsidP="00090BF3">
            <w:pPr>
              <w:spacing w:after="160"/>
              <w:rPr>
                <w:rFonts w:eastAsia="Calibri"/>
                <w:sz w:val="22"/>
                <w:lang w:val="fr-FR"/>
              </w:rPr>
            </w:pPr>
            <w:r>
              <w:rPr>
                <w:rFonts w:eastAsia="Calibri"/>
                <w:sz w:val="22"/>
                <w:lang w:val="fr-FR"/>
              </w:rPr>
              <w:t>Caries on non-</w:t>
            </w:r>
            <w:r w:rsidRPr="009E4E29">
              <w:rPr>
                <w:rFonts w:eastAsia="Calibri"/>
                <w:sz w:val="22"/>
                <w:lang w:val="fr-FR"/>
              </w:rPr>
              <w:t xml:space="preserve">occlusal surface </w:t>
            </w:r>
          </w:p>
        </w:tc>
        <w:tc>
          <w:tcPr>
            <w:tcW w:w="1984" w:type="dxa"/>
            <w:tcBorders>
              <w:top w:val="single" w:sz="4" w:space="0" w:color="auto"/>
              <w:left w:val="nil"/>
            </w:tcBorders>
          </w:tcPr>
          <w:p w14:paraId="5E65CF08" w14:textId="77777777" w:rsidR="00127FA1" w:rsidRPr="009E4E29" w:rsidRDefault="00127FA1" w:rsidP="00090BF3">
            <w:pPr>
              <w:spacing w:after="160"/>
              <w:rPr>
                <w:rFonts w:eastAsia="Calibri"/>
                <w:sz w:val="22"/>
                <w:lang w:val="fr-FR"/>
              </w:rPr>
            </w:pPr>
            <w:r w:rsidRPr="009E4E29">
              <w:rPr>
                <w:rFonts w:eastAsia="Calibri"/>
                <w:sz w:val="22"/>
                <w:lang w:val="fr-FR"/>
              </w:rPr>
              <w:t>64/6432 (1.0%)</w:t>
            </w:r>
          </w:p>
        </w:tc>
        <w:tc>
          <w:tcPr>
            <w:tcW w:w="1843" w:type="dxa"/>
            <w:tcBorders>
              <w:top w:val="single" w:sz="4" w:space="0" w:color="auto"/>
              <w:left w:val="nil"/>
            </w:tcBorders>
          </w:tcPr>
          <w:p w14:paraId="02C43EB3" w14:textId="77777777" w:rsidR="00127FA1" w:rsidRPr="009E4E29" w:rsidRDefault="00127FA1" w:rsidP="00090BF3">
            <w:pPr>
              <w:spacing w:after="160"/>
              <w:rPr>
                <w:rFonts w:eastAsia="Calibri"/>
                <w:sz w:val="22"/>
                <w:lang w:val="fr-FR"/>
              </w:rPr>
            </w:pPr>
            <w:r w:rsidRPr="009E4E29">
              <w:rPr>
                <w:rFonts w:eastAsia="Calibri"/>
                <w:sz w:val="22"/>
                <w:lang w:val="fr-FR"/>
              </w:rPr>
              <w:t>81/6380 (1.3%)</w:t>
            </w:r>
          </w:p>
        </w:tc>
        <w:tc>
          <w:tcPr>
            <w:tcW w:w="1985" w:type="dxa"/>
            <w:tcBorders>
              <w:top w:val="single" w:sz="4" w:space="0" w:color="auto"/>
              <w:left w:val="nil"/>
              <w:right w:val="single" w:sz="4" w:space="0" w:color="auto"/>
            </w:tcBorders>
          </w:tcPr>
          <w:p w14:paraId="3DA615DF" w14:textId="77777777" w:rsidR="00127FA1" w:rsidRPr="009E4E29" w:rsidRDefault="00127FA1" w:rsidP="00090BF3">
            <w:pPr>
              <w:spacing w:after="160"/>
              <w:rPr>
                <w:rFonts w:eastAsia="Calibri"/>
                <w:sz w:val="22"/>
                <w:lang w:val="fr-FR"/>
              </w:rPr>
            </w:pPr>
            <w:r w:rsidRPr="009E4E29">
              <w:rPr>
                <w:rFonts w:eastAsia="Calibri"/>
                <w:sz w:val="22"/>
                <w:lang w:val="fr-FR"/>
              </w:rPr>
              <w:t>145 /12812 (1.1%)</w:t>
            </w:r>
          </w:p>
        </w:tc>
      </w:tr>
      <w:tr w:rsidR="00127FA1" w:rsidRPr="009E4E29" w14:paraId="723C2A6E" w14:textId="77777777" w:rsidTr="00090BF3">
        <w:tc>
          <w:tcPr>
            <w:tcW w:w="3085" w:type="dxa"/>
            <w:tcBorders>
              <w:left w:val="single" w:sz="4" w:space="0" w:color="auto"/>
              <w:bottom w:val="single" w:sz="4" w:space="0" w:color="auto"/>
            </w:tcBorders>
          </w:tcPr>
          <w:p w14:paraId="06106680" w14:textId="77777777" w:rsidR="00127FA1" w:rsidRPr="009E4E29" w:rsidRDefault="00127FA1" w:rsidP="00090BF3">
            <w:pPr>
              <w:spacing w:after="160"/>
              <w:rPr>
                <w:rFonts w:eastAsia="Calibri"/>
                <w:sz w:val="22"/>
              </w:rPr>
            </w:pPr>
            <w:r w:rsidRPr="009E4E29">
              <w:rPr>
                <w:rFonts w:eastAsia="Calibri"/>
                <w:sz w:val="22"/>
              </w:rPr>
              <w:t>Caries on occlusal surface</w:t>
            </w:r>
          </w:p>
        </w:tc>
        <w:tc>
          <w:tcPr>
            <w:tcW w:w="1984" w:type="dxa"/>
            <w:tcBorders>
              <w:left w:val="nil"/>
              <w:bottom w:val="single" w:sz="4" w:space="0" w:color="auto"/>
            </w:tcBorders>
          </w:tcPr>
          <w:p w14:paraId="3E38E3C3" w14:textId="77777777" w:rsidR="00127FA1" w:rsidRPr="009E4E29" w:rsidRDefault="00127FA1" w:rsidP="00090BF3">
            <w:pPr>
              <w:spacing w:after="160"/>
              <w:rPr>
                <w:rFonts w:eastAsia="Calibri"/>
                <w:sz w:val="22"/>
              </w:rPr>
            </w:pPr>
            <w:r w:rsidRPr="009E4E29">
              <w:rPr>
                <w:rFonts w:eastAsia="Calibri"/>
                <w:sz w:val="22"/>
              </w:rPr>
              <w:t>105 /1609 (6.5%)</w:t>
            </w:r>
          </w:p>
        </w:tc>
        <w:tc>
          <w:tcPr>
            <w:tcW w:w="1843" w:type="dxa"/>
            <w:tcBorders>
              <w:left w:val="nil"/>
              <w:bottom w:val="single" w:sz="4" w:space="0" w:color="auto"/>
            </w:tcBorders>
          </w:tcPr>
          <w:p w14:paraId="27869093" w14:textId="77777777" w:rsidR="00127FA1" w:rsidRPr="009E4E29" w:rsidRDefault="00127FA1" w:rsidP="00090BF3">
            <w:pPr>
              <w:spacing w:after="160"/>
              <w:rPr>
                <w:rFonts w:eastAsia="Calibri"/>
                <w:sz w:val="22"/>
              </w:rPr>
            </w:pPr>
            <w:r w:rsidRPr="009E4E29">
              <w:rPr>
                <w:rFonts w:eastAsia="Calibri"/>
                <w:sz w:val="22"/>
              </w:rPr>
              <w:t>100 /1595 (6.3%)</w:t>
            </w:r>
          </w:p>
        </w:tc>
        <w:tc>
          <w:tcPr>
            <w:tcW w:w="1985" w:type="dxa"/>
            <w:tcBorders>
              <w:left w:val="nil"/>
              <w:bottom w:val="single" w:sz="4" w:space="0" w:color="auto"/>
              <w:right w:val="single" w:sz="4" w:space="0" w:color="auto"/>
            </w:tcBorders>
          </w:tcPr>
          <w:p w14:paraId="70651DFB" w14:textId="77777777" w:rsidR="00127FA1" w:rsidRPr="009E4E29" w:rsidRDefault="00127FA1" w:rsidP="00090BF3">
            <w:pPr>
              <w:spacing w:after="160"/>
              <w:rPr>
                <w:rFonts w:eastAsia="Calibri"/>
                <w:sz w:val="22"/>
              </w:rPr>
            </w:pPr>
            <w:r w:rsidRPr="009E4E29">
              <w:rPr>
                <w:rFonts w:eastAsia="Calibri"/>
                <w:sz w:val="22"/>
              </w:rPr>
              <w:t>205/3204 (6.4%)</w:t>
            </w:r>
          </w:p>
        </w:tc>
      </w:tr>
    </w:tbl>
    <w:p w14:paraId="7752883E" w14:textId="77777777" w:rsidR="00127FA1" w:rsidRDefault="00127FA1" w:rsidP="00127FA1">
      <w:pPr>
        <w:rPr>
          <w:rFonts w:cs="Times New Roman"/>
          <w:szCs w:val="24"/>
        </w:rPr>
      </w:pPr>
    </w:p>
    <w:p w14:paraId="24BC8624" w14:textId="77777777" w:rsidR="00B67122" w:rsidRDefault="00B67122">
      <w:pPr>
        <w:spacing w:line="259" w:lineRule="auto"/>
        <w:rPr>
          <w:rFonts w:cs="Times New Roman"/>
          <w:b/>
          <w:szCs w:val="24"/>
        </w:rPr>
      </w:pPr>
      <w:r>
        <w:rPr>
          <w:rFonts w:cs="Times New Roman"/>
          <w:b/>
          <w:szCs w:val="24"/>
        </w:rPr>
        <w:br w:type="page"/>
      </w:r>
    </w:p>
    <w:p w14:paraId="3441A28B" w14:textId="3078C8CF" w:rsidR="00127FA1" w:rsidRPr="009E4E29" w:rsidRDefault="00127FA1" w:rsidP="00127FA1">
      <w:pPr>
        <w:spacing w:line="240" w:lineRule="auto"/>
        <w:rPr>
          <w:rFonts w:cs="Times New Roman"/>
          <w:b/>
          <w:szCs w:val="24"/>
        </w:rPr>
      </w:pPr>
      <w:r w:rsidRPr="00E07442">
        <w:rPr>
          <w:rFonts w:cs="Times New Roman"/>
          <w:b/>
          <w:szCs w:val="24"/>
        </w:rPr>
        <w:lastRenderedPageBreak/>
        <w:t>Table 30 Two</w:t>
      </w:r>
      <w:r>
        <w:rPr>
          <w:rFonts w:cs="Times New Roman"/>
          <w:b/>
          <w:szCs w:val="24"/>
        </w:rPr>
        <w:t>-level m</w:t>
      </w:r>
      <w:r w:rsidRPr="009E4E29">
        <w:rPr>
          <w:rFonts w:cs="Times New Roman"/>
          <w:b/>
          <w:szCs w:val="24"/>
        </w:rPr>
        <w:t xml:space="preserve">ulti-level model of surfaces within quadrant within child for FPM </w:t>
      </w:r>
      <w:r>
        <w:rPr>
          <w:rFonts w:cs="Times New Roman"/>
          <w:b/>
          <w:szCs w:val="24"/>
        </w:rPr>
        <w:t xml:space="preserve">dentine </w:t>
      </w:r>
      <w:r w:rsidRPr="009E4E29">
        <w:rPr>
          <w:rFonts w:cs="Times New Roman"/>
          <w:b/>
          <w:szCs w:val="24"/>
        </w:rPr>
        <w:t xml:space="preserve">caries </w:t>
      </w:r>
      <w:r>
        <w:rPr>
          <w:rFonts w:cs="Times New Roman"/>
          <w:b/>
          <w:szCs w:val="24"/>
        </w:rPr>
        <w:t>(D</w:t>
      </w:r>
      <w:r w:rsidRPr="00202DF2">
        <w:rPr>
          <w:rFonts w:cs="Times New Roman"/>
          <w:b/>
          <w:szCs w:val="24"/>
          <w:vertAlign w:val="subscript"/>
        </w:rPr>
        <w:t>4-6</w:t>
      </w:r>
      <w:r>
        <w:rPr>
          <w:rFonts w:cs="Times New Roman"/>
          <w:b/>
          <w:szCs w:val="24"/>
        </w:rPr>
        <w:t>MFT)</w:t>
      </w:r>
      <w:r w:rsidRPr="009E4E29">
        <w:rPr>
          <w:rFonts w:cs="Times New Roman"/>
          <w:b/>
          <w:szCs w:val="24"/>
        </w:rPr>
        <w:t xml:space="preserve"> including interaction with surface type</w:t>
      </w:r>
      <w:r>
        <w:rPr>
          <w:rFonts w:cs="Times New Roman"/>
          <w:b/>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3"/>
        <w:gridCol w:w="2976"/>
        <w:gridCol w:w="1723"/>
      </w:tblGrid>
      <w:tr w:rsidR="00127FA1" w:rsidRPr="009E4E29" w14:paraId="223366C8" w14:textId="77777777" w:rsidTr="00090BF3">
        <w:tc>
          <w:tcPr>
            <w:tcW w:w="2458" w:type="pct"/>
            <w:tcBorders>
              <w:top w:val="single" w:sz="4" w:space="0" w:color="auto"/>
              <w:left w:val="single" w:sz="4" w:space="0" w:color="auto"/>
              <w:bottom w:val="single" w:sz="4" w:space="0" w:color="auto"/>
              <w:right w:val="single" w:sz="4" w:space="0" w:color="auto"/>
            </w:tcBorders>
          </w:tcPr>
          <w:p w14:paraId="55057740" w14:textId="77777777" w:rsidR="00127FA1" w:rsidRPr="009E4E29" w:rsidRDefault="00127FA1" w:rsidP="00090BF3">
            <w:pPr>
              <w:spacing w:after="160"/>
              <w:rPr>
                <w:rFonts w:eastAsia="Calibri"/>
                <w:szCs w:val="24"/>
              </w:rPr>
            </w:pPr>
          </w:p>
        </w:tc>
        <w:tc>
          <w:tcPr>
            <w:tcW w:w="1610" w:type="pct"/>
            <w:tcBorders>
              <w:top w:val="single" w:sz="4" w:space="0" w:color="auto"/>
              <w:left w:val="single" w:sz="4" w:space="0" w:color="auto"/>
              <w:bottom w:val="single" w:sz="4" w:space="0" w:color="auto"/>
              <w:right w:val="single" w:sz="4" w:space="0" w:color="auto"/>
            </w:tcBorders>
          </w:tcPr>
          <w:p w14:paraId="4DBCBA66" w14:textId="77777777" w:rsidR="00127FA1" w:rsidRPr="009E4E29" w:rsidRDefault="00127FA1" w:rsidP="00090BF3">
            <w:pPr>
              <w:spacing w:after="160"/>
              <w:rPr>
                <w:rFonts w:eastAsia="Calibri"/>
                <w:b/>
                <w:szCs w:val="24"/>
              </w:rPr>
            </w:pPr>
            <w:r w:rsidRPr="009E4E29">
              <w:rPr>
                <w:rFonts w:eastAsia="Calibri"/>
                <w:b/>
                <w:szCs w:val="24"/>
              </w:rPr>
              <w:t xml:space="preserve">Adjusted* OR </w:t>
            </w:r>
          </w:p>
          <w:p w14:paraId="5C47C753" w14:textId="77777777" w:rsidR="00127FA1" w:rsidRPr="009E4E29" w:rsidRDefault="00127FA1" w:rsidP="00090BF3">
            <w:pPr>
              <w:spacing w:after="160"/>
              <w:rPr>
                <w:rFonts w:eastAsia="Calibri"/>
                <w:b/>
                <w:szCs w:val="24"/>
              </w:rPr>
            </w:pPr>
            <w:r w:rsidRPr="009E4E29">
              <w:rPr>
                <w:rFonts w:eastAsia="Calibri"/>
                <w:b/>
                <w:szCs w:val="24"/>
              </w:rPr>
              <w:t>(95% CI)</w:t>
            </w:r>
          </w:p>
        </w:tc>
        <w:tc>
          <w:tcPr>
            <w:tcW w:w="932" w:type="pct"/>
            <w:tcBorders>
              <w:top w:val="single" w:sz="4" w:space="0" w:color="auto"/>
              <w:left w:val="single" w:sz="4" w:space="0" w:color="auto"/>
              <w:bottom w:val="single" w:sz="4" w:space="0" w:color="auto"/>
              <w:right w:val="single" w:sz="4" w:space="0" w:color="auto"/>
            </w:tcBorders>
          </w:tcPr>
          <w:p w14:paraId="48B6A70D" w14:textId="77777777" w:rsidR="00127FA1" w:rsidRPr="009E4E29" w:rsidRDefault="00127FA1" w:rsidP="00090BF3">
            <w:pPr>
              <w:spacing w:after="160"/>
              <w:rPr>
                <w:rFonts w:eastAsia="Calibri"/>
                <w:b/>
                <w:szCs w:val="24"/>
              </w:rPr>
            </w:pPr>
            <w:r w:rsidRPr="009E4E29">
              <w:rPr>
                <w:rFonts w:eastAsia="Calibri"/>
                <w:b/>
                <w:szCs w:val="24"/>
              </w:rPr>
              <w:t>p-value</w:t>
            </w:r>
          </w:p>
        </w:tc>
      </w:tr>
      <w:tr w:rsidR="00127FA1" w:rsidRPr="009E4E29" w14:paraId="2EB7689B" w14:textId="77777777" w:rsidTr="00090BF3">
        <w:trPr>
          <w:trHeight w:val="289"/>
        </w:trPr>
        <w:tc>
          <w:tcPr>
            <w:tcW w:w="2458" w:type="pct"/>
            <w:tcBorders>
              <w:top w:val="single" w:sz="4" w:space="0" w:color="auto"/>
              <w:left w:val="single" w:sz="4" w:space="0" w:color="auto"/>
              <w:right w:val="single" w:sz="4" w:space="0" w:color="auto"/>
            </w:tcBorders>
          </w:tcPr>
          <w:p w14:paraId="28FABDF4" w14:textId="77777777" w:rsidR="00127FA1" w:rsidRPr="009E4E29" w:rsidRDefault="00127FA1" w:rsidP="00090BF3">
            <w:pPr>
              <w:spacing w:after="160"/>
              <w:rPr>
                <w:rFonts w:eastAsia="Calibri"/>
                <w:szCs w:val="24"/>
              </w:rPr>
            </w:pPr>
            <w:r>
              <w:rPr>
                <w:rFonts w:eastAsia="Calibri"/>
                <w:szCs w:val="24"/>
              </w:rPr>
              <w:t>Fissure sealant</w:t>
            </w:r>
          </w:p>
        </w:tc>
        <w:tc>
          <w:tcPr>
            <w:tcW w:w="1610" w:type="pct"/>
            <w:tcBorders>
              <w:top w:val="single" w:sz="4" w:space="0" w:color="auto"/>
              <w:left w:val="single" w:sz="4" w:space="0" w:color="auto"/>
              <w:right w:val="single" w:sz="4" w:space="0" w:color="auto"/>
            </w:tcBorders>
          </w:tcPr>
          <w:p w14:paraId="3656156E"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1F80E3FF" w14:textId="77777777" w:rsidR="00127FA1" w:rsidRPr="009E4E29" w:rsidRDefault="00127FA1" w:rsidP="00090BF3">
            <w:pPr>
              <w:spacing w:after="160"/>
              <w:rPr>
                <w:rFonts w:eastAsia="Calibri"/>
                <w:szCs w:val="24"/>
              </w:rPr>
            </w:pPr>
          </w:p>
        </w:tc>
      </w:tr>
      <w:tr w:rsidR="00127FA1" w:rsidRPr="009E4E29" w14:paraId="0D116347" w14:textId="77777777" w:rsidTr="00090BF3">
        <w:tc>
          <w:tcPr>
            <w:tcW w:w="2458" w:type="pct"/>
            <w:tcBorders>
              <w:left w:val="single" w:sz="4" w:space="0" w:color="auto"/>
              <w:bottom w:val="single" w:sz="4" w:space="0" w:color="auto"/>
              <w:right w:val="single" w:sz="4" w:space="0" w:color="auto"/>
            </w:tcBorders>
          </w:tcPr>
          <w:p w14:paraId="4D34DA46" w14:textId="77777777" w:rsidR="00127FA1" w:rsidRPr="009E4E29" w:rsidRDefault="00127FA1" w:rsidP="00090BF3">
            <w:pPr>
              <w:spacing w:after="160"/>
              <w:rPr>
                <w:rFonts w:eastAsia="Calibri"/>
                <w:szCs w:val="24"/>
              </w:rPr>
            </w:pPr>
            <w:r>
              <w:rPr>
                <w:rFonts w:eastAsia="Calibri"/>
                <w:szCs w:val="24"/>
              </w:rPr>
              <w:t>Fluoride Varnish</w:t>
            </w:r>
          </w:p>
        </w:tc>
        <w:tc>
          <w:tcPr>
            <w:tcW w:w="1610" w:type="pct"/>
            <w:tcBorders>
              <w:left w:val="single" w:sz="4" w:space="0" w:color="auto"/>
              <w:bottom w:val="single" w:sz="4" w:space="0" w:color="auto"/>
              <w:right w:val="single" w:sz="4" w:space="0" w:color="auto"/>
            </w:tcBorders>
          </w:tcPr>
          <w:p w14:paraId="7FA692B5" w14:textId="77777777" w:rsidR="00127FA1" w:rsidRPr="009E4E29" w:rsidRDefault="00127FA1" w:rsidP="00090BF3">
            <w:pPr>
              <w:spacing w:after="160"/>
              <w:rPr>
                <w:rFonts w:eastAsia="Calibri"/>
                <w:szCs w:val="24"/>
              </w:rPr>
            </w:pPr>
            <w:r w:rsidRPr="009E4E29">
              <w:rPr>
                <w:rFonts w:eastAsia="Calibri"/>
                <w:szCs w:val="24"/>
              </w:rPr>
              <w:t>1.25 (0.89 to 1.77)</w:t>
            </w:r>
          </w:p>
        </w:tc>
        <w:tc>
          <w:tcPr>
            <w:tcW w:w="932" w:type="pct"/>
            <w:tcBorders>
              <w:left w:val="single" w:sz="4" w:space="0" w:color="auto"/>
              <w:bottom w:val="single" w:sz="4" w:space="0" w:color="auto"/>
              <w:right w:val="single" w:sz="4" w:space="0" w:color="auto"/>
            </w:tcBorders>
          </w:tcPr>
          <w:p w14:paraId="34571D72" w14:textId="77777777" w:rsidR="00127FA1" w:rsidRPr="009E4E29" w:rsidRDefault="00127FA1" w:rsidP="00090BF3">
            <w:pPr>
              <w:spacing w:after="160"/>
              <w:rPr>
                <w:rFonts w:eastAsia="Calibri"/>
                <w:szCs w:val="24"/>
              </w:rPr>
            </w:pPr>
            <w:r w:rsidRPr="009E4E29">
              <w:rPr>
                <w:rFonts w:eastAsia="Calibri"/>
                <w:szCs w:val="24"/>
              </w:rPr>
              <w:t>0.202</w:t>
            </w:r>
          </w:p>
        </w:tc>
      </w:tr>
      <w:tr w:rsidR="00127FA1" w:rsidRPr="009E4E29" w14:paraId="4E9BBB8C" w14:textId="77777777" w:rsidTr="00090BF3">
        <w:tc>
          <w:tcPr>
            <w:tcW w:w="2458" w:type="pct"/>
            <w:tcBorders>
              <w:top w:val="single" w:sz="4" w:space="0" w:color="auto"/>
              <w:left w:val="single" w:sz="4" w:space="0" w:color="auto"/>
              <w:right w:val="single" w:sz="4" w:space="0" w:color="auto"/>
            </w:tcBorders>
          </w:tcPr>
          <w:p w14:paraId="6F1A4B7E" w14:textId="77777777" w:rsidR="00127FA1" w:rsidRDefault="00127FA1" w:rsidP="00090BF3">
            <w:pPr>
              <w:spacing w:after="160"/>
              <w:rPr>
                <w:rFonts w:eastAsia="Calibri"/>
                <w:sz w:val="22"/>
              </w:rPr>
            </w:pPr>
            <w:r w:rsidRPr="00FB5627">
              <w:rPr>
                <w:rFonts w:eastAsia="Calibri"/>
                <w:sz w:val="22"/>
              </w:rPr>
              <w:t>Base</w:t>
            </w:r>
            <w:r>
              <w:rPr>
                <w:rFonts w:eastAsia="Calibri"/>
                <w:sz w:val="22"/>
              </w:rPr>
              <w:t>line</w:t>
            </w:r>
            <w:r w:rsidRPr="00FB5627">
              <w:rPr>
                <w:rFonts w:eastAsia="Calibri"/>
                <w:sz w:val="22"/>
              </w:rPr>
              <w:t xml:space="preserve"> caries </w:t>
            </w:r>
          </w:p>
          <w:p w14:paraId="5ECF2386" w14:textId="77777777" w:rsidR="00127FA1" w:rsidRPr="009E4E29" w:rsidRDefault="00127FA1" w:rsidP="00090BF3">
            <w:pPr>
              <w:spacing w:after="160"/>
              <w:rPr>
                <w:rFonts w:eastAsia="Calibri"/>
                <w:szCs w:val="24"/>
              </w:rPr>
            </w:pPr>
            <w:r w:rsidRPr="00FB5627">
              <w:rPr>
                <w:rFonts w:eastAsia="Calibri"/>
                <w:sz w:val="22"/>
              </w:rPr>
              <w:t>Primary dentition free of caries into dentine</w:t>
            </w:r>
          </w:p>
        </w:tc>
        <w:tc>
          <w:tcPr>
            <w:tcW w:w="1610" w:type="pct"/>
            <w:tcBorders>
              <w:top w:val="single" w:sz="4" w:space="0" w:color="auto"/>
              <w:left w:val="single" w:sz="4" w:space="0" w:color="auto"/>
              <w:right w:val="single" w:sz="4" w:space="0" w:color="auto"/>
            </w:tcBorders>
          </w:tcPr>
          <w:p w14:paraId="4B92A42B" w14:textId="77777777" w:rsidR="00127FA1" w:rsidRDefault="00127FA1" w:rsidP="00090BF3">
            <w:pPr>
              <w:spacing w:after="160"/>
              <w:rPr>
                <w:rFonts w:eastAsia="Calibri"/>
                <w:szCs w:val="24"/>
              </w:rPr>
            </w:pPr>
          </w:p>
          <w:p w14:paraId="53B0F351"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46734145" w14:textId="77777777" w:rsidR="00127FA1" w:rsidRPr="009E4E29" w:rsidRDefault="00127FA1" w:rsidP="00090BF3">
            <w:pPr>
              <w:spacing w:after="160"/>
              <w:rPr>
                <w:rFonts w:eastAsia="Calibri"/>
                <w:szCs w:val="24"/>
              </w:rPr>
            </w:pPr>
          </w:p>
        </w:tc>
      </w:tr>
      <w:tr w:rsidR="00127FA1" w:rsidRPr="009E4E29" w14:paraId="1671A3B4" w14:textId="77777777" w:rsidTr="00090BF3">
        <w:tc>
          <w:tcPr>
            <w:tcW w:w="2458" w:type="pct"/>
            <w:tcBorders>
              <w:left w:val="single" w:sz="4" w:space="0" w:color="auto"/>
              <w:right w:val="single" w:sz="4" w:space="0" w:color="auto"/>
            </w:tcBorders>
          </w:tcPr>
          <w:p w14:paraId="4776CEA3" w14:textId="77777777" w:rsidR="00127FA1" w:rsidRPr="009E4E29" w:rsidRDefault="00127FA1" w:rsidP="00090BF3">
            <w:pPr>
              <w:spacing w:after="160"/>
              <w:rPr>
                <w:rFonts w:eastAsia="Calibri"/>
                <w:szCs w:val="24"/>
              </w:rPr>
            </w:pPr>
            <w:r w:rsidRPr="00FB5627">
              <w:rPr>
                <w:rFonts w:eastAsia="Calibri"/>
                <w:sz w:val="22"/>
              </w:rPr>
              <w:t>1-2 primary teeth with caries into dentine</w:t>
            </w:r>
          </w:p>
        </w:tc>
        <w:tc>
          <w:tcPr>
            <w:tcW w:w="1610" w:type="pct"/>
            <w:tcBorders>
              <w:left w:val="single" w:sz="4" w:space="0" w:color="auto"/>
              <w:right w:val="single" w:sz="4" w:space="0" w:color="auto"/>
            </w:tcBorders>
          </w:tcPr>
          <w:p w14:paraId="33E228D2" w14:textId="77777777" w:rsidR="00127FA1" w:rsidRPr="009E4E29" w:rsidRDefault="00127FA1" w:rsidP="00090BF3">
            <w:pPr>
              <w:spacing w:after="160"/>
              <w:rPr>
                <w:rFonts w:eastAsia="Calibri"/>
                <w:szCs w:val="24"/>
              </w:rPr>
            </w:pPr>
            <w:r w:rsidRPr="009E4E29">
              <w:rPr>
                <w:rFonts w:eastAsia="Calibri"/>
                <w:szCs w:val="24"/>
              </w:rPr>
              <w:t>1.42 (0.86 to 2.36)</w:t>
            </w:r>
          </w:p>
        </w:tc>
        <w:tc>
          <w:tcPr>
            <w:tcW w:w="932" w:type="pct"/>
            <w:tcBorders>
              <w:left w:val="single" w:sz="4" w:space="0" w:color="auto"/>
              <w:right w:val="single" w:sz="4" w:space="0" w:color="auto"/>
            </w:tcBorders>
          </w:tcPr>
          <w:p w14:paraId="0644BF75" w14:textId="77777777" w:rsidR="00127FA1" w:rsidRPr="009E4E29" w:rsidRDefault="00127FA1" w:rsidP="00090BF3">
            <w:pPr>
              <w:spacing w:after="160"/>
              <w:rPr>
                <w:rFonts w:eastAsia="Calibri"/>
                <w:szCs w:val="24"/>
              </w:rPr>
            </w:pPr>
            <w:r w:rsidRPr="009E4E29">
              <w:rPr>
                <w:rFonts w:eastAsia="Calibri"/>
                <w:szCs w:val="24"/>
              </w:rPr>
              <w:t>0.174</w:t>
            </w:r>
          </w:p>
        </w:tc>
      </w:tr>
      <w:tr w:rsidR="00127FA1" w:rsidRPr="009E4E29" w14:paraId="308316F0" w14:textId="77777777" w:rsidTr="00090BF3">
        <w:tc>
          <w:tcPr>
            <w:tcW w:w="2458" w:type="pct"/>
            <w:tcBorders>
              <w:left w:val="single" w:sz="4" w:space="0" w:color="auto"/>
              <w:right w:val="single" w:sz="4" w:space="0" w:color="auto"/>
            </w:tcBorders>
          </w:tcPr>
          <w:p w14:paraId="20A1ECB6" w14:textId="77777777" w:rsidR="00127FA1" w:rsidRPr="009E4E29" w:rsidRDefault="00127FA1" w:rsidP="00090BF3">
            <w:pPr>
              <w:spacing w:after="160"/>
              <w:rPr>
                <w:rFonts w:eastAsia="Calibri"/>
                <w:szCs w:val="24"/>
              </w:rPr>
            </w:pPr>
            <w:r w:rsidRPr="00FB5627">
              <w:rPr>
                <w:rFonts w:eastAsia="Calibri"/>
                <w:sz w:val="22"/>
              </w:rPr>
              <w:t>3 or more primary teeth with caries into dentine</w:t>
            </w:r>
          </w:p>
        </w:tc>
        <w:tc>
          <w:tcPr>
            <w:tcW w:w="1610" w:type="pct"/>
            <w:tcBorders>
              <w:left w:val="single" w:sz="4" w:space="0" w:color="auto"/>
              <w:right w:val="single" w:sz="4" w:space="0" w:color="auto"/>
            </w:tcBorders>
          </w:tcPr>
          <w:p w14:paraId="7F02BE0E" w14:textId="77777777" w:rsidR="00127FA1" w:rsidRPr="009E4E29" w:rsidRDefault="00127FA1" w:rsidP="00090BF3">
            <w:pPr>
              <w:spacing w:after="160"/>
              <w:rPr>
                <w:rFonts w:eastAsia="Calibri"/>
                <w:szCs w:val="24"/>
              </w:rPr>
            </w:pPr>
            <w:r w:rsidRPr="009E4E29">
              <w:rPr>
                <w:rFonts w:eastAsia="Calibri"/>
                <w:szCs w:val="24"/>
              </w:rPr>
              <w:t>6.96 (4.85 to 9.98)</w:t>
            </w:r>
          </w:p>
        </w:tc>
        <w:tc>
          <w:tcPr>
            <w:tcW w:w="932" w:type="pct"/>
            <w:tcBorders>
              <w:left w:val="single" w:sz="4" w:space="0" w:color="auto"/>
              <w:right w:val="single" w:sz="4" w:space="0" w:color="auto"/>
            </w:tcBorders>
          </w:tcPr>
          <w:p w14:paraId="27422B47" w14:textId="77777777" w:rsidR="00127FA1" w:rsidRPr="009E4E29" w:rsidRDefault="00127FA1" w:rsidP="00090BF3">
            <w:pPr>
              <w:spacing w:after="160"/>
              <w:rPr>
                <w:rFonts w:eastAsia="Calibri"/>
                <w:szCs w:val="24"/>
              </w:rPr>
            </w:pPr>
            <w:r w:rsidRPr="009E4E29">
              <w:rPr>
                <w:rFonts w:eastAsia="Calibri"/>
                <w:szCs w:val="24"/>
              </w:rPr>
              <w:t>&lt;0.001</w:t>
            </w:r>
          </w:p>
        </w:tc>
      </w:tr>
      <w:tr w:rsidR="00127FA1" w:rsidRPr="009E4E29" w14:paraId="1963ECEB" w14:textId="77777777" w:rsidTr="00090BF3">
        <w:tc>
          <w:tcPr>
            <w:tcW w:w="2458" w:type="pct"/>
            <w:tcBorders>
              <w:top w:val="single" w:sz="4" w:space="0" w:color="auto"/>
              <w:left w:val="single" w:sz="4" w:space="0" w:color="auto"/>
              <w:right w:val="single" w:sz="4" w:space="0" w:color="auto"/>
            </w:tcBorders>
          </w:tcPr>
          <w:p w14:paraId="3013CE5A" w14:textId="77777777" w:rsidR="00127FA1" w:rsidRPr="009E4E29" w:rsidRDefault="00127FA1" w:rsidP="00090BF3">
            <w:pPr>
              <w:spacing w:after="160"/>
              <w:rPr>
                <w:rFonts w:eastAsia="Calibri"/>
                <w:szCs w:val="24"/>
              </w:rPr>
            </w:pPr>
            <w:r w:rsidRPr="009E4E29">
              <w:rPr>
                <w:rFonts w:eastAsia="Calibri"/>
                <w:szCs w:val="24"/>
              </w:rPr>
              <w:t>Gender   Female</w:t>
            </w:r>
          </w:p>
        </w:tc>
        <w:tc>
          <w:tcPr>
            <w:tcW w:w="1610" w:type="pct"/>
            <w:tcBorders>
              <w:top w:val="single" w:sz="4" w:space="0" w:color="auto"/>
              <w:left w:val="single" w:sz="4" w:space="0" w:color="auto"/>
              <w:right w:val="single" w:sz="4" w:space="0" w:color="auto"/>
            </w:tcBorders>
          </w:tcPr>
          <w:p w14:paraId="02E03262"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6DF98B5A" w14:textId="77777777" w:rsidR="00127FA1" w:rsidRPr="009E4E29" w:rsidRDefault="00127FA1" w:rsidP="00090BF3">
            <w:pPr>
              <w:spacing w:after="160"/>
              <w:rPr>
                <w:rFonts w:eastAsia="Calibri"/>
                <w:szCs w:val="24"/>
              </w:rPr>
            </w:pPr>
          </w:p>
        </w:tc>
      </w:tr>
      <w:tr w:rsidR="00127FA1" w:rsidRPr="009E4E29" w14:paraId="5BEA6BEC" w14:textId="77777777" w:rsidTr="00090BF3">
        <w:tc>
          <w:tcPr>
            <w:tcW w:w="2458" w:type="pct"/>
            <w:tcBorders>
              <w:left w:val="single" w:sz="4" w:space="0" w:color="auto"/>
              <w:bottom w:val="single" w:sz="4" w:space="0" w:color="auto"/>
              <w:right w:val="single" w:sz="4" w:space="0" w:color="auto"/>
            </w:tcBorders>
          </w:tcPr>
          <w:p w14:paraId="2984A919" w14:textId="77777777" w:rsidR="00127FA1" w:rsidRPr="009E4E29" w:rsidRDefault="00127FA1" w:rsidP="00090BF3">
            <w:pPr>
              <w:spacing w:after="160"/>
              <w:rPr>
                <w:rFonts w:eastAsia="Calibri"/>
                <w:szCs w:val="24"/>
              </w:rPr>
            </w:pPr>
            <w:r w:rsidRPr="009E4E29">
              <w:rPr>
                <w:rFonts w:eastAsia="Calibri"/>
                <w:szCs w:val="24"/>
              </w:rPr>
              <w:t xml:space="preserve">                Male</w:t>
            </w:r>
          </w:p>
        </w:tc>
        <w:tc>
          <w:tcPr>
            <w:tcW w:w="1610" w:type="pct"/>
            <w:tcBorders>
              <w:left w:val="single" w:sz="4" w:space="0" w:color="auto"/>
              <w:bottom w:val="single" w:sz="4" w:space="0" w:color="auto"/>
              <w:right w:val="single" w:sz="4" w:space="0" w:color="auto"/>
            </w:tcBorders>
          </w:tcPr>
          <w:p w14:paraId="6157E09F" w14:textId="77777777" w:rsidR="00127FA1" w:rsidRPr="009E4E29" w:rsidRDefault="00127FA1" w:rsidP="00090BF3">
            <w:pPr>
              <w:spacing w:after="160"/>
              <w:rPr>
                <w:rFonts w:eastAsia="Calibri"/>
                <w:szCs w:val="24"/>
              </w:rPr>
            </w:pPr>
            <w:r w:rsidRPr="009E4E29">
              <w:rPr>
                <w:rFonts w:eastAsia="Calibri"/>
                <w:szCs w:val="24"/>
              </w:rPr>
              <w:t>1.38 (1.10 to 1.76)</w:t>
            </w:r>
          </w:p>
        </w:tc>
        <w:tc>
          <w:tcPr>
            <w:tcW w:w="932" w:type="pct"/>
            <w:tcBorders>
              <w:left w:val="single" w:sz="4" w:space="0" w:color="auto"/>
              <w:bottom w:val="single" w:sz="4" w:space="0" w:color="auto"/>
              <w:right w:val="single" w:sz="4" w:space="0" w:color="auto"/>
            </w:tcBorders>
          </w:tcPr>
          <w:p w14:paraId="03512AFA" w14:textId="77777777" w:rsidR="00127FA1" w:rsidRPr="009E4E29" w:rsidRDefault="00127FA1" w:rsidP="00090BF3">
            <w:pPr>
              <w:spacing w:after="160"/>
              <w:rPr>
                <w:rFonts w:eastAsia="Calibri"/>
                <w:szCs w:val="24"/>
              </w:rPr>
            </w:pPr>
            <w:r w:rsidRPr="009E4E29">
              <w:rPr>
                <w:rFonts w:eastAsia="Calibri"/>
                <w:szCs w:val="24"/>
              </w:rPr>
              <w:t>0.007</w:t>
            </w:r>
          </w:p>
        </w:tc>
      </w:tr>
      <w:tr w:rsidR="00127FA1" w:rsidRPr="009E4E29" w14:paraId="69161455" w14:textId="77777777" w:rsidTr="00090BF3">
        <w:tc>
          <w:tcPr>
            <w:tcW w:w="2458" w:type="pct"/>
            <w:tcBorders>
              <w:top w:val="single" w:sz="4" w:space="0" w:color="auto"/>
              <w:left w:val="single" w:sz="4" w:space="0" w:color="auto"/>
              <w:right w:val="single" w:sz="4" w:space="0" w:color="auto"/>
            </w:tcBorders>
          </w:tcPr>
          <w:p w14:paraId="4B3B11EE" w14:textId="6DD222BE" w:rsidR="00127FA1" w:rsidRPr="009E4E29" w:rsidRDefault="00127FA1" w:rsidP="00090BF3">
            <w:pPr>
              <w:spacing w:after="160"/>
              <w:rPr>
                <w:rFonts w:eastAsia="Calibri"/>
                <w:szCs w:val="24"/>
              </w:rPr>
            </w:pPr>
            <w:r w:rsidRPr="009E4E29">
              <w:rPr>
                <w:rFonts w:eastAsia="Calibri"/>
                <w:szCs w:val="24"/>
              </w:rPr>
              <w:t xml:space="preserve">Surface type: </w:t>
            </w:r>
            <w:r w:rsidR="00B4271A" w:rsidRPr="009E4E29">
              <w:rPr>
                <w:rFonts w:eastAsia="Calibri"/>
                <w:szCs w:val="24"/>
              </w:rPr>
              <w:t>non-occlusal</w:t>
            </w:r>
            <w:r w:rsidRPr="009E4E29">
              <w:rPr>
                <w:rFonts w:eastAsia="Calibri"/>
                <w:szCs w:val="24"/>
              </w:rPr>
              <w:t xml:space="preserve">   </w:t>
            </w:r>
          </w:p>
        </w:tc>
        <w:tc>
          <w:tcPr>
            <w:tcW w:w="1610" w:type="pct"/>
            <w:tcBorders>
              <w:top w:val="single" w:sz="4" w:space="0" w:color="auto"/>
              <w:left w:val="single" w:sz="4" w:space="0" w:color="auto"/>
              <w:right w:val="single" w:sz="4" w:space="0" w:color="auto"/>
            </w:tcBorders>
          </w:tcPr>
          <w:p w14:paraId="342BB619"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0BF5A05F" w14:textId="77777777" w:rsidR="00127FA1" w:rsidRPr="009E4E29" w:rsidRDefault="00127FA1" w:rsidP="00090BF3">
            <w:pPr>
              <w:spacing w:after="160"/>
              <w:rPr>
                <w:rFonts w:eastAsia="Calibri"/>
                <w:szCs w:val="24"/>
              </w:rPr>
            </w:pPr>
          </w:p>
        </w:tc>
      </w:tr>
      <w:tr w:rsidR="00127FA1" w:rsidRPr="009E4E29" w14:paraId="0256F2A8" w14:textId="77777777" w:rsidTr="00090BF3">
        <w:tc>
          <w:tcPr>
            <w:tcW w:w="2458" w:type="pct"/>
            <w:tcBorders>
              <w:left w:val="single" w:sz="4" w:space="0" w:color="auto"/>
              <w:bottom w:val="single" w:sz="4" w:space="0" w:color="auto"/>
              <w:right w:val="single" w:sz="4" w:space="0" w:color="auto"/>
            </w:tcBorders>
          </w:tcPr>
          <w:p w14:paraId="0F16E716" w14:textId="77777777" w:rsidR="00127FA1" w:rsidRPr="009E4E29" w:rsidRDefault="00127FA1" w:rsidP="00090BF3">
            <w:pPr>
              <w:spacing w:after="160"/>
              <w:rPr>
                <w:rFonts w:eastAsia="Calibri"/>
                <w:szCs w:val="24"/>
              </w:rPr>
            </w:pPr>
            <w:r w:rsidRPr="009E4E29">
              <w:rPr>
                <w:rFonts w:eastAsia="Calibri"/>
                <w:szCs w:val="24"/>
              </w:rPr>
              <w:t xml:space="preserve">                        occlusal</w:t>
            </w:r>
          </w:p>
        </w:tc>
        <w:tc>
          <w:tcPr>
            <w:tcW w:w="1610" w:type="pct"/>
            <w:tcBorders>
              <w:left w:val="single" w:sz="4" w:space="0" w:color="auto"/>
              <w:bottom w:val="single" w:sz="4" w:space="0" w:color="auto"/>
              <w:right w:val="single" w:sz="4" w:space="0" w:color="auto"/>
            </w:tcBorders>
          </w:tcPr>
          <w:p w14:paraId="7CABE12C" w14:textId="77777777" w:rsidR="00127FA1" w:rsidRPr="009E4E29" w:rsidRDefault="00127FA1" w:rsidP="00090BF3">
            <w:pPr>
              <w:spacing w:after="160"/>
              <w:rPr>
                <w:rFonts w:eastAsia="Calibri"/>
                <w:szCs w:val="24"/>
              </w:rPr>
            </w:pPr>
            <w:r w:rsidRPr="009E4E29">
              <w:rPr>
                <w:rFonts w:eastAsia="Calibri"/>
                <w:szCs w:val="24"/>
              </w:rPr>
              <w:t>7.72 (5.57 to 10.69)</w:t>
            </w:r>
          </w:p>
        </w:tc>
        <w:tc>
          <w:tcPr>
            <w:tcW w:w="932" w:type="pct"/>
            <w:tcBorders>
              <w:left w:val="single" w:sz="4" w:space="0" w:color="auto"/>
              <w:bottom w:val="single" w:sz="4" w:space="0" w:color="auto"/>
              <w:right w:val="single" w:sz="4" w:space="0" w:color="auto"/>
            </w:tcBorders>
          </w:tcPr>
          <w:p w14:paraId="68EA5F4D" w14:textId="77777777" w:rsidR="00127FA1" w:rsidRPr="009E4E29" w:rsidRDefault="00127FA1" w:rsidP="00090BF3">
            <w:pPr>
              <w:spacing w:after="160"/>
              <w:rPr>
                <w:rFonts w:eastAsia="Calibri"/>
                <w:szCs w:val="24"/>
              </w:rPr>
            </w:pPr>
            <w:r w:rsidRPr="009E4E29">
              <w:rPr>
                <w:rFonts w:eastAsia="Calibri"/>
                <w:szCs w:val="24"/>
              </w:rPr>
              <w:t>&lt;0.001</w:t>
            </w:r>
          </w:p>
        </w:tc>
      </w:tr>
      <w:tr w:rsidR="00127FA1" w:rsidRPr="009E4E29" w14:paraId="5CDBD31B" w14:textId="77777777" w:rsidTr="00090BF3">
        <w:tc>
          <w:tcPr>
            <w:tcW w:w="2458" w:type="pct"/>
            <w:tcBorders>
              <w:top w:val="single" w:sz="4" w:space="0" w:color="auto"/>
              <w:left w:val="single" w:sz="4" w:space="0" w:color="auto"/>
              <w:right w:val="single" w:sz="4" w:space="0" w:color="auto"/>
            </w:tcBorders>
          </w:tcPr>
          <w:p w14:paraId="5CA7B6CD" w14:textId="77777777" w:rsidR="00127FA1" w:rsidRPr="009E4E29" w:rsidRDefault="00127FA1" w:rsidP="00090BF3">
            <w:pPr>
              <w:spacing w:after="160"/>
              <w:rPr>
                <w:rFonts w:eastAsia="Calibri"/>
                <w:szCs w:val="24"/>
              </w:rPr>
            </w:pPr>
            <w:r w:rsidRPr="009E4E29">
              <w:rPr>
                <w:rFonts w:eastAsia="Calibri"/>
                <w:szCs w:val="24"/>
              </w:rPr>
              <w:t>Surface by Arm interaction</w:t>
            </w:r>
          </w:p>
        </w:tc>
        <w:tc>
          <w:tcPr>
            <w:tcW w:w="1610" w:type="pct"/>
            <w:tcBorders>
              <w:top w:val="single" w:sz="4" w:space="0" w:color="auto"/>
              <w:left w:val="single" w:sz="4" w:space="0" w:color="auto"/>
              <w:right w:val="single" w:sz="4" w:space="0" w:color="auto"/>
            </w:tcBorders>
          </w:tcPr>
          <w:p w14:paraId="291CB0EA"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4CBBD4B4" w14:textId="77777777" w:rsidR="00127FA1" w:rsidRPr="009E4E29" w:rsidRDefault="00127FA1" w:rsidP="00090BF3">
            <w:pPr>
              <w:spacing w:after="160"/>
              <w:rPr>
                <w:rFonts w:eastAsia="Calibri"/>
                <w:szCs w:val="24"/>
              </w:rPr>
            </w:pPr>
          </w:p>
        </w:tc>
      </w:tr>
      <w:tr w:rsidR="00127FA1" w:rsidRPr="009E4E29" w14:paraId="03B97D93" w14:textId="77777777" w:rsidTr="00090BF3">
        <w:tc>
          <w:tcPr>
            <w:tcW w:w="2458" w:type="pct"/>
            <w:tcBorders>
              <w:left w:val="single" w:sz="4" w:space="0" w:color="auto"/>
              <w:bottom w:val="single" w:sz="4" w:space="0" w:color="auto"/>
              <w:right w:val="single" w:sz="4" w:space="0" w:color="auto"/>
            </w:tcBorders>
          </w:tcPr>
          <w:p w14:paraId="783EAB37" w14:textId="77777777" w:rsidR="00127FA1" w:rsidRPr="009E4E29" w:rsidRDefault="00127FA1" w:rsidP="00090BF3">
            <w:pPr>
              <w:spacing w:after="160"/>
              <w:rPr>
                <w:rFonts w:eastAsia="Calibri"/>
                <w:szCs w:val="24"/>
              </w:rPr>
            </w:pPr>
            <w:r>
              <w:rPr>
                <w:rFonts w:eastAsia="Calibri"/>
                <w:szCs w:val="24"/>
              </w:rPr>
              <w:t>(FV</w:t>
            </w:r>
            <w:r w:rsidRPr="009E4E29">
              <w:rPr>
                <w:rFonts w:eastAsia="Calibri"/>
                <w:szCs w:val="24"/>
              </w:rPr>
              <w:t>*occlusal surface)</w:t>
            </w:r>
          </w:p>
        </w:tc>
        <w:tc>
          <w:tcPr>
            <w:tcW w:w="1610" w:type="pct"/>
            <w:tcBorders>
              <w:left w:val="single" w:sz="4" w:space="0" w:color="auto"/>
              <w:bottom w:val="single" w:sz="4" w:space="0" w:color="auto"/>
              <w:right w:val="single" w:sz="4" w:space="0" w:color="auto"/>
            </w:tcBorders>
          </w:tcPr>
          <w:p w14:paraId="173B5937" w14:textId="77777777" w:rsidR="00127FA1" w:rsidRPr="009E4E29" w:rsidRDefault="00127FA1" w:rsidP="00090BF3">
            <w:pPr>
              <w:spacing w:after="160"/>
              <w:rPr>
                <w:rFonts w:eastAsia="Calibri"/>
                <w:szCs w:val="24"/>
              </w:rPr>
            </w:pPr>
            <w:r w:rsidRPr="009E4E29">
              <w:rPr>
                <w:rFonts w:eastAsia="Calibri"/>
                <w:szCs w:val="24"/>
              </w:rPr>
              <w:t>0.75 (0.48 to 1.18)</w:t>
            </w:r>
          </w:p>
        </w:tc>
        <w:tc>
          <w:tcPr>
            <w:tcW w:w="932" w:type="pct"/>
            <w:tcBorders>
              <w:left w:val="single" w:sz="4" w:space="0" w:color="auto"/>
              <w:bottom w:val="single" w:sz="4" w:space="0" w:color="auto"/>
              <w:right w:val="single" w:sz="4" w:space="0" w:color="auto"/>
            </w:tcBorders>
          </w:tcPr>
          <w:p w14:paraId="5ADA4C99" w14:textId="77777777" w:rsidR="00127FA1" w:rsidRPr="009E4E29" w:rsidRDefault="00127FA1" w:rsidP="00090BF3">
            <w:pPr>
              <w:spacing w:after="160"/>
              <w:rPr>
                <w:rFonts w:eastAsia="Calibri"/>
                <w:szCs w:val="24"/>
              </w:rPr>
            </w:pPr>
            <w:r w:rsidRPr="009E4E29">
              <w:rPr>
                <w:rFonts w:eastAsia="Calibri"/>
                <w:szCs w:val="24"/>
              </w:rPr>
              <w:t>0.217</w:t>
            </w:r>
          </w:p>
        </w:tc>
      </w:tr>
    </w:tbl>
    <w:p w14:paraId="7E132AC5" w14:textId="77777777" w:rsidR="00127FA1" w:rsidRPr="009E4E29" w:rsidRDefault="00127FA1" w:rsidP="00127FA1">
      <w:pPr>
        <w:rPr>
          <w:rFonts w:cs="Times New Roman"/>
          <w:szCs w:val="24"/>
        </w:rPr>
      </w:pPr>
      <w:r w:rsidRPr="009E4E29">
        <w:rPr>
          <w:rFonts w:cs="Times New Roman"/>
          <w:szCs w:val="24"/>
        </w:rPr>
        <w:t xml:space="preserve">ICC for quadrant=0.213 ICC for surface=0.075  </w:t>
      </w:r>
    </w:p>
    <w:p w14:paraId="405CB483" w14:textId="77777777" w:rsidR="00127FA1" w:rsidRDefault="00127FA1" w:rsidP="00127FA1">
      <w:pPr>
        <w:rPr>
          <w:rFonts w:cs="Times New Roman"/>
          <w:szCs w:val="24"/>
        </w:rPr>
      </w:pPr>
      <w:r>
        <w:rPr>
          <w:rFonts w:cs="Times New Roman"/>
          <w:szCs w:val="24"/>
        </w:rPr>
        <w:br w:type="page"/>
      </w:r>
    </w:p>
    <w:p w14:paraId="3F85E37A" w14:textId="77777777" w:rsidR="00127FA1" w:rsidRDefault="00127FA1" w:rsidP="00127FA1">
      <w:pPr>
        <w:rPr>
          <w:rFonts w:cs="Times New Roman"/>
          <w:szCs w:val="24"/>
        </w:rPr>
      </w:pPr>
    </w:p>
    <w:p w14:paraId="0E7489A7" w14:textId="77777777" w:rsidR="00127FA1" w:rsidRPr="006A7560" w:rsidRDefault="00127FA1" w:rsidP="00127FA1">
      <w:pPr>
        <w:pStyle w:val="Heading3"/>
      </w:pPr>
      <w:r w:rsidRPr="006A7560">
        <w:t>Complier Average Causal Effect (CACE) Analysis</w:t>
      </w:r>
    </w:p>
    <w:p w14:paraId="27D18657" w14:textId="337691B4" w:rsidR="00127FA1" w:rsidRPr="00E07442" w:rsidRDefault="00127FA1" w:rsidP="00127FA1">
      <w:pPr>
        <w:rPr>
          <w:rFonts w:cs="Times New Roman"/>
          <w:szCs w:val="24"/>
        </w:rPr>
      </w:pPr>
      <w:r>
        <w:rPr>
          <w:rFonts w:cs="Times New Roman"/>
          <w:szCs w:val="24"/>
        </w:rPr>
        <w:t xml:space="preserve">In a trial such as that reported here, compliance with the intended treatment regimen is an important consideration. Children participating the trial were scheduled to be seen by the dental hygienist every six months, so a maximum of 6 times (at 0, 6, 12, 18, 24, and 30 months) during the course of the trial. The number of treatment visits attended by each child who </w:t>
      </w:r>
      <w:r w:rsidRPr="00E07442">
        <w:rPr>
          <w:rFonts w:cs="Times New Roman"/>
          <w:szCs w:val="24"/>
        </w:rPr>
        <w:t xml:space="preserve">also underwent a final clinical examination at 36 months is shown in Table 31. It is apparent that fidelity in this trial was excellent, in excess of 70% of children attending all 6 treatment visits and 95% of children in the FS and FV arms of the trial </w:t>
      </w:r>
      <w:r w:rsidR="00254C8E">
        <w:rPr>
          <w:rFonts w:cs="Times New Roman"/>
          <w:szCs w:val="24"/>
        </w:rPr>
        <w:t>attending</w:t>
      </w:r>
      <w:r w:rsidR="00254C8E" w:rsidRPr="00E07442">
        <w:rPr>
          <w:rFonts w:cs="Times New Roman"/>
          <w:szCs w:val="24"/>
        </w:rPr>
        <w:t xml:space="preserve"> </w:t>
      </w:r>
      <w:r w:rsidRPr="00E07442">
        <w:rPr>
          <w:rFonts w:cs="Times New Roman"/>
          <w:szCs w:val="24"/>
        </w:rPr>
        <w:t>at least 5 treatment visits. The association of treatment visits and final outcome</w:t>
      </w:r>
      <w:r w:rsidR="00254C8E">
        <w:rPr>
          <w:rFonts w:cs="Times New Roman"/>
          <w:szCs w:val="24"/>
        </w:rPr>
        <w:t xml:space="preserve"> by trial arm</w:t>
      </w:r>
      <w:r w:rsidRPr="00E07442">
        <w:rPr>
          <w:rFonts w:cs="Times New Roman"/>
          <w:szCs w:val="24"/>
        </w:rPr>
        <w:t xml:space="preserve"> is </w:t>
      </w:r>
      <w:r w:rsidR="00254C8E">
        <w:rPr>
          <w:rFonts w:cs="Times New Roman"/>
          <w:szCs w:val="24"/>
        </w:rPr>
        <w:t>shown</w:t>
      </w:r>
      <w:r w:rsidRPr="00E07442">
        <w:rPr>
          <w:rFonts w:cs="Times New Roman"/>
          <w:szCs w:val="24"/>
        </w:rPr>
        <w:t xml:space="preserve"> in Table 31.</w:t>
      </w:r>
    </w:p>
    <w:p w14:paraId="2C1B73B3" w14:textId="77777777" w:rsidR="00127FA1" w:rsidRPr="00E07442" w:rsidRDefault="00127FA1" w:rsidP="00127FA1">
      <w:pPr>
        <w:rPr>
          <w:rFonts w:cs="Times New Roman"/>
          <w:szCs w:val="24"/>
        </w:rPr>
      </w:pPr>
    </w:p>
    <w:p w14:paraId="3432676E" w14:textId="77777777" w:rsidR="00127FA1" w:rsidRPr="008420E5" w:rsidRDefault="00127FA1" w:rsidP="00127FA1">
      <w:pPr>
        <w:rPr>
          <w:rFonts w:cs="Times New Roman"/>
          <w:b/>
          <w:szCs w:val="24"/>
        </w:rPr>
      </w:pPr>
      <w:r w:rsidRPr="00E07442">
        <w:rPr>
          <w:rFonts w:cs="Times New Roman"/>
          <w:b/>
          <w:szCs w:val="24"/>
        </w:rPr>
        <w:t>Table 31 The</w:t>
      </w:r>
      <w:r>
        <w:rPr>
          <w:rFonts w:cs="Times New Roman"/>
          <w:b/>
          <w:szCs w:val="24"/>
        </w:rPr>
        <w:t xml:space="preserve"> a</w:t>
      </w:r>
      <w:r w:rsidRPr="008420E5">
        <w:rPr>
          <w:rFonts w:cs="Times New Roman"/>
          <w:b/>
          <w:szCs w:val="24"/>
        </w:rPr>
        <w:t>ssociation of treatment visits and the primary outcome (D</w:t>
      </w:r>
      <w:r>
        <w:rPr>
          <w:rFonts w:cs="Times New Roman"/>
          <w:b/>
          <w:szCs w:val="24"/>
          <w:vertAlign w:val="subscript"/>
        </w:rPr>
        <w:t>4-6</w:t>
      </w:r>
      <w:r>
        <w:rPr>
          <w:rFonts w:cs="Times New Roman"/>
          <w:b/>
          <w:szCs w:val="24"/>
        </w:rPr>
        <w:t>MFT</w:t>
      </w:r>
      <w:r w:rsidRPr="008420E5">
        <w:rPr>
          <w:rFonts w:cs="Times New Roman"/>
          <w:b/>
          <w:szCs w:val="24"/>
        </w:rPr>
        <w:t xml:space="preserve">) </w:t>
      </w:r>
      <w:r>
        <w:rPr>
          <w:rFonts w:cs="Times New Roman"/>
          <w:b/>
          <w:szCs w:val="24"/>
        </w:rPr>
        <w:t xml:space="preserve">on any FPM </w:t>
      </w:r>
      <w:r w:rsidRPr="008420E5">
        <w:rPr>
          <w:rFonts w:cs="Times New Roman"/>
          <w:b/>
          <w:szCs w:val="24"/>
        </w:rPr>
        <w:t xml:space="preserve">by </w:t>
      </w:r>
      <w:r>
        <w:rPr>
          <w:rFonts w:cs="Times New Roman"/>
          <w:b/>
          <w:szCs w:val="24"/>
        </w:rPr>
        <w:t xml:space="preserve">intervention </w:t>
      </w:r>
      <w:r w:rsidRPr="008420E5">
        <w:rPr>
          <w:rFonts w:cs="Times New Roman"/>
          <w:b/>
          <w:szCs w:val="24"/>
        </w:rPr>
        <w:t>arm</w:t>
      </w:r>
      <w:r>
        <w:rPr>
          <w:rFonts w:cs="Times New Roman"/>
          <w:b/>
          <w:szCs w:val="24"/>
        </w:rPr>
        <w:t>.</w:t>
      </w:r>
    </w:p>
    <w:tbl>
      <w:tblPr>
        <w:tblStyle w:val="TableGrid"/>
        <w:tblW w:w="9067" w:type="dxa"/>
        <w:tblLook w:val="04A0" w:firstRow="1" w:lastRow="0" w:firstColumn="1" w:lastColumn="0" w:noHBand="0" w:noVBand="1"/>
      </w:tblPr>
      <w:tblGrid>
        <w:gridCol w:w="1555"/>
        <w:gridCol w:w="1925"/>
        <w:gridCol w:w="1843"/>
        <w:gridCol w:w="1902"/>
        <w:gridCol w:w="1842"/>
      </w:tblGrid>
      <w:tr w:rsidR="00127FA1" w:rsidRPr="008420E5" w14:paraId="789791AF" w14:textId="77777777" w:rsidTr="00090BF3">
        <w:tc>
          <w:tcPr>
            <w:tcW w:w="1555" w:type="dxa"/>
          </w:tcPr>
          <w:p w14:paraId="0CB6B2CB" w14:textId="77777777" w:rsidR="00127FA1" w:rsidRPr="008420E5" w:rsidRDefault="00127FA1" w:rsidP="00090BF3">
            <w:pPr>
              <w:spacing w:after="160"/>
              <w:jc w:val="center"/>
              <w:rPr>
                <w:b/>
                <w:sz w:val="22"/>
              </w:rPr>
            </w:pPr>
          </w:p>
        </w:tc>
        <w:tc>
          <w:tcPr>
            <w:tcW w:w="3768" w:type="dxa"/>
            <w:gridSpan w:val="2"/>
          </w:tcPr>
          <w:p w14:paraId="57F5C254" w14:textId="77777777" w:rsidR="00127FA1" w:rsidRPr="008420E5" w:rsidRDefault="00127FA1" w:rsidP="00090BF3">
            <w:pPr>
              <w:spacing w:after="160"/>
              <w:jc w:val="center"/>
              <w:rPr>
                <w:b/>
                <w:sz w:val="22"/>
              </w:rPr>
            </w:pPr>
            <w:r>
              <w:rPr>
                <w:b/>
                <w:sz w:val="22"/>
              </w:rPr>
              <w:t xml:space="preserve">Fissure </w:t>
            </w:r>
            <w:r w:rsidRPr="008420E5">
              <w:rPr>
                <w:b/>
                <w:sz w:val="22"/>
              </w:rPr>
              <w:t>Sealant</w:t>
            </w:r>
          </w:p>
        </w:tc>
        <w:tc>
          <w:tcPr>
            <w:tcW w:w="3744" w:type="dxa"/>
            <w:gridSpan w:val="2"/>
          </w:tcPr>
          <w:p w14:paraId="0A2CED48" w14:textId="77777777" w:rsidR="00127FA1" w:rsidRPr="008420E5" w:rsidRDefault="00127FA1" w:rsidP="00090BF3">
            <w:pPr>
              <w:spacing w:after="160"/>
              <w:jc w:val="center"/>
              <w:rPr>
                <w:b/>
                <w:sz w:val="22"/>
              </w:rPr>
            </w:pPr>
            <w:r>
              <w:rPr>
                <w:b/>
                <w:sz w:val="22"/>
              </w:rPr>
              <w:t xml:space="preserve">Fluoride </w:t>
            </w:r>
            <w:r w:rsidRPr="008420E5">
              <w:rPr>
                <w:b/>
                <w:sz w:val="22"/>
              </w:rPr>
              <w:t>Varnish</w:t>
            </w:r>
          </w:p>
        </w:tc>
      </w:tr>
      <w:tr w:rsidR="00127FA1" w:rsidRPr="008420E5" w14:paraId="59C1C6BF" w14:textId="77777777" w:rsidTr="00090BF3">
        <w:tc>
          <w:tcPr>
            <w:tcW w:w="1555" w:type="dxa"/>
          </w:tcPr>
          <w:p w14:paraId="69BCDF0F" w14:textId="77777777" w:rsidR="00127FA1" w:rsidRPr="008420E5" w:rsidRDefault="00127FA1" w:rsidP="00090BF3">
            <w:pPr>
              <w:spacing w:after="160"/>
              <w:rPr>
                <w:b/>
                <w:sz w:val="22"/>
              </w:rPr>
            </w:pPr>
            <w:r w:rsidRPr="008420E5">
              <w:rPr>
                <w:b/>
                <w:sz w:val="22"/>
              </w:rPr>
              <w:t>Treatment visits</w:t>
            </w:r>
          </w:p>
        </w:tc>
        <w:tc>
          <w:tcPr>
            <w:tcW w:w="1925" w:type="dxa"/>
          </w:tcPr>
          <w:p w14:paraId="0DC61F4A" w14:textId="77777777" w:rsidR="00127FA1" w:rsidRDefault="00127FA1" w:rsidP="00090BF3">
            <w:pPr>
              <w:spacing w:after="160"/>
              <w:rPr>
                <w:sz w:val="22"/>
              </w:rPr>
            </w:pPr>
            <w:r w:rsidRPr="000C0540">
              <w:rPr>
                <w:sz w:val="22"/>
              </w:rPr>
              <w:t xml:space="preserve">No FPM with </w:t>
            </w:r>
            <w:r>
              <w:rPr>
                <w:sz w:val="22"/>
              </w:rPr>
              <w:t xml:space="preserve">    </w:t>
            </w:r>
            <w:r w:rsidRPr="000C0540">
              <w:rPr>
                <w:sz w:val="22"/>
              </w:rPr>
              <w:t>D</w:t>
            </w:r>
            <w:r w:rsidRPr="000C0540">
              <w:rPr>
                <w:sz w:val="22"/>
                <w:vertAlign w:val="subscript"/>
              </w:rPr>
              <w:t>4-6</w:t>
            </w:r>
            <w:r w:rsidRPr="000C0540">
              <w:rPr>
                <w:sz w:val="22"/>
              </w:rPr>
              <w:t>MFT</w:t>
            </w:r>
            <w:r w:rsidRPr="008420E5">
              <w:rPr>
                <w:sz w:val="22"/>
              </w:rPr>
              <w:t xml:space="preserve"> </w:t>
            </w:r>
          </w:p>
          <w:p w14:paraId="04AB0F63" w14:textId="77777777" w:rsidR="00127FA1" w:rsidRPr="008420E5" w:rsidRDefault="00127FA1" w:rsidP="00090BF3">
            <w:pPr>
              <w:spacing w:after="160"/>
              <w:rPr>
                <w:sz w:val="22"/>
              </w:rPr>
            </w:pPr>
            <w:r w:rsidRPr="008420E5">
              <w:rPr>
                <w:sz w:val="22"/>
              </w:rPr>
              <w:t>(n=336)</w:t>
            </w:r>
          </w:p>
        </w:tc>
        <w:tc>
          <w:tcPr>
            <w:tcW w:w="1843" w:type="dxa"/>
          </w:tcPr>
          <w:p w14:paraId="3179F09A" w14:textId="77777777" w:rsidR="00127FA1" w:rsidRDefault="00127FA1" w:rsidP="00090BF3">
            <w:pPr>
              <w:spacing w:after="160"/>
              <w:rPr>
                <w:sz w:val="22"/>
              </w:rPr>
            </w:pPr>
            <w:r w:rsidRPr="008420E5">
              <w:rPr>
                <w:sz w:val="22"/>
              </w:rPr>
              <w:t xml:space="preserve">At least one FPM with </w:t>
            </w:r>
            <w:r w:rsidRPr="000C0540">
              <w:rPr>
                <w:sz w:val="22"/>
              </w:rPr>
              <w:t>D</w:t>
            </w:r>
            <w:r w:rsidRPr="000C0540">
              <w:rPr>
                <w:sz w:val="22"/>
                <w:vertAlign w:val="subscript"/>
              </w:rPr>
              <w:t>4-6</w:t>
            </w:r>
            <w:r w:rsidRPr="000C0540">
              <w:rPr>
                <w:sz w:val="22"/>
              </w:rPr>
              <w:t>MFT</w:t>
            </w:r>
            <w:r w:rsidRPr="008420E5">
              <w:rPr>
                <w:sz w:val="22"/>
              </w:rPr>
              <w:t xml:space="preserve"> </w:t>
            </w:r>
          </w:p>
          <w:p w14:paraId="2E102128" w14:textId="77777777" w:rsidR="00127FA1" w:rsidRPr="008420E5" w:rsidRDefault="00127FA1" w:rsidP="00090BF3">
            <w:pPr>
              <w:spacing w:after="160"/>
              <w:rPr>
                <w:sz w:val="22"/>
              </w:rPr>
            </w:pPr>
            <w:r w:rsidRPr="008420E5">
              <w:rPr>
                <w:sz w:val="22"/>
              </w:rPr>
              <w:t xml:space="preserve"> (</w:t>
            </w:r>
            <w:r>
              <w:rPr>
                <w:sz w:val="22"/>
              </w:rPr>
              <w:t>n=82)</w:t>
            </w:r>
          </w:p>
        </w:tc>
        <w:tc>
          <w:tcPr>
            <w:tcW w:w="1902" w:type="dxa"/>
          </w:tcPr>
          <w:p w14:paraId="3BD4D3DF" w14:textId="77777777" w:rsidR="00127FA1" w:rsidRDefault="00127FA1" w:rsidP="00090BF3">
            <w:pPr>
              <w:spacing w:after="160"/>
              <w:rPr>
                <w:sz w:val="22"/>
              </w:rPr>
            </w:pPr>
            <w:r w:rsidRPr="000C0540">
              <w:rPr>
                <w:sz w:val="22"/>
              </w:rPr>
              <w:t xml:space="preserve">No FPM with </w:t>
            </w:r>
            <w:r>
              <w:rPr>
                <w:sz w:val="22"/>
              </w:rPr>
              <w:t xml:space="preserve">    </w:t>
            </w:r>
            <w:r w:rsidRPr="000C0540">
              <w:rPr>
                <w:sz w:val="22"/>
              </w:rPr>
              <w:t>D</w:t>
            </w:r>
            <w:r w:rsidRPr="000C0540">
              <w:rPr>
                <w:sz w:val="22"/>
                <w:vertAlign w:val="subscript"/>
              </w:rPr>
              <w:t>4-6</w:t>
            </w:r>
            <w:r w:rsidRPr="000C0540">
              <w:rPr>
                <w:sz w:val="22"/>
              </w:rPr>
              <w:t>MFT</w:t>
            </w:r>
            <w:r w:rsidRPr="008420E5">
              <w:rPr>
                <w:sz w:val="22"/>
              </w:rPr>
              <w:t xml:space="preserve"> </w:t>
            </w:r>
          </w:p>
          <w:p w14:paraId="6ED0F1C4" w14:textId="77777777" w:rsidR="00127FA1" w:rsidRPr="008420E5" w:rsidRDefault="00127FA1" w:rsidP="00090BF3">
            <w:pPr>
              <w:spacing w:after="160"/>
              <w:rPr>
                <w:sz w:val="22"/>
              </w:rPr>
            </w:pPr>
            <w:r w:rsidRPr="008420E5">
              <w:rPr>
                <w:sz w:val="22"/>
              </w:rPr>
              <w:t xml:space="preserve"> </w:t>
            </w:r>
            <w:r>
              <w:rPr>
                <w:sz w:val="22"/>
              </w:rPr>
              <w:t>(n=344</w:t>
            </w:r>
            <w:r w:rsidRPr="008420E5">
              <w:rPr>
                <w:sz w:val="22"/>
              </w:rPr>
              <w:t>)</w:t>
            </w:r>
          </w:p>
        </w:tc>
        <w:tc>
          <w:tcPr>
            <w:tcW w:w="1842" w:type="dxa"/>
          </w:tcPr>
          <w:p w14:paraId="60D7F1A6" w14:textId="77777777" w:rsidR="00127FA1" w:rsidRDefault="00127FA1" w:rsidP="00090BF3">
            <w:pPr>
              <w:spacing w:after="160"/>
              <w:rPr>
                <w:sz w:val="22"/>
              </w:rPr>
            </w:pPr>
            <w:r w:rsidRPr="008420E5">
              <w:rPr>
                <w:sz w:val="22"/>
              </w:rPr>
              <w:t xml:space="preserve">At least one FPM with </w:t>
            </w:r>
            <w:r w:rsidRPr="000C0540">
              <w:rPr>
                <w:sz w:val="22"/>
              </w:rPr>
              <w:t>D</w:t>
            </w:r>
            <w:r w:rsidRPr="000C0540">
              <w:rPr>
                <w:sz w:val="22"/>
                <w:vertAlign w:val="subscript"/>
              </w:rPr>
              <w:t>4-6</w:t>
            </w:r>
            <w:r w:rsidRPr="000C0540">
              <w:rPr>
                <w:sz w:val="22"/>
              </w:rPr>
              <w:t>MFT</w:t>
            </w:r>
            <w:r w:rsidRPr="008420E5">
              <w:rPr>
                <w:sz w:val="22"/>
              </w:rPr>
              <w:t xml:space="preserve"> </w:t>
            </w:r>
          </w:p>
          <w:p w14:paraId="575E5A79" w14:textId="77777777" w:rsidR="00127FA1" w:rsidRPr="008420E5" w:rsidRDefault="00127FA1" w:rsidP="00090BF3">
            <w:pPr>
              <w:spacing w:after="160"/>
              <w:rPr>
                <w:sz w:val="22"/>
              </w:rPr>
            </w:pPr>
            <w:r w:rsidRPr="008420E5">
              <w:rPr>
                <w:sz w:val="22"/>
              </w:rPr>
              <w:t xml:space="preserve"> (</w:t>
            </w:r>
            <w:r>
              <w:rPr>
                <w:sz w:val="22"/>
              </w:rPr>
              <w:t>n=73</w:t>
            </w:r>
            <w:r w:rsidRPr="008420E5">
              <w:rPr>
                <w:sz w:val="22"/>
              </w:rPr>
              <w:t xml:space="preserve">) </w:t>
            </w:r>
          </w:p>
        </w:tc>
      </w:tr>
      <w:tr w:rsidR="00127FA1" w:rsidRPr="008420E5" w14:paraId="41ECC2FD" w14:textId="77777777" w:rsidTr="00090BF3">
        <w:tc>
          <w:tcPr>
            <w:tcW w:w="1555" w:type="dxa"/>
          </w:tcPr>
          <w:p w14:paraId="79F271B6" w14:textId="77777777" w:rsidR="00127FA1" w:rsidRPr="008420E5" w:rsidRDefault="00127FA1" w:rsidP="00090BF3">
            <w:pPr>
              <w:spacing w:after="160"/>
              <w:rPr>
                <w:b/>
                <w:sz w:val="22"/>
              </w:rPr>
            </w:pPr>
            <w:r w:rsidRPr="008420E5">
              <w:rPr>
                <w:b/>
                <w:sz w:val="22"/>
              </w:rPr>
              <w:t>1</w:t>
            </w:r>
          </w:p>
        </w:tc>
        <w:tc>
          <w:tcPr>
            <w:tcW w:w="1925" w:type="dxa"/>
          </w:tcPr>
          <w:p w14:paraId="65015BA2" w14:textId="77777777" w:rsidR="00127FA1" w:rsidRPr="008420E5" w:rsidRDefault="00127FA1" w:rsidP="00090BF3">
            <w:pPr>
              <w:spacing w:after="160"/>
              <w:rPr>
                <w:sz w:val="22"/>
              </w:rPr>
            </w:pPr>
            <w:r w:rsidRPr="008420E5">
              <w:rPr>
                <w:sz w:val="22"/>
              </w:rPr>
              <w:t>1 (0.3 %)</w:t>
            </w:r>
          </w:p>
        </w:tc>
        <w:tc>
          <w:tcPr>
            <w:tcW w:w="1843" w:type="dxa"/>
          </w:tcPr>
          <w:p w14:paraId="0025541C" w14:textId="77777777" w:rsidR="00127FA1" w:rsidRPr="008420E5" w:rsidRDefault="00127FA1" w:rsidP="00090BF3">
            <w:pPr>
              <w:spacing w:after="160"/>
              <w:rPr>
                <w:sz w:val="22"/>
              </w:rPr>
            </w:pPr>
            <w:r w:rsidRPr="008420E5">
              <w:rPr>
                <w:sz w:val="22"/>
              </w:rPr>
              <w:t>0 (0 %)</w:t>
            </w:r>
          </w:p>
        </w:tc>
        <w:tc>
          <w:tcPr>
            <w:tcW w:w="1902" w:type="dxa"/>
          </w:tcPr>
          <w:p w14:paraId="33186C1F" w14:textId="77777777" w:rsidR="00127FA1" w:rsidRPr="008420E5" w:rsidRDefault="00127FA1" w:rsidP="00090BF3">
            <w:pPr>
              <w:spacing w:after="160"/>
              <w:rPr>
                <w:sz w:val="22"/>
              </w:rPr>
            </w:pPr>
            <w:r w:rsidRPr="008420E5">
              <w:rPr>
                <w:sz w:val="22"/>
              </w:rPr>
              <w:t>0</w:t>
            </w:r>
          </w:p>
        </w:tc>
        <w:tc>
          <w:tcPr>
            <w:tcW w:w="1842" w:type="dxa"/>
          </w:tcPr>
          <w:p w14:paraId="4AF8B2B6" w14:textId="77777777" w:rsidR="00127FA1" w:rsidRPr="008420E5" w:rsidRDefault="00127FA1" w:rsidP="00090BF3">
            <w:pPr>
              <w:spacing w:after="160"/>
              <w:rPr>
                <w:sz w:val="22"/>
              </w:rPr>
            </w:pPr>
            <w:r w:rsidRPr="008420E5">
              <w:rPr>
                <w:sz w:val="22"/>
              </w:rPr>
              <w:t>0</w:t>
            </w:r>
          </w:p>
        </w:tc>
      </w:tr>
      <w:tr w:rsidR="00127FA1" w:rsidRPr="008420E5" w14:paraId="71C902CE" w14:textId="77777777" w:rsidTr="00090BF3">
        <w:tc>
          <w:tcPr>
            <w:tcW w:w="1555" w:type="dxa"/>
          </w:tcPr>
          <w:p w14:paraId="330139B4" w14:textId="77777777" w:rsidR="00127FA1" w:rsidRPr="008420E5" w:rsidRDefault="00127FA1" w:rsidP="00090BF3">
            <w:pPr>
              <w:spacing w:after="160"/>
              <w:rPr>
                <w:b/>
                <w:sz w:val="22"/>
              </w:rPr>
            </w:pPr>
            <w:r w:rsidRPr="008420E5">
              <w:rPr>
                <w:b/>
                <w:sz w:val="22"/>
              </w:rPr>
              <w:t>2</w:t>
            </w:r>
          </w:p>
        </w:tc>
        <w:tc>
          <w:tcPr>
            <w:tcW w:w="1925" w:type="dxa"/>
          </w:tcPr>
          <w:p w14:paraId="510F8768" w14:textId="77777777" w:rsidR="00127FA1" w:rsidRPr="008420E5" w:rsidRDefault="00127FA1" w:rsidP="00090BF3">
            <w:pPr>
              <w:spacing w:after="160"/>
              <w:rPr>
                <w:sz w:val="22"/>
              </w:rPr>
            </w:pPr>
            <w:r w:rsidRPr="008420E5">
              <w:rPr>
                <w:sz w:val="22"/>
              </w:rPr>
              <w:t>0</w:t>
            </w:r>
          </w:p>
        </w:tc>
        <w:tc>
          <w:tcPr>
            <w:tcW w:w="1843" w:type="dxa"/>
          </w:tcPr>
          <w:p w14:paraId="5BCA7287" w14:textId="77777777" w:rsidR="00127FA1" w:rsidRPr="008420E5" w:rsidRDefault="00127FA1" w:rsidP="00090BF3">
            <w:pPr>
              <w:spacing w:after="160"/>
              <w:rPr>
                <w:sz w:val="22"/>
              </w:rPr>
            </w:pPr>
            <w:r w:rsidRPr="008420E5">
              <w:rPr>
                <w:sz w:val="22"/>
              </w:rPr>
              <w:t>0</w:t>
            </w:r>
          </w:p>
        </w:tc>
        <w:tc>
          <w:tcPr>
            <w:tcW w:w="1902" w:type="dxa"/>
          </w:tcPr>
          <w:p w14:paraId="00988568" w14:textId="77777777" w:rsidR="00127FA1" w:rsidRPr="008420E5" w:rsidRDefault="00127FA1" w:rsidP="00090BF3">
            <w:pPr>
              <w:spacing w:after="160"/>
              <w:rPr>
                <w:sz w:val="22"/>
              </w:rPr>
            </w:pPr>
            <w:r w:rsidRPr="008420E5">
              <w:rPr>
                <w:sz w:val="22"/>
              </w:rPr>
              <w:t xml:space="preserve">0 </w:t>
            </w:r>
          </w:p>
        </w:tc>
        <w:tc>
          <w:tcPr>
            <w:tcW w:w="1842" w:type="dxa"/>
          </w:tcPr>
          <w:p w14:paraId="76428A85" w14:textId="77777777" w:rsidR="00127FA1" w:rsidRPr="008420E5" w:rsidRDefault="00127FA1" w:rsidP="00090BF3">
            <w:pPr>
              <w:spacing w:after="160"/>
              <w:rPr>
                <w:sz w:val="22"/>
              </w:rPr>
            </w:pPr>
            <w:r>
              <w:rPr>
                <w:sz w:val="22"/>
              </w:rPr>
              <w:t>1 (1.4</w:t>
            </w:r>
            <w:r w:rsidRPr="008420E5">
              <w:rPr>
                <w:sz w:val="22"/>
              </w:rPr>
              <w:t xml:space="preserve"> %)</w:t>
            </w:r>
          </w:p>
        </w:tc>
      </w:tr>
      <w:tr w:rsidR="00127FA1" w:rsidRPr="008420E5" w14:paraId="4F4D4FCD" w14:textId="77777777" w:rsidTr="00090BF3">
        <w:tc>
          <w:tcPr>
            <w:tcW w:w="1555" w:type="dxa"/>
          </w:tcPr>
          <w:p w14:paraId="477D9332" w14:textId="77777777" w:rsidR="00127FA1" w:rsidRPr="008420E5" w:rsidRDefault="00127FA1" w:rsidP="00090BF3">
            <w:pPr>
              <w:spacing w:after="160"/>
              <w:rPr>
                <w:b/>
                <w:sz w:val="22"/>
              </w:rPr>
            </w:pPr>
            <w:r w:rsidRPr="008420E5">
              <w:rPr>
                <w:b/>
                <w:sz w:val="22"/>
              </w:rPr>
              <w:t>3</w:t>
            </w:r>
          </w:p>
        </w:tc>
        <w:tc>
          <w:tcPr>
            <w:tcW w:w="1925" w:type="dxa"/>
          </w:tcPr>
          <w:p w14:paraId="3784B078" w14:textId="77777777" w:rsidR="00127FA1" w:rsidRPr="008420E5" w:rsidRDefault="00127FA1" w:rsidP="00090BF3">
            <w:pPr>
              <w:spacing w:after="160"/>
              <w:rPr>
                <w:sz w:val="22"/>
              </w:rPr>
            </w:pPr>
            <w:r w:rsidRPr="008420E5">
              <w:rPr>
                <w:sz w:val="22"/>
              </w:rPr>
              <w:t>1 (0.3 %)</w:t>
            </w:r>
          </w:p>
        </w:tc>
        <w:tc>
          <w:tcPr>
            <w:tcW w:w="1843" w:type="dxa"/>
          </w:tcPr>
          <w:p w14:paraId="7872B41F" w14:textId="77777777" w:rsidR="00127FA1" w:rsidRPr="008420E5" w:rsidRDefault="00127FA1" w:rsidP="00090BF3">
            <w:pPr>
              <w:spacing w:after="160"/>
              <w:rPr>
                <w:sz w:val="22"/>
              </w:rPr>
            </w:pPr>
            <w:r>
              <w:rPr>
                <w:sz w:val="22"/>
              </w:rPr>
              <w:t>1 (1.4</w:t>
            </w:r>
            <w:r w:rsidRPr="008420E5">
              <w:rPr>
                <w:sz w:val="22"/>
              </w:rPr>
              <w:t xml:space="preserve"> %)</w:t>
            </w:r>
          </w:p>
        </w:tc>
        <w:tc>
          <w:tcPr>
            <w:tcW w:w="1902" w:type="dxa"/>
          </w:tcPr>
          <w:p w14:paraId="637502DE" w14:textId="77777777" w:rsidR="00127FA1" w:rsidRPr="008420E5" w:rsidRDefault="00127FA1" w:rsidP="00090BF3">
            <w:pPr>
              <w:spacing w:after="160"/>
              <w:rPr>
                <w:sz w:val="22"/>
              </w:rPr>
            </w:pPr>
            <w:r w:rsidRPr="008420E5">
              <w:rPr>
                <w:sz w:val="22"/>
              </w:rPr>
              <w:t>4 (1.2 %)</w:t>
            </w:r>
          </w:p>
        </w:tc>
        <w:tc>
          <w:tcPr>
            <w:tcW w:w="1842" w:type="dxa"/>
          </w:tcPr>
          <w:p w14:paraId="1AFBF75C" w14:textId="77777777" w:rsidR="00127FA1" w:rsidRPr="008420E5" w:rsidRDefault="00127FA1" w:rsidP="00090BF3">
            <w:pPr>
              <w:spacing w:after="160"/>
              <w:rPr>
                <w:sz w:val="22"/>
              </w:rPr>
            </w:pPr>
            <w:r w:rsidRPr="008420E5">
              <w:rPr>
                <w:sz w:val="22"/>
              </w:rPr>
              <w:t xml:space="preserve">0 </w:t>
            </w:r>
          </w:p>
        </w:tc>
      </w:tr>
      <w:tr w:rsidR="00127FA1" w:rsidRPr="008420E5" w14:paraId="5921CEFA" w14:textId="77777777" w:rsidTr="00090BF3">
        <w:tc>
          <w:tcPr>
            <w:tcW w:w="1555" w:type="dxa"/>
          </w:tcPr>
          <w:p w14:paraId="63FB3AF8" w14:textId="77777777" w:rsidR="00127FA1" w:rsidRPr="008420E5" w:rsidRDefault="00127FA1" w:rsidP="00090BF3">
            <w:pPr>
              <w:spacing w:after="160"/>
              <w:rPr>
                <w:b/>
                <w:sz w:val="22"/>
              </w:rPr>
            </w:pPr>
            <w:r w:rsidRPr="008420E5">
              <w:rPr>
                <w:b/>
                <w:sz w:val="22"/>
              </w:rPr>
              <w:t>4</w:t>
            </w:r>
          </w:p>
        </w:tc>
        <w:tc>
          <w:tcPr>
            <w:tcW w:w="1925" w:type="dxa"/>
          </w:tcPr>
          <w:p w14:paraId="38123195" w14:textId="77777777" w:rsidR="00127FA1" w:rsidRPr="008420E5" w:rsidRDefault="00127FA1" w:rsidP="00090BF3">
            <w:pPr>
              <w:spacing w:after="160"/>
              <w:rPr>
                <w:sz w:val="22"/>
              </w:rPr>
            </w:pPr>
            <w:r w:rsidRPr="008420E5">
              <w:rPr>
                <w:sz w:val="22"/>
              </w:rPr>
              <w:t>13 (3.9 %)</w:t>
            </w:r>
          </w:p>
        </w:tc>
        <w:tc>
          <w:tcPr>
            <w:tcW w:w="1843" w:type="dxa"/>
          </w:tcPr>
          <w:p w14:paraId="2D04F3C7" w14:textId="77777777" w:rsidR="00127FA1" w:rsidRPr="008420E5" w:rsidRDefault="00127FA1" w:rsidP="00090BF3">
            <w:pPr>
              <w:spacing w:after="160"/>
              <w:rPr>
                <w:sz w:val="22"/>
              </w:rPr>
            </w:pPr>
            <w:r w:rsidRPr="008420E5">
              <w:rPr>
                <w:sz w:val="22"/>
              </w:rPr>
              <w:t>3 (3.7 %)</w:t>
            </w:r>
          </w:p>
        </w:tc>
        <w:tc>
          <w:tcPr>
            <w:tcW w:w="1902" w:type="dxa"/>
          </w:tcPr>
          <w:p w14:paraId="3208DA2F" w14:textId="77777777" w:rsidR="00127FA1" w:rsidRPr="008420E5" w:rsidRDefault="00127FA1" w:rsidP="00090BF3">
            <w:pPr>
              <w:spacing w:after="160"/>
              <w:rPr>
                <w:sz w:val="22"/>
              </w:rPr>
            </w:pPr>
            <w:r w:rsidRPr="008420E5">
              <w:rPr>
                <w:sz w:val="22"/>
              </w:rPr>
              <w:t>11 (3.2 %)</w:t>
            </w:r>
          </w:p>
        </w:tc>
        <w:tc>
          <w:tcPr>
            <w:tcW w:w="1842" w:type="dxa"/>
          </w:tcPr>
          <w:p w14:paraId="18A6FC17" w14:textId="77777777" w:rsidR="00127FA1" w:rsidRPr="008420E5" w:rsidRDefault="00127FA1" w:rsidP="00090BF3">
            <w:pPr>
              <w:spacing w:after="160"/>
              <w:rPr>
                <w:sz w:val="22"/>
              </w:rPr>
            </w:pPr>
            <w:r w:rsidRPr="008420E5">
              <w:rPr>
                <w:sz w:val="22"/>
              </w:rPr>
              <w:t>4 (5.5 %)</w:t>
            </w:r>
          </w:p>
        </w:tc>
      </w:tr>
      <w:tr w:rsidR="00127FA1" w:rsidRPr="008420E5" w14:paraId="06056049" w14:textId="77777777" w:rsidTr="00090BF3">
        <w:tc>
          <w:tcPr>
            <w:tcW w:w="1555" w:type="dxa"/>
          </w:tcPr>
          <w:p w14:paraId="010E37BF" w14:textId="77777777" w:rsidR="00127FA1" w:rsidRPr="008420E5" w:rsidRDefault="00127FA1" w:rsidP="00090BF3">
            <w:pPr>
              <w:spacing w:after="160"/>
              <w:rPr>
                <w:b/>
                <w:sz w:val="22"/>
              </w:rPr>
            </w:pPr>
            <w:r w:rsidRPr="008420E5">
              <w:rPr>
                <w:b/>
                <w:sz w:val="22"/>
              </w:rPr>
              <w:t>5</w:t>
            </w:r>
          </w:p>
        </w:tc>
        <w:tc>
          <w:tcPr>
            <w:tcW w:w="1925" w:type="dxa"/>
          </w:tcPr>
          <w:p w14:paraId="197D5595" w14:textId="77777777" w:rsidR="00127FA1" w:rsidRPr="008420E5" w:rsidRDefault="00127FA1" w:rsidP="00090BF3">
            <w:pPr>
              <w:spacing w:after="160"/>
              <w:rPr>
                <w:sz w:val="22"/>
              </w:rPr>
            </w:pPr>
            <w:r w:rsidRPr="008420E5">
              <w:rPr>
                <w:sz w:val="22"/>
              </w:rPr>
              <w:t>75 (22.3 %)</w:t>
            </w:r>
          </w:p>
        </w:tc>
        <w:tc>
          <w:tcPr>
            <w:tcW w:w="1843" w:type="dxa"/>
          </w:tcPr>
          <w:p w14:paraId="7848FBA2" w14:textId="77777777" w:rsidR="00127FA1" w:rsidRPr="008420E5" w:rsidRDefault="00127FA1" w:rsidP="00090BF3">
            <w:pPr>
              <w:spacing w:after="160"/>
              <w:rPr>
                <w:sz w:val="22"/>
              </w:rPr>
            </w:pPr>
            <w:r w:rsidRPr="008420E5">
              <w:rPr>
                <w:sz w:val="22"/>
              </w:rPr>
              <w:t>17 (20.7 %)</w:t>
            </w:r>
          </w:p>
        </w:tc>
        <w:tc>
          <w:tcPr>
            <w:tcW w:w="1902" w:type="dxa"/>
          </w:tcPr>
          <w:p w14:paraId="22EA7EA3" w14:textId="77777777" w:rsidR="00127FA1" w:rsidRPr="008420E5" w:rsidRDefault="00127FA1" w:rsidP="00090BF3">
            <w:pPr>
              <w:spacing w:after="160"/>
              <w:rPr>
                <w:sz w:val="22"/>
              </w:rPr>
            </w:pPr>
            <w:r w:rsidRPr="008420E5">
              <w:rPr>
                <w:sz w:val="22"/>
              </w:rPr>
              <w:t>80 (23.3 %)</w:t>
            </w:r>
          </w:p>
        </w:tc>
        <w:tc>
          <w:tcPr>
            <w:tcW w:w="1842" w:type="dxa"/>
          </w:tcPr>
          <w:p w14:paraId="1908E9FD" w14:textId="77777777" w:rsidR="00127FA1" w:rsidRPr="008420E5" w:rsidRDefault="00127FA1" w:rsidP="00090BF3">
            <w:pPr>
              <w:spacing w:after="160"/>
              <w:rPr>
                <w:sz w:val="22"/>
              </w:rPr>
            </w:pPr>
            <w:r w:rsidRPr="008420E5">
              <w:rPr>
                <w:sz w:val="22"/>
              </w:rPr>
              <w:t>16 (21.9 %)</w:t>
            </w:r>
          </w:p>
        </w:tc>
      </w:tr>
      <w:tr w:rsidR="00127FA1" w:rsidRPr="008420E5" w14:paraId="3F0D718B" w14:textId="77777777" w:rsidTr="00090BF3">
        <w:tc>
          <w:tcPr>
            <w:tcW w:w="1555" w:type="dxa"/>
          </w:tcPr>
          <w:p w14:paraId="174B8E0A" w14:textId="77777777" w:rsidR="00127FA1" w:rsidRPr="008420E5" w:rsidRDefault="00127FA1" w:rsidP="00090BF3">
            <w:pPr>
              <w:spacing w:after="160"/>
              <w:rPr>
                <w:b/>
                <w:sz w:val="22"/>
              </w:rPr>
            </w:pPr>
            <w:r w:rsidRPr="008420E5">
              <w:rPr>
                <w:b/>
                <w:sz w:val="22"/>
              </w:rPr>
              <w:t>6</w:t>
            </w:r>
          </w:p>
        </w:tc>
        <w:tc>
          <w:tcPr>
            <w:tcW w:w="1925" w:type="dxa"/>
          </w:tcPr>
          <w:p w14:paraId="4894CDFB" w14:textId="77777777" w:rsidR="00127FA1" w:rsidRPr="008420E5" w:rsidRDefault="00127FA1" w:rsidP="00090BF3">
            <w:pPr>
              <w:spacing w:after="160"/>
              <w:rPr>
                <w:sz w:val="22"/>
              </w:rPr>
            </w:pPr>
            <w:r>
              <w:rPr>
                <w:sz w:val="22"/>
              </w:rPr>
              <w:t>246</w:t>
            </w:r>
            <w:r w:rsidRPr="008420E5">
              <w:rPr>
                <w:sz w:val="22"/>
              </w:rPr>
              <w:t xml:space="preserve"> (73.2 %)</w:t>
            </w:r>
          </w:p>
        </w:tc>
        <w:tc>
          <w:tcPr>
            <w:tcW w:w="1843" w:type="dxa"/>
          </w:tcPr>
          <w:p w14:paraId="0FAEE071" w14:textId="77777777" w:rsidR="00127FA1" w:rsidRPr="008420E5" w:rsidRDefault="00127FA1" w:rsidP="00090BF3">
            <w:pPr>
              <w:spacing w:after="160"/>
              <w:rPr>
                <w:sz w:val="22"/>
              </w:rPr>
            </w:pPr>
            <w:r w:rsidRPr="008420E5">
              <w:rPr>
                <w:sz w:val="22"/>
              </w:rPr>
              <w:t>61 (74.4 %)</w:t>
            </w:r>
          </w:p>
        </w:tc>
        <w:tc>
          <w:tcPr>
            <w:tcW w:w="1902" w:type="dxa"/>
          </w:tcPr>
          <w:p w14:paraId="42E502C0" w14:textId="77777777" w:rsidR="00127FA1" w:rsidRPr="008420E5" w:rsidRDefault="00127FA1" w:rsidP="00090BF3">
            <w:pPr>
              <w:spacing w:after="160"/>
              <w:rPr>
                <w:sz w:val="22"/>
              </w:rPr>
            </w:pPr>
            <w:r w:rsidRPr="008420E5">
              <w:rPr>
                <w:sz w:val="22"/>
              </w:rPr>
              <w:t>249 (72.4 %)</w:t>
            </w:r>
          </w:p>
        </w:tc>
        <w:tc>
          <w:tcPr>
            <w:tcW w:w="1842" w:type="dxa"/>
          </w:tcPr>
          <w:p w14:paraId="66A76653" w14:textId="77777777" w:rsidR="00127FA1" w:rsidRPr="008420E5" w:rsidRDefault="00127FA1" w:rsidP="00090BF3">
            <w:pPr>
              <w:spacing w:after="160"/>
              <w:rPr>
                <w:sz w:val="22"/>
              </w:rPr>
            </w:pPr>
            <w:r w:rsidRPr="008420E5">
              <w:rPr>
                <w:sz w:val="22"/>
              </w:rPr>
              <w:t>52 (71.2 %)</w:t>
            </w:r>
          </w:p>
        </w:tc>
      </w:tr>
    </w:tbl>
    <w:p w14:paraId="01C9B0D9" w14:textId="77777777" w:rsidR="00127FA1" w:rsidRDefault="00127FA1" w:rsidP="00127FA1">
      <w:pPr>
        <w:rPr>
          <w:rFonts w:cs="Times New Roman"/>
          <w:szCs w:val="24"/>
        </w:rPr>
      </w:pPr>
    </w:p>
    <w:p w14:paraId="31923605" w14:textId="77777777" w:rsidR="00127FA1" w:rsidRDefault="00127FA1" w:rsidP="00127FA1">
      <w:pPr>
        <w:rPr>
          <w:rFonts w:cs="Times New Roman"/>
          <w:szCs w:val="24"/>
        </w:rPr>
      </w:pPr>
      <w:r>
        <w:rPr>
          <w:rFonts w:cs="Times New Roman"/>
          <w:szCs w:val="24"/>
        </w:rPr>
        <w:t>From the above it is clear that there was little association between the number of treatment visits and the development of caries in both sealant and varnish arms of the trial.</w:t>
      </w:r>
    </w:p>
    <w:p w14:paraId="512F38B5" w14:textId="77777777" w:rsidR="00127FA1" w:rsidRPr="00E07442" w:rsidRDefault="00127FA1" w:rsidP="00127FA1">
      <w:pPr>
        <w:rPr>
          <w:rFonts w:cs="Times New Roman"/>
          <w:szCs w:val="24"/>
        </w:rPr>
      </w:pPr>
      <w:r>
        <w:rPr>
          <w:rFonts w:cs="Times New Roman"/>
          <w:szCs w:val="24"/>
        </w:rPr>
        <w:lastRenderedPageBreak/>
        <w:t>T</w:t>
      </w:r>
      <w:r w:rsidRPr="00E07442">
        <w:rPr>
          <w:rFonts w:cs="Times New Roman"/>
          <w:szCs w:val="24"/>
        </w:rPr>
        <w:t xml:space="preserve">o determine the effects of adherence to the scheduled number of treatment visits a Complier Average Causal Effect (CACE) Analysis was carried out (Table 32). As FS was the standard treatment in the Designed to Smile programme prior to the implementation of this trial, a CACE analysis assuming FS as the ‘control’ with treatment visits set to a constant (zero) and fluoride varnish as the active treatment was carried out. In this way it can be established if the number of FV treatment visits have any significant impact on the main treatment effect. </w:t>
      </w:r>
    </w:p>
    <w:p w14:paraId="1B9F4EE6" w14:textId="77777777" w:rsidR="00127FA1" w:rsidRPr="00E07442" w:rsidRDefault="00127FA1" w:rsidP="00127FA1">
      <w:pPr>
        <w:rPr>
          <w:rFonts w:cs="Times New Roman"/>
          <w:b/>
          <w:szCs w:val="24"/>
        </w:rPr>
      </w:pPr>
    </w:p>
    <w:p w14:paraId="49A28A8C" w14:textId="77777777" w:rsidR="00127FA1" w:rsidRPr="000E6AB3" w:rsidRDefault="00127FA1" w:rsidP="00127FA1">
      <w:pPr>
        <w:spacing w:line="240" w:lineRule="auto"/>
        <w:rPr>
          <w:rFonts w:cs="Times New Roman"/>
          <w:b/>
          <w:szCs w:val="24"/>
        </w:rPr>
      </w:pPr>
      <w:r w:rsidRPr="00E07442">
        <w:rPr>
          <w:rFonts w:cs="Times New Roman"/>
          <w:b/>
          <w:szCs w:val="24"/>
        </w:rPr>
        <w:t>Table 32 CACE</w:t>
      </w:r>
      <w:r w:rsidRPr="000E6AB3">
        <w:rPr>
          <w:rFonts w:cs="Times New Roman"/>
          <w:b/>
          <w:szCs w:val="24"/>
        </w:rPr>
        <w:t xml:space="preserve"> analysis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2"/>
        <w:gridCol w:w="3444"/>
        <w:gridCol w:w="1506"/>
      </w:tblGrid>
      <w:tr w:rsidR="00127FA1" w:rsidRPr="000E6AB3" w14:paraId="05BA7A88" w14:textId="77777777" w:rsidTr="00090BF3">
        <w:tc>
          <w:tcPr>
            <w:tcW w:w="2322" w:type="pct"/>
            <w:tcBorders>
              <w:top w:val="single" w:sz="4" w:space="0" w:color="auto"/>
              <w:left w:val="single" w:sz="4" w:space="0" w:color="auto"/>
              <w:bottom w:val="single" w:sz="4" w:space="0" w:color="auto"/>
              <w:right w:val="single" w:sz="4" w:space="0" w:color="auto"/>
            </w:tcBorders>
          </w:tcPr>
          <w:p w14:paraId="7BA9F126" w14:textId="77777777" w:rsidR="00127FA1" w:rsidRPr="000E6AB3" w:rsidRDefault="00127FA1" w:rsidP="00090BF3">
            <w:pPr>
              <w:spacing w:after="160"/>
              <w:rPr>
                <w:rFonts w:eastAsia="Calibri"/>
                <w:szCs w:val="24"/>
              </w:rPr>
            </w:pPr>
          </w:p>
        </w:tc>
        <w:tc>
          <w:tcPr>
            <w:tcW w:w="1863" w:type="pct"/>
            <w:tcBorders>
              <w:top w:val="single" w:sz="4" w:space="0" w:color="auto"/>
              <w:left w:val="single" w:sz="4" w:space="0" w:color="auto"/>
              <w:bottom w:val="single" w:sz="4" w:space="0" w:color="auto"/>
              <w:right w:val="single" w:sz="4" w:space="0" w:color="auto"/>
            </w:tcBorders>
          </w:tcPr>
          <w:p w14:paraId="41954C45" w14:textId="77777777" w:rsidR="00127FA1" w:rsidRPr="000E6AB3" w:rsidRDefault="00127FA1" w:rsidP="00090BF3">
            <w:pPr>
              <w:spacing w:after="160"/>
              <w:rPr>
                <w:rFonts w:eastAsia="Calibri"/>
                <w:b/>
                <w:szCs w:val="24"/>
              </w:rPr>
            </w:pPr>
            <w:r w:rsidRPr="000E6AB3">
              <w:rPr>
                <w:rFonts w:eastAsia="Calibri"/>
                <w:b/>
                <w:szCs w:val="24"/>
              </w:rPr>
              <w:t>Efficacy coefficient</w:t>
            </w:r>
          </w:p>
          <w:p w14:paraId="179BCA83" w14:textId="77777777" w:rsidR="00127FA1" w:rsidRPr="000E6AB3" w:rsidRDefault="00127FA1" w:rsidP="00090BF3">
            <w:pPr>
              <w:spacing w:after="160"/>
              <w:rPr>
                <w:rFonts w:eastAsia="Calibri"/>
                <w:b/>
                <w:szCs w:val="24"/>
              </w:rPr>
            </w:pPr>
            <w:r w:rsidRPr="000E6AB3">
              <w:rPr>
                <w:rFonts w:eastAsia="Calibri"/>
                <w:b/>
                <w:szCs w:val="24"/>
              </w:rPr>
              <w:t>(95% CI)</w:t>
            </w:r>
          </w:p>
        </w:tc>
        <w:tc>
          <w:tcPr>
            <w:tcW w:w="815" w:type="pct"/>
            <w:tcBorders>
              <w:top w:val="single" w:sz="4" w:space="0" w:color="auto"/>
              <w:left w:val="single" w:sz="4" w:space="0" w:color="auto"/>
              <w:bottom w:val="single" w:sz="4" w:space="0" w:color="auto"/>
              <w:right w:val="single" w:sz="4" w:space="0" w:color="auto"/>
            </w:tcBorders>
          </w:tcPr>
          <w:p w14:paraId="4EB4B617" w14:textId="77777777" w:rsidR="00127FA1" w:rsidRPr="000E6AB3" w:rsidRDefault="00127FA1" w:rsidP="00090BF3">
            <w:pPr>
              <w:spacing w:after="160"/>
              <w:rPr>
                <w:rFonts w:eastAsia="Calibri"/>
                <w:b/>
                <w:szCs w:val="24"/>
              </w:rPr>
            </w:pPr>
            <w:r w:rsidRPr="000E6AB3">
              <w:rPr>
                <w:rFonts w:eastAsia="Calibri"/>
                <w:b/>
                <w:szCs w:val="24"/>
              </w:rPr>
              <w:t>p-value</w:t>
            </w:r>
          </w:p>
        </w:tc>
      </w:tr>
      <w:tr w:rsidR="00127FA1" w:rsidRPr="000E6AB3" w14:paraId="027685F7" w14:textId="77777777" w:rsidTr="00090BF3">
        <w:trPr>
          <w:trHeight w:val="289"/>
        </w:trPr>
        <w:tc>
          <w:tcPr>
            <w:tcW w:w="2322" w:type="pct"/>
            <w:tcBorders>
              <w:top w:val="single" w:sz="4" w:space="0" w:color="auto"/>
              <w:left w:val="single" w:sz="4" w:space="0" w:color="auto"/>
              <w:right w:val="single" w:sz="4" w:space="0" w:color="auto"/>
            </w:tcBorders>
          </w:tcPr>
          <w:p w14:paraId="5DFB75A4" w14:textId="77777777" w:rsidR="00127FA1" w:rsidRPr="000E6AB3" w:rsidRDefault="00127FA1" w:rsidP="00090BF3">
            <w:pPr>
              <w:spacing w:after="160"/>
              <w:rPr>
                <w:rFonts w:eastAsia="Calibri"/>
                <w:szCs w:val="24"/>
              </w:rPr>
            </w:pPr>
            <w:r w:rsidRPr="000E6AB3">
              <w:rPr>
                <w:rFonts w:eastAsia="Calibri"/>
                <w:szCs w:val="24"/>
              </w:rPr>
              <w:t>Number of varnish treatment visits</w:t>
            </w:r>
          </w:p>
        </w:tc>
        <w:tc>
          <w:tcPr>
            <w:tcW w:w="1863" w:type="pct"/>
            <w:tcBorders>
              <w:top w:val="single" w:sz="4" w:space="0" w:color="auto"/>
              <w:left w:val="single" w:sz="4" w:space="0" w:color="auto"/>
              <w:right w:val="single" w:sz="4" w:space="0" w:color="auto"/>
            </w:tcBorders>
          </w:tcPr>
          <w:p w14:paraId="12DD044D" w14:textId="77777777" w:rsidR="00127FA1" w:rsidRPr="000E6AB3" w:rsidRDefault="00127FA1" w:rsidP="00090BF3">
            <w:pPr>
              <w:spacing w:after="160"/>
              <w:rPr>
                <w:rFonts w:eastAsia="Calibri"/>
                <w:szCs w:val="24"/>
              </w:rPr>
            </w:pPr>
            <w:r w:rsidRPr="000E6AB3">
              <w:rPr>
                <w:rFonts w:eastAsia="Calibri"/>
                <w:szCs w:val="24"/>
              </w:rPr>
              <w:t>-0.005 (-0.014 to 0.004)</w:t>
            </w:r>
          </w:p>
        </w:tc>
        <w:tc>
          <w:tcPr>
            <w:tcW w:w="815" w:type="pct"/>
            <w:tcBorders>
              <w:top w:val="single" w:sz="4" w:space="0" w:color="auto"/>
              <w:left w:val="single" w:sz="4" w:space="0" w:color="auto"/>
              <w:right w:val="single" w:sz="4" w:space="0" w:color="auto"/>
            </w:tcBorders>
          </w:tcPr>
          <w:p w14:paraId="43FAAAC8" w14:textId="77777777" w:rsidR="00127FA1" w:rsidRPr="000E6AB3" w:rsidRDefault="00127FA1" w:rsidP="00090BF3">
            <w:pPr>
              <w:spacing w:after="160"/>
              <w:rPr>
                <w:rFonts w:eastAsia="Calibri"/>
                <w:szCs w:val="24"/>
              </w:rPr>
            </w:pPr>
            <w:r w:rsidRPr="000E6AB3">
              <w:rPr>
                <w:rFonts w:eastAsia="Calibri"/>
                <w:szCs w:val="24"/>
              </w:rPr>
              <w:t>0.303</w:t>
            </w:r>
          </w:p>
        </w:tc>
      </w:tr>
      <w:tr w:rsidR="00127FA1" w:rsidRPr="000E6AB3" w14:paraId="4874FB2A" w14:textId="77777777" w:rsidTr="00090BF3">
        <w:trPr>
          <w:trHeight w:val="289"/>
        </w:trPr>
        <w:tc>
          <w:tcPr>
            <w:tcW w:w="2322" w:type="pct"/>
            <w:tcBorders>
              <w:top w:val="single" w:sz="4" w:space="0" w:color="auto"/>
              <w:left w:val="single" w:sz="4" w:space="0" w:color="auto"/>
              <w:right w:val="single" w:sz="4" w:space="0" w:color="auto"/>
            </w:tcBorders>
          </w:tcPr>
          <w:p w14:paraId="17FDF6E7" w14:textId="77777777" w:rsidR="00127FA1" w:rsidRPr="000E6AB3" w:rsidRDefault="00127FA1" w:rsidP="00090BF3">
            <w:pPr>
              <w:spacing w:after="160"/>
              <w:rPr>
                <w:rFonts w:eastAsia="Calibri"/>
                <w:szCs w:val="24"/>
              </w:rPr>
            </w:pPr>
          </w:p>
        </w:tc>
        <w:tc>
          <w:tcPr>
            <w:tcW w:w="1863" w:type="pct"/>
            <w:tcBorders>
              <w:top w:val="single" w:sz="4" w:space="0" w:color="auto"/>
              <w:left w:val="single" w:sz="4" w:space="0" w:color="auto"/>
              <w:bottom w:val="single" w:sz="4" w:space="0" w:color="auto"/>
              <w:right w:val="single" w:sz="4" w:space="0" w:color="auto"/>
            </w:tcBorders>
          </w:tcPr>
          <w:p w14:paraId="04F5A8CE" w14:textId="77777777" w:rsidR="00127FA1" w:rsidRPr="000E6AB3" w:rsidRDefault="00127FA1" w:rsidP="00090BF3">
            <w:pPr>
              <w:spacing w:after="160"/>
              <w:rPr>
                <w:rFonts w:eastAsia="Calibri"/>
                <w:b/>
                <w:szCs w:val="24"/>
              </w:rPr>
            </w:pPr>
            <w:r w:rsidRPr="000E6AB3">
              <w:rPr>
                <w:rFonts w:eastAsia="Calibri"/>
                <w:b/>
                <w:szCs w:val="24"/>
              </w:rPr>
              <w:t xml:space="preserve">OR </w:t>
            </w:r>
          </w:p>
          <w:p w14:paraId="5F59A9BF" w14:textId="77777777" w:rsidR="00127FA1" w:rsidRPr="000E6AB3" w:rsidRDefault="00127FA1" w:rsidP="00090BF3">
            <w:pPr>
              <w:spacing w:after="160"/>
              <w:rPr>
                <w:rFonts w:eastAsia="Calibri"/>
                <w:szCs w:val="24"/>
              </w:rPr>
            </w:pPr>
            <w:r w:rsidRPr="000E6AB3">
              <w:rPr>
                <w:rFonts w:eastAsia="Calibri"/>
                <w:b/>
                <w:szCs w:val="24"/>
              </w:rPr>
              <w:t>(95% CI)</w:t>
            </w:r>
          </w:p>
        </w:tc>
        <w:tc>
          <w:tcPr>
            <w:tcW w:w="815" w:type="pct"/>
            <w:tcBorders>
              <w:top w:val="single" w:sz="4" w:space="0" w:color="auto"/>
              <w:left w:val="single" w:sz="4" w:space="0" w:color="auto"/>
              <w:bottom w:val="single" w:sz="4" w:space="0" w:color="auto"/>
              <w:right w:val="single" w:sz="4" w:space="0" w:color="auto"/>
            </w:tcBorders>
          </w:tcPr>
          <w:p w14:paraId="0DD1E619" w14:textId="77777777" w:rsidR="00127FA1" w:rsidRPr="000E6AB3" w:rsidRDefault="00127FA1" w:rsidP="00090BF3">
            <w:pPr>
              <w:spacing w:after="160"/>
              <w:rPr>
                <w:rFonts w:eastAsia="Calibri"/>
                <w:szCs w:val="24"/>
              </w:rPr>
            </w:pPr>
            <w:r w:rsidRPr="000E6AB3">
              <w:rPr>
                <w:rFonts w:eastAsia="Calibri"/>
                <w:b/>
                <w:szCs w:val="24"/>
              </w:rPr>
              <w:t>p-value</w:t>
            </w:r>
          </w:p>
        </w:tc>
      </w:tr>
      <w:tr w:rsidR="00127FA1" w:rsidRPr="000E6AB3" w14:paraId="70293B16" w14:textId="77777777" w:rsidTr="00090BF3">
        <w:tc>
          <w:tcPr>
            <w:tcW w:w="2322" w:type="pct"/>
            <w:tcBorders>
              <w:top w:val="single" w:sz="4" w:space="0" w:color="auto"/>
              <w:left w:val="single" w:sz="4" w:space="0" w:color="auto"/>
              <w:right w:val="single" w:sz="4" w:space="0" w:color="auto"/>
            </w:tcBorders>
          </w:tcPr>
          <w:p w14:paraId="4AD448EF" w14:textId="77777777" w:rsidR="00127FA1" w:rsidRDefault="00127FA1" w:rsidP="00090BF3">
            <w:pPr>
              <w:spacing w:after="160"/>
              <w:rPr>
                <w:rFonts w:eastAsia="Calibri"/>
                <w:sz w:val="22"/>
              </w:rPr>
            </w:pPr>
            <w:r w:rsidRPr="00FB5627">
              <w:rPr>
                <w:rFonts w:eastAsia="Calibri"/>
                <w:sz w:val="22"/>
              </w:rPr>
              <w:t>Base</w:t>
            </w:r>
            <w:r>
              <w:rPr>
                <w:rFonts w:eastAsia="Calibri"/>
                <w:sz w:val="22"/>
              </w:rPr>
              <w:t>line</w:t>
            </w:r>
            <w:r w:rsidRPr="00FB5627">
              <w:rPr>
                <w:rFonts w:eastAsia="Calibri"/>
                <w:sz w:val="22"/>
              </w:rPr>
              <w:t xml:space="preserve"> caries </w:t>
            </w:r>
          </w:p>
          <w:p w14:paraId="4CFEC806" w14:textId="77777777" w:rsidR="00127FA1" w:rsidRPr="000E6AB3" w:rsidRDefault="00127FA1" w:rsidP="00090BF3">
            <w:pPr>
              <w:spacing w:after="160"/>
              <w:rPr>
                <w:rFonts w:eastAsia="Calibri"/>
                <w:szCs w:val="24"/>
              </w:rPr>
            </w:pPr>
            <w:r w:rsidRPr="00FB5627">
              <w:rPr>
                <w:rFonts w:eastAsia="Calibri"/>
                <w:sz w:val="22"/>
              </w:rPr>
              <w:t>Primary dentition free of caries into dentine</w:t>
            </w:r>
          </w:p>
        </w:tc>
        <w:tc>
          <w:tcPr>
            <w:tcW w:w="1863" w:type="pct"/>
            <w:tcBorders>
              <w:top w:val="single" w:sz="4" w:space="0" w:color="auto"/>
              <w:left w:val="single" w:sz="4" w:space="0" w:color="auto"/>
              <w:right w:val="single" w:sz="4" w:space="0" w:color="auto"/>
            </w:tcBorders>
          </w:tcPr>
          <w:p w14:paraId="654C67CB" w14:textId="77777777" w:rsidR="00127FA1" w:rsidRDefault="00127FA1" w:rsidP="00090BF3">
            <w:pPr>
              <w:spacing w:after="160"/>
              <w:rPr>
                <w:rFonts w:eastAsia="Calibri"/>
                <w:szCs w:val="24"/>
              </w:rPr>
            </w:pPr>
          </w:p>
          <w:p w14:paraId="3F36B9E0" w14:textId="77777777" w:rsidR="00127FA1" w:rsidRPr="000E6AB3" w:rsidRDefault="00127FA1" w:rsidP="00090BF3">
            <w:pPr>
              <w:spacing w:after="160"/>
              <w:rPr>
                <w:rFonts w:eastAsia="Calibri"/>
                <w:szCs w:val="24"/>
              </w:rPr>
            </w:pPr>
            <w:r w:rsidRPr="000E6AB3">
              <w:rPr>
                <w:rFonts w:eastAsia="Calibri"/>
                <w:szCs w:val="24"/>
              </w:rPr>
              <w:t>reference</w:t>
            </w:r>
          </w:p>
        </w:tc>
        <w:tc>
          <w:tcPr>
            <w:tcW w:w="815" w:type="pct"/>
            <w:tcBorders>
              <w:top w:val="single" w:sz="4" w:space="0" w:color="auto"/>
              <w:left w:val="single" w:sz="4" w:space="0" w:color="auto"/>
              <w:right w:val="single" w:sz="4" w:space="0" w:color="auto"/>
            </w:tcBorders>
          </w:tcPr>
          <w:p w14:paraId="3185AC21" w14:textId="77777777" w:rsidR="00127FA1" w:rsidRPr="000E6AB3" w:rsidRDefault="00127FA1" w:rsidP="00090BF3">
            <w:pPr>
              <w:spacing w:after="160"/>
              <w:rPr>
                <w:rFonts w:eastAsia="Calibri"/>
                <w:szCs w:val="24"/>
              </w:rPr>
            </w:pPr>
          </w:p>
        </w:tc>
      </w:tr>
      <w:tr w:rsidR="00127FA1" w:rsidRPr="000E6AB3" w14:paraId="2BA219EB" w14:textId="77777777" w:rsidTr="00090BF3">
        <w:tc>
          <w:tcPr>
            <w:tcW w:w="2322" w:type="pct"/>
            <w:tcBorders>
              <w:left w:val="single" w:sz="4" w:space="0" w:color="auto"/>
              <w:right w:val="single" w:sz="4" w:space="0" w:color="auto"/>
            </w:tcBorders>
          </w:tcPr>
          <w:p w14:paraId="78CCB7AB" w14:textId="77777777" w:rsidR="00127FA1" w:rsidRPr="000E6AB3" w:rsidRDefault="00127FA1" w:rsidP="00090BF3">
            <w:pPr>
              <w:spacing w:after="160"/>
              <w:rPr>
                <w:rFonts w:eastAsia="Calibri"/>
                <w:szCs w:val="24"/>
              </w:rPr>
            </w:pPr>
            <w:r w:rsidRPr="00FB5627">
              <w:rPr>
                <w:rFonts w:eastAsia="Calibri"/>
                <w:sz w:val="22"/>
              </w:rPr>
              <w:t>1-2 primary teeth with caries into dentine</w:t>
            </w:r>
          </w:p>
        </w:tc>
        <w:tc>
          <w:tcPr>
            <w:tcW w:w="1863" w:type="pct"/>
            <w:tcBorders>
              <w:left w:val="single" w:sz="4" w:space="0" w:color="auto"/>
              <w:right w:val="single" w:sz="4" w:space="0" w:color="auto"/>
            </w:tcBorders>
          </w:tcPr>
          <w:p w14:paraId="60AF24EA" w14:textId="77777777" w:rsidR="00127FA1" w:rsidRPr="000E6AB3" w:rsidRDefault="00127FA1" w:rsidP="00090BF3">
            <w:pPr>
              <w:spacing w:after="160"/>
              <w:rPr>
                <w:rFonts w:eastAsia="Calibri"/>
                <w:szCs w:val="24"/>
              </w:rPr>
            </w:pPr>
            <w:r w:rsidRPr="000E6AB3">
              <w:rPr>
                <w:rFonts w:eastAsia="Calibri"/>
                <w:szCs w:val="24"/>
              </w:rPr>
              <w:t>1.37 (0.97 to 1.10)</w:t>
            </w:r>
          </w:p>
        </w:tc>
        <w:tc>
          <w:tcPr>
            <w:tcW w:w="815" w:type="pct"/>
            <w:tcBorders>
              <w:left w:val="single" w:sz="4" w:space="0" w:color="auto"/>
              <w:right w:val="single" w:sz="4" w:space="0" w:color="auto"/>
            </w:tcBorders>
          </w:tcPr>
          <w:p w14:paraId="3A280059" w14:textId="77777777" w:rsidR="00127FA1" w:rsidRPr="000E6AB3" w:rsidRDefault="00127FA1" w:rsidP="00090BF3">
            <w:pPr>
              <w:spacing w:after="160"/>
              <w:rPr>
                <w:rFonts w:eastAsia="Calibri"/>
                <w:szCs w:val="24"/>
              </w:rPr>
            </w:pPr>
            <w:r w:rsidRPr="000E6AB3">
              <w:rPr>
                <w:rFonts w:eastAsia="Calibri"/>
                <w:szCs w:val="24"/>
              </w:rPr>
              <w:t>0.310</w:t>
            </w:r>
          </w:p>
        </w:tc>
      </w:tr>
      <w:tr w:rsidR="00127FA1" w:rsidRPr="000E6AB3" w14:paraId="0C057A08" w14:textId="77777777" w:rsidTr="00090BF3">
        <w:tc>
          <w:tcPr>
            <w:tcW w:w="2322" w:type="pct"/>
            <w:tcBorders>
              <w:left w:val="single" w:sz="4" w:space="0" w:color="auto"/>
              <w:right w:val="single" w:sz="4" w:space="0" w:color="auto"/>
            </w:tcBorders>
          </w:tcPr>
          <w:p w14:paraId="04C92012" w14:textId="77777777" w:rsidR="00127FA1" w:rsidRPr="000E6AB3" w:rsidRDefault="00127FA1" w:rsidP="00090BF3">
            <w:pPr>
              <w:spacing w:after="160"/>
              <w:rPr>
                <w:rFonts w:eastAsia="Calibri"/>
                <w:szCs w:val="24"/>
              </w:rPr>
            </w:pPr>
            <w:r w:rsidRPr="00FB5627">
              <w:rPr>
                <w:rFonts w:eastAsia="Calibri"/>
                <w:sz w:val="22"/>
              </w:rPr>
              <w:t>3 or more primary teeth with caries into dentine</w:t>
            </w:r>
          </w:p>
        </w:tc>
        <w:tc>
          <w:tcPr>
            <w:tcW w:w="1863" w:type="pct"/>
            <w:tcBorders>
              <w:left w:val="single" w:sz="4" w:space="0" w:color="auto"/>
              <w:right w:val="single" w:sz="4" w:space="0" w:color="auto"/>
            </w:tcBorders>
          </w:tcPr>
          <w:p w14:paraId="32E001E5" w14:textId="77777777" w:rsidR="00127FA1" w:rsidRPr="000E6AB3" w:rsidRDefault="00127FA1" w:rsidP="00090BF3">
            <w:pPr>
              <w:spacing w:after="160"/>
              <w:rPr>
                <w:rFonts w:eastAsia="Calibri"/>
                <w:szCs w:val="24"/>
              </w:rPr>
            </w:pPr>
            <w:r w:rsidRPr="000E6AB3">
              <w:rPr>
                <w:rFonts w:eastAsia="Calibri"/>
                <w:szCs w:val="24"/>
              </w:rPr>
              <w:t>1.22 (1.16 to 1.30)</w:t>
            </w:r>
          </w:p>
        </w:tc>
        <w:tc>
          <w:tcPr>
            <w:tcW w:w="815" w:type="pct"/>
            <w:tcBorders>
              <w:left w:val="single" w:sz="4" w:space="0" w:color="auto"/>
              <w:right w:val="single" w:sz="4" w:space="0" w:color="auto"/>
            </w:tcBorders>
          </w:tcPr>
          <w:p w14:paraId="56B5803D" w14:textId="77777777" w:rsidR="00127FA1" w:rsidRPr="000E6AB3" w:rsidRDefault="00127FA1" w:rsidP="00090BF3">
            <w:pPr>
              <w:spacing w:after="160"/>
              <w:rPr>
                <w:rFonts w:eastAsia="Calibri"/>
                <w:szCs w:val="24"/>
              </w:rPr>
            </w:pPr>
            <w:r w:rsidRPr="000E6AB3">
              <w:rPr>
                <w:rFonts w:eastAsia="Calibri"/>
                <w:szCs w:val="24"/>
              </w:rPr>
              <w:t>&lt;0.001</w:t>
            </w:r>
          </w:p>
        </w:tc>
      </w:tr>
      <w:tr w:rsidR="00127FA1" w:rsidRPr="000E6AB3" w14:paraId="07359625" w14:textId="77777777" w:rsidTr="00090BF3">
        <w:tc>
          <w:tcPr>
            <w:tcW w:w="2322" w:type="pct"/>
            <w:tcBorders>
              <w:top w:val="single" w:sz="4" w:space="0" w:color="auto"/>
              <w:left w:val="single" w:sz="4" w:space="0" w:color="auto"/>
              <w:right w:val="single" w:sz="4" w:space="0" w:color="auto"/>
            </w:tcBorders>
          </w:tcPr>
          <w:p w14:paraId="49273E87" w14:textId="77777777" w:rsidR="00127FA1" w:rsidRPr="000E6AB3" w:rsidRDefault="00127FA1" w:rsidP="00090BF3">
            <w:pPr>
              <w:spacing w:after="160"/>
              <w:rPr>
                <w:rFonts w:eastAsia="Calibri"/>
                <w:szCs w:val="24"/>
              </w:rPr>
            </w:pPr>
            <w:r w:rsidRPr="000E6AB3">
              <w:rPr>
                <w:rFonts w:eastAsia="Calibri"/>
                <w:szCs w:val="24"/>
              </w:rPr>
              <w:t>Gender   Female</w:t>
            </w:r>
          </w:p>
        </w:tc>
        <w:tc>
          <w:tcPr>
            <w:tcW w:w="1863" w:type="pct"/>
            <w:tcBorders>
              <w:top w:val="single" w:sz="4" w:space="0" w:color="auto"/>
              <w:left w:val="single" w:sz="4" w:space="0" w:color="auto"/>
              <w:right w:val="single" w:sz="4" w:space="0" w:color="auto"/>
            </w:tcBorders>
          </w:tcPr>
          <w:p w14:paraId="01968EAC" w14:textId="77777777" w:rsidR="00127FA1" w:rsidRPr="000E6AB3" w:rsidRDefault="00127FA1" w:rsidP="00090BF3">
            <w:pPr>
              <w:spacing w:after="160"/>
              <w:rPr>
                <w:rFonts w:eastAsia="Calibri"/>
                <w:szCs w:val="24"/>
              </w:rPr>
            </w:pPr>
            <w:r w:rsidRPr="000E6AB3">
              <w:rPr>
                <w:rFonts w:eastAsia="Calibri"/>
                <w:szCs w:val="24"/>
              </w:rPr>
              <w:t>reference</w:t>
            </w:r>
          </w:p>
        </w:tc>
        <w:tc>
          <w:tcPr>
            <w:tcW w:w="815" w:type="pct"/>
            <w:tcBorders>
              <w:top w:val="single" w:sz="4" w:space="0" w:color="auto"/>
              <w:left w:val="single" w:sz="4" w:space="0" w:color="auto"/>
              <w:right w:val="single" w:sz="4" w:space="0" w:color="auto"/>
            </w:tcBorders>
          </w:tcPr>
          <w:p w14:paraId="07EC16DB" w14:textId="77777777" w:rsidR="00127FA1" w:rsidRPr="000E6AB3" w:rsidRDefault="00127FA1" w:rsidP="00090BF3">
            <w:pPr>
              <w:spacing w:after="160"/>
              <w:rPr>
                <w:rFonts w:eastAsia="Calibri"/>
                <w:szCs w:val="24"/>
              </w:rPr>
            </w:pPr>
          </w:p>
        </w:tc>
      </w:tr>
      <w:tr w:rsidR="00127FA1" w:rsidRPr="000E6AB3" w14:paraId="1CD5864E" w14:textId="77777777" w:rsidTr="00090BF3">
        <w:tc>
          <w:tcPr>
            <w:tcW w:w="2322" w:type="pct"/>
            <w:tcBorders>
              <w:left w:val="single" w:sz="4" w:space="0" w:color="auto"/>
              <w:bottom w:val="single" w:sz="4" w:space="0" w:color="auto"/>
              <w:right w:val="single" w:sz="4" w:space="0" w:color="auto"/>
            </w:tcBorders>
          </w:tcPr>
          <w:p w14:paraId="2DCDCC77" w14:textId="77777777" w:rsidR="00127FA1" w:rsidRPr="000E6AB3" w:rsidRDefault="00127FA1" w:rsidP="00090BF3">
            <w:pPr>
              <w:spacing w:after="160"/>
              <w:rPr>
                <w:rFonts w:eastAsia="Calibri"/>
                <w:szCs w:val="24"/>
              </w:rPr>
            </w:pPr>
            <w:r w:rsidRPr="000E6AB3">
              <w:rPr>
                <w:rFonts w:eastAsia="Calibri"/>
                <w:szCs w:val="24"/>
              </w:rPr>
              <w:t xml:space="preserve">                Male</w:t>
            </w:r>
          </w:p>
        </w:tc>
        <w:tc>
          <w:tcPr>
            <w:tcW w:w="1863" w:type="pct"/>
            <w:tcBorders>
              <w:left w:val="single" w:sz="4" w:space="0" w:color="auto"/>
              <w:bottom w:val="single" w:sz="4" w:space="0" w:color="auto"/>
              <w:right w:val="single" w:sz="4" w:space="0" w:color="auto"/>
            </w:tcBorders>
          </w:tcPr>
          <w:p w14:paraId="4B29CA35" w14:textId="77777777" w:rsidR="00127FA1" w:rsidRPr="000E6AB3" w:rsidRDefault="00127FA1" w:rsidP="00090BF3">
            <w:pPr>
              <w:spacing w:after="160"/>
              <w:rPr>
                <w:rFonts w:eastAsia="Calibri"/>
                <w:szCs w:val="24"/>
              </w:rPr>
            </w:pPr>
            <w:r w:rsidRPr="000E6AB3">
              <w:rPr>
                <w:rFonts w:eastAsia="Calibri"/>
                <w:szCs w:val="24"/>
              </w:rPr>
              <w:t>1.00 (0.95 to 1.05)</w:t>
            </w:r>
          </w:p>
        </w:tc>
        <w:tc>
          <w:tcPr>
            <w:tcW w:w="815" w:type="pct"/>
            <w:tcBorders>
              <w:left w:val="single" w:sz="4" w:space="0" w:color="auto"/>
              <w:bottom w:val="single" w:sz="4" w:space="0" w:color="auto"/>
              <w:right w:val="single" w:sz="4" w:space="0" w:color="auto"/>
            </w:tcBorders>
          </w:tcPr>
          <w:p w14:paraId="1D3F34B3" w14:textId="77777777" w:rsidR="00127FA1" w:rsidRPr="000E6AB3" w:rsidRDefault="00127FA1" w:rsidP="00090BF3">
            <w:pPr>
              <w:spacing w:after="160"/>
              <w:rPr>
                <w:rFonts w:eastAsia="Calibri"/>
                <w:szCs w:val="24"/>
              </w:rPr>
            </w:pPr>
            <w:r w:rsidRPr="000E6AB3">
              <w:rPr>
                <w:rFonts w:eastAsia="Calibri"/>
                <w:szCs w:val="24"/>
              </w:rPr>
              <w:t>0.961</w:t>
            </w:r>
          </w:p>
        </w:tc>
      </w:tr>
    </w:tbl>
    <w:p w14:paraId="468E188E" w14:textId="77777777" w:rsidR="00127FA1" w:rsidRPr="000E6AB3" w:rsidRDefault="00127FA1" w:rsidP="00127FA1">
      <w:pPr>
        <w:rPr>
          <w:rFonts w:cs="Times New Roman"/>
          <w:b/>
          <w:szCs w:val="24"/>
        </w:rPr>
      </w:pPr>
    </w:p>
    <w:p w14:paraId="5450DE98" w14:textId="77777777" w:rsidR="00127FA1" w:rsidRDefault="00127FA1" w:rsidP="00127FA1">
      <w:pPr>
        <w:rPr>
          <w:rFonts w:cs="Times New Roman"/>
          <w:szCs w:val="24"/>
        </w:rPr>
      </w:pPr>
      <w:r w:rsidRPr="000E6AB3">
        <w:rPr>
          <w:rFonts w:cs="Times New Roman"/>
          <w:szCs w:val="24"/>
        </w:rPr>
        <w:t>The coefficient for the number of treatment visits for FV was non-significant indicating that increasing the number of visits does not have an impact on the proportion of children experiencing caries on their FPM.</w:t>
      </w:r>
      <w:r>
        <w:rPr>
          <w:rFonts w:cs="Times New Roman"/>
          <w:szCs w:val="24"/>
        </w:rPr>
        <w:t xml:space="preserve"> </w:t>
      </w:r>
      <w:r w:rsidRPr="000E6AB3">
        <w:rPr>
          <w:rFonts w:cs="Times New Roman"/>
          <w:szCs w:val="24"/>
        </w:rPr>
        <w:t>The efficacy per visit was -0.005, indicating only a small decrease in the proportion of children with caries on any FPM for additional fluoride varnish visits.</w:t>
      </w:r>
      <w:r>
        <w:rPr>
          <w:rFonts w:cs="Times New Roman"/>
          <w:szCs w:val="24"/>
        </w:rPr>
        <w:t xml:space="preserve"> </w:t>
      </w:r>
      <w:r w:rsidRPr="000E6AB3">
        <w:rPr>
          <w:rFonts w:cs="Times New Roman"/>
          <w:szCs w:val="24"/>
        </w:rPr>
        <w:t>This small effect is due to the high proportion of children attending at leas</w:t>
      </w:r>
      <w:r>
        <w:rPr>
          <w:rFonts w:cs="Times New Roman"/>
          <w:szCs w:val="24"/>
        </w:rPr>
        <w:t>t five visits out of a maximum of six</w:t>
      </w:r>
      <w:r w:rsidRPr="000E6AB3">
        <w:rPr>
          <w:rFonts w:cs="Times New Roman"/>
          <w:szCs w:val="24"/>
        </w:rPr>
        <w:t>.</w:t>
      </w:r>
    </w:p>
    <w:p w14:paraId="3D785359" w14:textId="77777777" w:rsidR="00127FA1" w:rsidRDefault="00127FA1" w:rsidP="00127FA1">
      <w:pPr>
        <w:rPr>
          <w:rFonts w:cs="Times New Roman"/>
          <w:szCs w:val="24"/>
        </w:rPr>
      </w:pPr>
      <w:r>
        <w:rPr>
          <w:rFonts w:cs="Times New Roman"/>
          <w:szCs w:val="24"/>
        </w:rPr>
        <w:lastRenderedPageBreak/>
        <w:t xml:space="preserve">From this it is concluded that adherence to the treatment protocol was not an influencing factor in the results obtained at 36 months. </w:t>
      </w:r>
    </w:p>
    <w:p w14:paraId="4C2246E9" w14:textId="77777777" w:rsidR="00127FA1" w:rsidRPr="00F66718" w:rsidRDefault="00127FA1" w:rsidP="00127FA1">
      <w:pPr>
        <w:pStyle w:val="Heading3"/>
      </w:pPr>
      <w:r>
        <w:t>A</w:t>
      </w:r>
      <w:r w:rsidRPr="00F66718">
        <w:t>dherence to the pre-specified treatment window</w:t>
      </w:r>
    </w:p>
    <w:p w14:paraId="5A0740B8" w14:textId="77777777" w:rsidR="00127FA1" w:rsidRPr="00E07442" w:rsidRDefault="00127FA1" w:rsidP="00127FA1">
      <w:pPr>
        <w:rPr>
          <w:rFonts w:cs="Times New Roman"/>
          <w:szCs w:val="24"/>
        </w:rPr>
      </w:pPr>
      <w:r>
        <w:rPr>
          <w:rFonts w:cs="Times New Roman"/>
          <w:szCs w:val="24"/>
        </w:rPr>
        <w:t xml:space="preserve">The study protocol dictated that treatment visits should be scheduled within a four week window either side of the due six month treatment schedule. Adherence to this schedule is </w:t>
      </w:r>
      <w:r w:rsidRPr="00E07442">
        <w:rPr>
          <w:rFonts w:cs="Times New Roman"/>
          <w:szCs w:val="24"/>
        </w:rPr>
        <w:t>shown in Table 33. Overall 71.6% of treatments were within the treatment window throughout the trial and a further 26.1% were outwith the schedule on only one occasion – a further indicator of the fidelity of the trial.</w:t>
      </w:r>
    </w:p>
    <w:p w14:paraId="634AB825" w14:textId="77777777" w:rsidR="00127FA1" w:rsidRPr="00E07442" w:rsidRDefault="00127FA1" w:rsidP="00127FA1">
      <w:pPr>
        <w:rPr>
          <w:rFonts w:cs="Times New Roman"/>
          <w:b/>
          <w:szCs w:val="24"/>
        </w:rPr>
      </w:pPr>
    </w:p>
    <w:p w14:paraId="44875376" w14:textId="77777777" w:rsidR="00127FA1" w:rsidRPr="00E07442" w:rsidRDefault="00127FA1" w:rsidP="00127FA1">
      <w:pPr>
        <w:rPr>
          <w:b/>
          <w:szCs w:val="24"/>
        </w:rPr>
      </w:pPr>
      <w:r w:rsidRPr="00E07442">
        <w:rPr>
          <w:b/>
          <w:szCs w:val="24"/>
        </w:rPr>
        <w:t>Table 33 The proportion of children with treatments outside of the specified treatment window by intervention arm</w:t>
      </w:r>
    </w:p>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1984"/>
        <w:gridCol w:w="1701"/>
        <w:gridCol w:w="1843"/>
      </w:tblGrid>
      <w:tr w:rsidR="00127FA1" w:rsidRPr="00CC1829" w14:paraId="543EC2DD" w14:textId="77777777" w:rsidTr="00090BF3">
        <w:tc>
          <w:tcPr>
            <w:tcW w:w="3794" w:type="dxa"/>
            <w:tcBorders>
              <w:top w:val="single" w:sz="4" w:space="0" w:color="auto"/>
              <w:left w:val="single" w:sz="4" w:space="0" w:color="auto"/>
              <w:bottom w:val="single" w:sz="4" w:space="0" w:color="auto"/>
            </w:tcBorders>
          </w:tcPr>
          <w:p w14:paraId="16999E8D" w14:textId="77777777" w:rsidR="00127FA1" w:rsidRPr="00CC1829" w:rsidRDefault="00127FA1" w:rsidP="00090BF3">
            <w:pPr>
              <w:spacing w:after="160"/>
              <w:rPr>
                <w:rFonts w:eastAsia="Calibri"/>
                <w:szCs w:val="24"/>
              </w:rPr>
            </w:pPr>
          </w:p>
        </w:tc>
        <w:tc>
          <w:tcPr>
            <w:tcW w:w="1984" w:type="dxa"/>
            <w:tcBorders>
              <w:top w:val="single" w:sz="4" w:space="0" w:color="auto"/>
              <w:bottom w:val="single" w:sz="4" w:space="0" w:color="auto"/>
            </w:tcBorders>
          </w:tcPr>
          <w:p w14:paraId="1E64420B" w14:textId="77777777" w:rsidR="00127FA1" w:rsidRDefault="00127FA1" w:rsidP="00090BF3">
            <w:pPr>
              <w:spacing w:after="160"/>
              <w:rPr>
                <w:rFonts w:eastAsia="Calibri"/>
                <w:b/>
                <w:szCs w:val="24"/>
              </w:rPr>
            </w:pPr>
            <w:r>
              <w:rPr>
                <w:rFonts w:eastAsia="Calibri"/>
                <w:b/>
                <w:szCs w:val="24"/>
              </w:rPr>
              <w:t xml:space="preserve">Fissure Sealant </w:t>
            </w:r>
          </w:p>
          <w:p w14:paraId="07466A07" w14:textId="77777777" w:rsidR="00127FA1" w:rsidRPr="00CC1829" w:rsidRDefault="00127FA1" w:rsidP="00090BF3">
            <w:pPr>
              <w:spacing w:after="160"/>
              <w:rPr>
                <w:rFonts w:eastAsia="Calibri"/>
                <w:b/>
                <w:szCs w:val="24"/>
              </w:rPr>
            </w:pPr>
            <w:r w:rsidRPr="00CC1829">
              <w:rPr>
                <w:rFonts w:eastAsia="Calibri"/>
                <w:b/>
                <w:szCs w:val="24"/>
              </w:rPr>
              <w:t>N=418</w:t>
            </w:r>
          </w:p>
        </w:tc>
        <w:tc>
          <w:tcPr>
            <w:tcW w:w="1701" w:type="dxa"/>
            <w:tcBorders>
              <w:top w:val="single" w:sz="4" w:space="0" w:color="auto"/>
              <w:bottom w:val="single" w:sz="4" w:space="0" w:color="auto"/>
            </w:tcBorders>
          </w:tcPr>
          <w:p w14:paraId="335E53B4" w14:textId="77777777" w:rsidR="00127FA1" w:rsidRPr="00CC1829" w:rsidRDefault="00127FA1" w:rsidP="00090BF3">
            <w:pPr>
              <w:spacing w:after="160"/>
              <w:rPr>
                <w:rFonts w:eastAsia="Calibri"/>
                <w:b/>
                <w:szCs w:val="24"/>
              </w:rPr>
            </w:pPr>
            <w:r>
              <w:rPr>
                <w:rFonts w:eastAsia="Calibri"/>
                <w:b/>
                <w:szCs w:val="24"/>
              </w:rPr>
              <w:t>Fluoride varnish</w:t>
            </w:r>
          </w:p>
          <w:p w14:paraId="44BDECF8" w14:textId="77777777" w:rsidR="00127FA1" w:rsidRPr="00CC1829" w:rsidRDefault="00127FA1" w:rsidP="00090BF3">
            <w:pPr>
              <w:spacing w:after="160"/>
              <w:rPr>
                <w:rFonts w:eastAsia="Calibri"/>
                <w:b/>
                <w:szCs w:val="24"/>
              </w:rPr>
            </w:pPr>
            <w:r w:rsidRPr="00CC1829">
              <w:rPr>
                <w:rFonts w:eastAsia="Calibri"/>
                <w:b/>
                <w:szCs w:val="24"/>
              </w:rPr>
              <w:t>N=417</w:t>
            </w:r>
          </w:p>
        </w:tc>
        <w:tc>
          <w:tcPr>
            <w:tcW w:w="1843" w:type="dxa"/>
            <w:tcBorders>
              <w:top w:val="single" w:sz="4" w:space="0" w:color="auto"/>
              <w:bottom w:val="single" w:sz="4" w:space="0" w:color="auto"/>
              <w:right w:val="single" w:sz="4" w:space="0" w:color="auto"/>
            </w:tcBorders>
          </w:tcPr>
          <w:p w14:paraId="4538B1FF" w14:textId="77777777" w:rsidR="00127FA1" w:rsidRPr="00CC1829" w:rsidRDefault="00127FA1" w:rsidP="00090BF3">
            <w:pPr>
              <w:spacing w:after="160"/>
              <w:rPr>
                <w:rFonts w:eastAsia="Calibri"/>
                <w:b/>
                <w:szCs w:val="24"/>
              </w:rPr>
            </w:pPr>
            <w:r w:rsidRPr="00CC1829">
              <w:rPr>
                <w:rFonts w:eastAsia="Calibri"/>
                <w:b/>
                <w:szCs w:val="24"/>
              </w:rPr>
              <w:t>Total</w:t>
            </w:r>
          </w:p>
          <w:p w14:paraId="2B115D8D" w14:textId="77777777" w:rsidR="00127FA1" w:rsidRPr="00CC1829" w:rsidRDefault="00127FA1" w:rsidP="00090BF3">
            <w:pPr>
              <w:spacing w:after="160"/>
              <w:rPr>
                <w:rFonts w:eastAsia="Calibri"/>
                <w:b/>
                <w:szCs w:val="24"/>
              </w:rPr>
            </w:pPr>
            <w:r w:rsidRPr="00CC1829">
              <w:rPr>
                <w:rFonts w:eastAsia="Calibri"/>
                <w:b/>
                <w:szCs w:val="24"/>
              </w:rPr>
              <w:t>N=835</w:t>
            </w:r>
          </w:p>
        </w:tc>
      </w:tr>
      <w:tr w:rsidR="00127FA1" w:rsidRPr="00CC1829" w14:paraId="3FEF0950" w14:textId="77777777" w:rsidTr="00090BF3">
        <w:tc>
          <w:tcPr>
            <w:tcW w:w="3794" w:type="dxa"/>
            <w:tcBorders>
              <w:top w:val="single" w:sz="4" w:space="0" w:color="auto"/>
              <w:left w:val="single" w:sz="4" w:space="0" w:color="auto"/>
            </w:tcBorders>
          </w:tcPr>
          <w:p w14:paraId="06C66D8F" w14:textId="77777777" w:rsidR="00127FA1" w:rsidRPr="00CC1829" w:rsidRDefault="00127FA1" w:rsidP="00090BF3">
            <w:pPr>
              <w:spacing w:after="160"/>
              <w:rPr>
                <w:rFonts w:eastAsia="Calibri"/>
                <w:szCs w:val="24"/>
              </w:rPr>
            </w:pPr>
            <w:r w:rsidRPr="00CC1829">
              <w:rPr>
                <w:rFonts w:eastAsia="Calibri"/>
                <w:szCs w:val="24"/>
              </w:rPr>
              <w:t>Number of treatments outside window</w:t>
            </w:r>
          </w:p>
        </w:tc>
        <w:tc>
          <w:tcPr>
            <w:tcW w:w="1984" w:type="dxa"/>
            <w:tcBorders>
              <w:top w:val="single" w:sz="4" w:space="0" w:color="auto"/>
              <w:left w:val="nil"/>
            </w:tcBorders>
          </w:tcPr>
          <w:p w14:paraId="0565AF31" w14:textId="77777777" w:rsidR="00127FA1" w:rsidRPr="00CC1829" w:rsidRDefault="00127FA1" w:rsidP="00090BF3">
            <w:pPr>
              <w:spacing w:after="160"/>
              <w:rPr>
                <w:rFonts w:eastAsia="Calibri"/>
                <w:szCs w:val="24"/>
              </w:rPr>
            </w:pPr>
          </w:p>
        </w:tc>
        <w:tc>
          <w:tcPr>
            <w:tcW w:w="1701" w:type="dxa"/>
            <w:tcBorders>
              <w:top w:val="single" w:sz="4" w:space="0" w:color="auto"/>
              <w:left w:val="nil"/>
            </w:tcBorders>
          </w:tcPr>
          <w:p w14:paraId="28FE8CAC" w14:textId="77777777" w:rsidR="00127FA1" w:rsidRPr="00CC1829" w:rsidRDefault="00127FA1" w:rsidP="00090BF3">
            <w:pPr>
              <w:spacing w:after="160"/>
              <w:rPr>
                <w:rFonts w:eastAsia="Calibri"/>
                <w:szCs w:val="24"/>
              </w:rPr>
            </w:pPr>
          </w:p>
        </w:tc>
        <w:tc>
          <w:tcPr>
            <w:tcW w:w="1843" w:type="dxa"/>
            <w:tcBorders>
              <w:top w:val="single" w:sz="4" w:space="0" w:color="auto"/>
              <w:left w:val="nil"/>
              <w:right w:val="single" w:sz="4" w:space="0" w:color="auto"/>
            </w:tcBorders>
          </w:tcPr>
          <w:p w14:paraId="486759DB" w14:textId="77777777" w:rsidR="00127FA1" w:rsidRPr="00CC1829" w:rsidRDefault="00127FA1" w:rsidP="00090BF3">
            <w:pPr>
              <w:spacing w:after="160"/>
              <w:rPr>
                <w:rFonts w:eastAsia="Calibri"/>
                <w:szCs w:val="24"/>
              </w:rPr>
            </w:pPr>
          </w:p>
        </w:tc>
      </w:tr>
      <w:tr w:rsidR="00127FA1" w:rsidRPr="00CC1829" w14:paraId="64C7554D" w14:textId="77777777" w:rsidTr="00090BF3">
        <w:tc>
          <w:tcPr>
            <w:tcW w:w="3794" w:type="dxa"/>
            <w:tcBorders>
              <w:left w:val="single" w:sz="4" w:space="0" w:color="auto"/>
            </w:tcBorders>
          </w:tcPr>
          <w:p w14:paraId="50452B56" w14:textId="77777777" w:rsidR="00127FA1" w:rsidRPr="00CC1829" w:rsidRDefault="00127FA1" w:rsidP="00090BF3">
            <w:pPr>
              <w:spacing w:after="160"/>
              <w:rPr>
                <w:rFonts w:eastAsia="Calibri"/>
                <w:szCs w:val="24"/>
              </w:rPr>
            </w:pPr>
            <w:r w:rsidRPr="00CC1829">
              <w:rPr>
                <w:rFonts w:eastAsia="Calibri"/>
                <w:szCs w:val="24"/>
              </w:rPr>
              <w:t>0</w:t>
            </w:r>
          </w:p>
        </w:tc>
        <w:tc>
          <w:tcPr>
            <w:tcW w:w="1984" w:type="dxa"/>
            <w:tcBorders>
              <w:left w:val="nil"/>
            </w:tcBorders>
          </w:tcPr>
          <w:p w14:paraId="089C63F4" w14:textId="77777777" w:rsidR="00127FA1" w:rsidRPr="00CC1829" w:rsidRDefault="00127FA1" w:rsidP="00090BF3">
            <w:pPr>
              <w:spacing w:after="160"/>
              <w:rPr>
                <w:rFonts w:eastAsia="Calibri"/>
                <w:szCs w:val="24"/>
              </w:rPr>
            </w:pPr>
            <w:r w:rsidRPr="00CC1829">
              <w:rPr>
                <w:rFonts w:eastAsia="Calibri"/>
                <w:szCs w:val="24"/>
              </w:rPr>
              <w:t>302 (72.2%)</w:t>
            </w:r>
          </w:p>
        </w:tc>
        <w:tc>
          <w:tcPr>
            <w:tcW w:w="1701" w:type="dxa"/>
            <w:tcBorders>
              <w:left w:val="nil"/>
            </w:tcBorders>
          </w:tcPr>
          <w:p w14:paraId="72B335B8" w14:textId="77777777" w:rsidR="00127FA1" w:rsidRPr="00CC1829" w:rsidRDefault="00127FA1" w:rsidP="00090BF3">
            <w:pPr>
              <w:spacing w:after="160"/>
              <w:rPr>
                <w:rFonts w:eastAsia="Calibri"/>
                <w:szCs w:val="24"/>
              </w:rPr>
            </w:pPr>
            <w:r w:rsidRPr="00CC1829">
              <w:rPr>
                <w:rFonts w:eastAsia="Calibri"/>
                <w:szCs w:val="24"/>
              </w:rPr>
              <w:t>296 (71.0%)</w:t>
            </w:r>
          </w:p>
        </w:tc>
        <w:tc>
          <w:tcPr>
            <w:tcW w:w="1843" w:type="dxa"/>
            <w:tcBorders>
              <w:left w:val="nil"/>
              <w:right w:val="single" w:sz="4" w:space="0" w:color="auto"/>
            </w:tcBorders>
          </w:tcPr>
          <w:p w14:paraId="6020C8E1" w14:textId="77777777" w:rsidR="00127FA1" w:rsidRPr="00CC1829" w:rsidRDefault="00127FA1" w:rsidP="00090BF3">
            <w:pPr>
              <w:spacing w:after="160"/>
              <w:rPr>
                <w:rFonts w:eastAsia="Calibri"/>
                <w:szCs w:val="24"/>
              </w:rPr>
            </w:pPr>
            <w:r w:rsidRPr="00CC1829">
              <w:rPr>
                <w:rFonts w:eastAsia="Calibri"/>
                <w:szCs w:val="24"/>
              </w:rPr>
              <w:t>598 (71.6%)</w:t>
            </w:r>
          </w:p>
        </w:tc>
      </w:tr>
      <w:tr w:rsidR="00127FA1" w:rsidRPr="00CC1829" w14:paraId="5279A667" w14:textId="77777777" w:rsidTr="00090BF3">
        <w:tc>
          <w:tcPr>
            <w:tcW w:w="3794" w:type="dxa"/>
            <w:tcBorders>
              <w:left w:val="single" w:sz="4" w:space="0" w:color="auto"/>
            </w:tcBorders>
          </w:tcPr>
          <w:p w14:paraId="4E204496" w14:textId="77777777" w:rsidR="00127FA1" w:rsidRPr="00CC1829" w:rsidRDefault="00127FA1" w:rsidP="00090BF3">
            <w:pPr>
              <w:spacing w:after="160"/>
              <w:rPr>
                <w:rFonts w:eastAsia="Calibri"/>
                <w:szCs w:val="24"/>
              </w:rPr>
            </w:pPr>
            <w:r w:rsidRPr="00CC1829">
              <w:rPr>
                <w:rFonts w:eastAsia="Calibri"/>
                <w:szCs w:val="24"/>
              </w:rPr>
              <w:t>1</w:t>
            </w:r>
          </w:p>
        </w:tc>
        <w:tc>
          <w:tcPr>
            <w:tcW w:w="1984" w:type="dxa"/>
            <w:tcBorders>
              <w:left w:val="nil"/>
            </w:tcBorders>
          </w:tcPr>
          <w:p w14:paraId="46F4119F" w14:textId="77777777" w:rsidR="00127FA1" w:rsidRPr="00CC1829" w:rsidRDefault="00127FA1" w:rsidP="00090BF3">
            <w:pPr>
              <w:spacing w:after="160"/>
              <w:rPr>
                <w:rFonts w:eastAsia="Calibri"/>
                <w:szCs w:val="24"/>
              </w:rPr>
            </w:pPr>
            <w:r w:rsidRPr="00CC1829">
              <w:rPr>
                <w:rFonts w:eastAsia="Calibri"/>
                <w:szCs w:val="24"/>
              </w:rPr>
              <w:t>106 (25.4%)</w:t>
            </w:r>
          </w:p>
        </w:tc>
        <w:tc>
          <w:tcPr>
            <w:tcW w:w="1701" w:type="dxa"/>
            <w:tcBorders>
              <w:left w:val="nil"/>
            </w:tcBorders>
          </w:tcPr>
          <w:p w14:paraId="1C54E684" w14:textId="77777777" w:rsidR="00127FA1" w:rsidRPr="00CC1829" w:rsidRDefault="00127FA1" w:rsidP="00090BF3">
            <w:pPr>
              <w:spacing w:after="160"/>
              <w:rPr>
                <w:rFonts w:eastAsia="Calibri"/>
                <w:szCs w:val="24"/>
              </w:rPr>
            </w:pPr>
            <w:r w:rsidRPr="00CC1829">
              <w:rPr>
                <w:rFonts w:eastAsia="Calibri"/>
                <w:szCs w:val="24"/>
              </w:rPr>
              <w:t>112 (26.9%)</w:t>
            </w:r>
          </w:p>
        </w:tc>
        <w:tc>
          <w:tcPr>
            <w:tcW w:w="1843" w:type="dxa"/>
            <w:tcBorders>
              <w:left w:val="nil"/>
              <w:right w:val="single" w:sz="4" w:space="0" w:color="auto"/>
            </w:tcBorders>
          </w:tcPr>
          <w:p w14:paraId="001C230F" w14:textId="77777777" w:rsidR="00127FA1" w:rsidRPr="00CC1829" w:rsidRDefault="00127FA1" w:rsidP="00090BF3">
            <w:pPr>
              <w:spacing w:after="160"/>
              <w:rPr>
                <w:rFonts w:eastAsia="Calibri"/>
                <w:szCs w:val="24"/>
              </w:rPr>
            </w:pPr>
            <w:r w:rsidRPr="00CC1829">
              <w:rPr>
                <w:rFonts w:eastAsia="Calibri"/>
                <w:szCs w:val="24"/>
              </w:rPr>
              <w:t>218 (26.1%)</w:t>
            </w:r>
          </w:p>
        </w:tc>
      </w:tr>
      <w:tr w:rsidR="00127FA1" w:rsidRPr="00CC1829" w14:paraId="6B542FBE" w14:textId="77777777" w:rsidTr="00090BF3">
        <w:tc>
          <w:tcPr>
            <w:tcW w:w="3794" w:type="dxa"/>
            <w:tcBorders>
              <w:left w:val="single" w:sz="4" w:space="0" w:color="auto"/>
            </w:tcBorders>
          </w:tcPr>
          <w:p w14:paraId="1FF1A0DA" w14:textId="77777777" w:rsidR="00127FA1" w:rsidRPr="00CC1829" w:rsidRDefault="00127FA1" w:rsidP="00090BF3">
            <w:pPr>
              <w:spacing w:after="160"/>
              <w:rPr>
                <w:rFonts w:eastAsia="Calibri"/>
                <w:szCs w:val="24"/>
              </w:rPr>
            </w:pPr>
            <w:r w:rsidRPr="00CC1829">
              <w:rPr>
                <w:rFonts w:eastAsia="Calibri"/>
                <w:szCs w:val="24"/>
              </w:rPr>
              <w:t>2</w:t>
            </w:r>
          </w:p>
        </w:tc>
        <w:tc>
          <w:tcPr>
            <w:tcW w:w="1984" w:type="dxa"/>
            <w:tcBorders>
              <w:left w:val="nil"/>
            </w:tcBorders>
          </w:tcPr>
          <w:p w14:paraId="13B48E7C" w14:textId="77777777" w:rsidR="00127FA1" w:rsidRPr="00CC1829" w:rsidRDefault="00127FA1" w:rsidP="00090BF3">
            <w:pPr>
              <w:spacing w:after="160"/>
              <w:rPr>
                <w:rFonts w:eastAsia="Calibri"/>
                <w:szCs w:val="24"/>
              </w:rPr>
            </w:pPr>
            <w:r w:rsidRPr="00CC1829">
              <w:rPr>
                <w:rFonts w:eastAsia="Calibri"/>
                <w:szCs w:val="24"/>
              </w:rPr>
              <w:t>7 (1.7%)</w:t>
            </w:r>
          </w:p>
        </w:tc>
        <w:tc>
          <w:tcPr>
            <w:tcW w:w="1701" w:type="dxa"/>
            <w:tcBorders>
              <w:left w:val="nil"/>
            </w:tcBorders>
          </w:tcPr>
          <w:p w14:paraId="10CAE2DF" w14:textId="77777777" w:rsidR="00127FA1" w:rsidRPr="00CC1829" w:rsidRDefault="00127FA1" w:rsidP="00090BF3">
            <w:pPr>
              <w:spacing w:after="160"/>
              <w:rPr>
                <w:rFonts w:eastAsia="Calibri"/>
                <w:szCs w:val="24"/>
              </w:rPr>
            </w:pPr>
            <w:r w:rsidRPr="00CC1829">
              <w:rPr>
                <w:rFonts w:eastAsia="Calibri"/>
                <w:szCs w:val="24"/>
              </w:rPr>
              <w:t>5 (1.2%)</w:t>
            </w:r>
          </w:p>
        </w:tc>
        <w:tc>
          <w:tcPr>
            <w:tcW w:w="1843" w:type="dxa"/>
            <w:tcBorders>
              <w:left w:val="nil"/>
              <w:right w:val="single" w:sz="4" w:space="0" w:color="auto"/>
            </w:tcBorders>
          </w:tcPr>
          <w:p w14:paraId="526E44DA" w14:textId="77777777" w:rsidR="00127FA1" w:rsidRPr="00CC1829" w:rsidRDefault="00127FA1" w:rsidP="00090BF3">
            <w:pPr>
              <w:spacing w:after="160"/>
              <w:rPr>
                <w:rFonts w:eastAsia="Calibri"/>
                <w:szCs w:val="24"/>
              </w:rPr>
            </w:pPr>
            <w:r w:rsidRPr="00CC1829">
              <w:rPr>
                <w:rFonts w:eastAsia="Calibri"/>
                <w:szCs w:val="24"/>
              </w:rPr>
              <w:t>12 (1.4%)</w:t>
            </w:r>
          </w:p>
        </w:tc>
      </w:tr>
      <w:tr w:rsidR="00127FA1" w:rsidRPr="00CC1829" w14:paraId="0FCCF5F1" w14:textId="77777777" w:rsidTr="00090BF3">
        <w:tc>
          <w:tcPr>
            <w:tcW w:w="3794" w:type="dxa"/>
            <w:tcBorders>
              <w:left w:val="single" w:sz="4" w:space="0" w:color="auto"/>
            </w:tcBorders>
          </w:tcPr>
          <w:p w14:paraId="17B86FFB" w14:textId="77777777" w:rsidR="00127FA1" w:rsidRPr="00CC1829" w:rsidRDefault="00127FA1" w:rsidP="00090BF3">
            <w:pPr>
              <w:spacing w:after="160"/>
              <w:rPr>
                <w:rFonts w:eastAsia="Calibri"/>
                <w:szCs w:val="24"/>
              </w:rPr>
            </w:pPr>
            <w:r w:rsidRPr="00CC1829">
              <w:rPr>
                <w:rFonts w:eastAsia="Calibri"/>
                <w:szCs w:val="24"/>
              </w:rPr>
              <w:t>3</w:t>
            </w:r>
          </w:p>
        </w:tc>
        <w:tc>
          <w:tcPr>
            <w:tcW w:w="1984" w:type="dxa"/>
            <w:tcBorders>
              <w:left w:val="nil"/>
            </w:tcBorders>
          </w:tcPr>
          <w:p w14:paraId="19ACAF80" w14:textId="77777777" w:rsidR="00127FA1" w:rsidRPr="00CC1829" w:rsidRDefault="00127FA1" w:rsidP="00090BF3">
            <w:pPr>
              <w:spacing w:after="160"/>
              <w:rPr>
                <w:rFonts w:eastAsia="Calibri"/>
                <w:szCs w:val="24"/>
              </w:rPr>
            </w:pPr>
            <w:r w:rsidRPr="00CC1829">
              <w:rPr>
                <w:rFonts w:eastAsia="Calibri"/>
                <w:szCs w:val="24"/>
              </w:rPr>
              <w:t>1 (0.2%)</w:t>
            </w:r>
          </w:p>
        </w:tc>
        <w:tc>
          <w:tcPr>
            <w:tcW w:w="1701" w:type="dxa"/>
            <w:tcBorders>
              <w:left w:val="nil"/>
            </w:tcBorders>
          </w:tcPr>
          <w:p w14:paraId="10D587A3" w14:textId="77777777" w:rsidR="00127FA1" w:rsidRPr="00CC1829" w:rsidRDefault="00127FA1" w:rsidP="00090BF3">
            <w:pPr>
              <w:spacing w:after="160"/>
              <w:rPr>
                <w:rFonts w:eastAsia="Calibri"/>
                <w:szCs w:val="24"/>
              </w:rPr>
            </w:pPr>
            <w:r w:rsidRPr="00CC1829">
              <w:rPr>
                <w:rFonts w:eastAsia="Calibri"/>
                <w:szCs w:val="24"/>
              </w:rPr>
              <w:t>3 (0.7%)</w:t>
            </w:r>
          </w:p>
        </w:tc>
        <w:tc>
          <w:tcPr>
            <w:tcW w:w="1843" w:type="dxa"/>
            <w:tcBorders>
              <w:left w:val="nil"/>
              <w:right w:val="single" w:sz="4" w:space="0" w:color="auto"/>
            </w:tcBorders>
          </w:tcPr>
          <w:p w14:paraId="6AC12C4A" w14:textId="77777777" w:rsidR="00127FA1" w:rsidRPr="00CC1829" w:rsidRDefault="00127FA1" w:rsidP="00090BF3">
            <w:pPr>
              <w:spacing w:after="160"/>
              <w:rPr>
                <w:rFonts w:eastAsia="Calibri"/>
                <w:szCs w:val="24"/>
              </w:rPr>
            </w:pPr>
            <w:r w:rsidRPr="00CC1829">
              <w:rPr>
                <w:rFonts w:eastAsia="Calibri"/>
                <w:szCs w:val="24"/>
              </w:rPr>
              <w:t>4 (0.5%)</w:t>
            </w:r>
          </w:p>
        </w:tc>
      </w:tr>
      <w:tr w:rsidR="00127FA1" w:rsidRPr="00CC1829" w14:paraId="23CB1DC5" w14:textId="77777777" w:rsidTr="00090BF3">
        <w:tc>
          <w:tcPr>
            <w:tcW w:w="3794" w:type="dxa"/>
            <w:tcBorders>
              <w:left w:val="single" w:sz="4" w:space="0" w:color="auto"/>
            </w:tcBorders>
          </w:tcPr>
          <w:p w14:paraId="4503D6F9" w14:textId="77777777" w:rsidR="00127FA1" w:rsidRPr="00CC1829" w:rsidRDefault="00127FA1" w:rsidP="00090BF3">
            <w:pPr>
              <w:spacing w:after="160"/>
              <w:rPr>
                <w:rFonts w:eastAsia="Calibri"/>
                <w:szCs w:val="24"/>
              </w:rPr>
            </w:pPr>
            <w:r w:rsidRPr="00CC1829">
              <w:rPr>
                <w:rFonts w:eastAsia="Calibri"/>
                <w:szCs w:val="24"/>
              </w:rPr>
              <w:t>4</w:t>
            </w:r>
          </w:p>
        </w:tc>
        <w:tc>
          <w:tcPr>
            <w:tcW w:w="1984" w:type="dxa"/>
            <w:tcBorders>
              <w:left w:val="nil"/>
            </w:tcBorders>
          </w:tcPr>
          <w:p w14:paraId="3F5ADFAE" w14:textId="77777777" w:rsidR="00127FA1" w:rsidRPr="00CC1829" w:rsidRDefault="00127FA1" w:rsidP="00090BF3">
            <w:pPr>
              <w:spacing w:after="160"/>
              <w:rPr>
                <w:rFonts w:eastAsia="Calibri"/>
                <w:szCs w:val="24"/>
              </w:rPr>
            </w:pPr>
            <w:r w:rsidRPr="00CC1829">
              <w:rPr>
                <w:rFonts w:eastAsia="Calibri"/>
                <w:szCs w:val="24"/>
              </w:rPr>
              <w:t>2 (0.5%)</w:t>
            </w:r>
          </w:p>
        </w:tc>
        <w:tc>
          <w:tcPr>
            <w:tcW w:w="1701" w:type="dxa"/>
            <w:tcBorders>
              <w:left w:val="nil"/>
            </w:tcBorders>
          </w:tcPr>
          <w:p w14:paraId="1C43EC28" w14:textId="77777777" w:rsidR="00127FA1" w:rsidRPr="00CC1829" w:rsidRDefault="00127FA1" w:rsidP="00090BF3">
            <w:pPr>
              <w:spacing w:after="160"/>
              <w:rPr>
                <w:rFonts w:eastAsia="Calibri"/>
                <w:szCs w:val="24"/>
              </w:rPr>
            </w:pPr>
            <w:r w:rsidRPr="00CC1829">
              <w:rPr>
                <w:rFonts w:eastAsia="Calibri"/>
                <w:szCs w:val="24"/>
              </w:rPr>
              <w:t xml:space="preserve">0 </w:t>
            </w:r>
          </w:p>
        </w:tc>
        <w:tc>
          <w:tcPr>
            <w:tcW w:w="1843" w:type="dxa"/>
            <w:tcBorders>
              <w:left w:val="nil"/>
              <w:right w:val="single" w:sz="4" w:space="0" w:color="auto"/>
            </w:tcBorders>
          </w:tcPr>
          <w:p w14:paraId="74C77B1E" w14:textId="77777777" w:rsidR="00127FA1" w:rsidRPr="00CC1829" w:rsidRDefault="00127FA1" w:rsidP="00090BF3">
            <w:pPr>
              <w:spacing w:after="160"/>
              <w:rPr>
                <w:rFonts w:eastAsia="Calibri"/>
                <w:szCs w:val="24"/>
              </w:rPr>
            </w:pPr>
            <w:r w:rsidRPr="00CC1829">
              <w:rPr>
                <w:rFonts w:eastAsia="Calibri"/>
                <w:szCs w:val="24"/>
              </w:rPr>
              <w:t>2 (0.2%)</w:t>
            </w:r>
          </w:p>
        </w:tc>
      </w:tr>
      <w:tr w:rsidR="00127FA1" w:rsidRPr="00CC1829" w14:paraId="058B78B7" w14:textId="77777777" w:rsidTr="00090BF3">
        <w:tc>
          <w:tcPr>
            <w:tcW w:w="3794" w:type="dxa"/>
            <w:tcBorders>
              <w:left w:val="single" w:sz="4" w:space="0" w:color="auto"/>
              <w:bottom w:val="single" w:sz="4" w:space="0" w:color="auto"/>
            </w:tcBorders>
          </w:tcPr>
          <w:p w14:paraId="4241C963" w14:textId="77777777" w:rsidR="00127FA1" w:rsidRPr="00CC1829" w:rsidRDefault="00127FA1" w:rsidP="00090BF3">
            <w:pPr>
              <w:spacing w:after="160"/>
              <w:rPr>
                <w:rFonts w:eastAsia="Calibri"/>
                <w:szCs w:val="24"/>
              </w:rPr>
            </w:pPr>
            <w:r w:rsidRPr="00CC1829">
              <w:rPr>
                <w:rFonts w:eastAsia="Calibri"/>
                <w:szCs w:val="24"/>
              </w:rPr>
              <w:t>5</w:t>
            </w:r>
          </w:p>
        </w:tc>
        <w:tc>
          <w:tcPr>
            <w:tcW w:w="1984" w:type="dxa"/>
            <w:tcBorders>
              <w:left w:val="nil"/>
              <w:bottom w:val="single" w:sz="4" w:space="0" w:color="auto"/>
            </w:tcBorders>
          </w:tcPr>
          <w:p w14:paraId="70D7A4FE" w14:textId="77777777" w:rsidR="00127FA1" w:rsidRPr="00CC1829" w:rsidRDefault="00127FA1" w:rsidP="00090BF3">
            <w:pPr>
              <w:spacing w:after="160"/>
              <w:rPr>
                <w:rFonts w:eastAsia="Calibri"/>
                <w:szCs w:val="24"/>
              </w:rPr>
            </w:pPr>
            <w:r w:rsidRPr="00CC1829">
              <w:rPr>
                <w:rFonts w:eastAsia="Calibri"/>
                <w:szCs w:val="24"/>
              </w:rPr>
              <w:t>0</w:t>
            </w:r>
          </w:p>
        </w:tc>
        <w:tc>
          <w:tcPr>
            <w:tcW w:w="1701" w:type="dxa"/>
            <w:tcBorders>
              <w:left w:val="nil"/>
              <w:bottom w:val="single" w:sz="4" w:space="0" w:color="auto"/>
            </w:tcBorders>
          </w:tcPr>
          <w:p w14:paraId="1BE18FCC" w14:textId="77777777" w:rsidR="00127FA1" w:rsidRPr="00CC1829" w:rsidRDefault="00127FA1" w:rsidP="00090BF3">
            <w:pPr>
              <w:spacing w:after="160"/>
              <w:rPr>
                <w:rFonts w:eastAsia="Calibri"/>
                <w:szCs w:val="24"/>
              </w:rPr>
            </w:pPr>
            <w:r w:rsidRPr="00CC1829">
              <w:rPr>
                <w:rFonts w:eastAsia="Calibri"/>
                <w:szCs w:val="24"/>
              </w:rPr>
              <w:t>1 (0.2%)</w:t>
            </w:r>
          </w:p>
        </w:tc>
        <w:tc>
          <w:tcPr>
            <w:tcW w:w="1843" w:type="dxa"/>
            <w:tcBorders>
              <w:left w:val="nil"/>
              <w:bottom w:val="single" w:sz="4" w:space="0" w:color="auto"/>
              <w:right w:val="single" w:sz="4" w:space="0" w:color="auto"/>
            </w:tcBorders>
          </w:tcPr>
          <w:p w14:paraId="375651C3" w14:textId="77777777" w:rsidR="00127FA1" w:rsidRPr="00CC1829" w:rsidRDefault="00127FA1" w:rsidP="00090BF3">
            <w:pPr>
              <w:spacing w:after="160"/>
              <w:rPr>
                <w:rFonts w:eastAsia="Calibri"/>
                <w:szCs w:val="24"/>
              </w:rPr>
            </w:pPr>
            <w:r w:rsidRPr="00CC1829">
              <w:rPr>
                <w:rFonts w:eastAsia="Calibri"/>
                <w:szCs w:val="24"/>
              </w:rPr>
              <w:t>1 (0.1%)</w:t>
            </w:r>
          </w:p>
        </w:tc>
      </w:tr>
    </w:tbl>
    <w:p w14:paraId="52A2B3E9" w14:textId="77777777" w:rsidR="00127FA1" w:rsidRDefault="00127FA1" w:rsidP="00127FA1">
      <w:pPr>
        <w:rPr>
          <w:rFonts w:cs="Times New Roman"/>
          <w:szCs w:val="24"/>
        </w:rPr>
      </w:pPr>
    </w:p>
    <w:p w14:paraId="46DCCAA9" w14:textId="77777777" w:rsidR="00127FA1" w:rsidRDefault="00127FA1" w:rsidP="00127FA1">
      <w:pPr>
        <w:rPr>
          <w:rFonts w:cs="Times New Roman"/>
          <w:b/>
          <w:szCs w:val="24"/>
        </w:rPr>
      </w:pPr>
    </w:p>
    <w:p w14:paraId="1F578725" w14:textId="77777777" w:rsidR="00127FA1" w:rsidRDefault="00127FA1" w:rsidP="00127FA1">
      <w:pPr>
        <w:rPr>
          <w:rFonts w:cs="Times New Roman"/>
          <w:b/>
          <w:szCs w:val="24"/>
        </w:rPr>
      </w:pPr>
    </w:p>
    <w:p w14:paraId="7BE8506F" w14:textId="77777777" w:rsidR="00127FA1" w:rsidRDefault="00127FA1" w:rsidP="00127FA1">
      <w:pPr>
        <w:rPr>
          <w:rFonts w:cs="Times New Roman"/>
          <w:b/>
          <w:szCs w:val="24"/>
        </w:rPr>
      </w:pPr>
    </w:p>
    <w:p w14:paraId="1A62A2CB" w14:textId="77777777" w:rsidR="00127FA1" w:rsidRPr="00F77A56" w:rsidRDefault="00127FA1" w:rsidP="00127FA1">
      <w:pPr>
        <w:rPr>
          <w:rFonts w:cs="Times New Roman"/>
          <w:b/>
          <w:szCs w:val="24"/>
        </w:rPr>
      </w:pPr>
      <w:r w:rsidRPr="00E07442">
        <w:rPr>
          <w:rFonts w:cs="Times New Roman"/>
          <w:b/>
          <w:szCs w:val="24"/>
        </w:rPr>
        <w:lastRenderedPageBreak/>
        <w:t>Table 34 The</w:t>
      </w:r>
      <w:r>
        <w:rPr>
          <w:rFonts w:cs="Times New Roman"/>
          <w:b/>
          <w:szCs w:val="24"/>
        </w:rPr>
        <w:t xml:space="preserve"> e</w:t>
      </w:r>
      <w:r w:rsidRPr="00615DA3">
        <w:rPr>
          <w:rFonts w:cs="Times New Roman"/>
          <w:b/>
          <w:szCs w:val="24"/>
        </w:rPr>
        <w:t>ffect of treatment window on the</w:t>
      </w:r>
      <w:r>
        <w:rPr>
          <w:rFonts w:cs="Times New Roman"/>
          <w:b/>
          <w:szCs w:val="24"/>
        </w:rPr>
        <w:t xml:space="preserve"> development of D</w:t>
      </w:r>
      <w:r>
        <w:rPr>
          <w:rFonts w:cs="Times New Roman"/>
          <w:b/>
          <w:szCs w:val="24"/>
          <w:vertAlign w:val="subscript"/>
        </w:rPr>
        <w:t>4-6</w:t>
      </w:r>
      <w:r>
        <w:rPr>
          <w:rFonts w:cs="Times New Roman"/>
          <w:b/>
          <w:szCs w:val="24"/>
        </w:rPr>
        <w:t>MFT on any FPM at 36 months.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2"/>
        <w:gridCol w:w="3444"/>
        <w:gridCol w:w="1506"/>
      </w:tblGrid>
      <w:tr w:rsidR="00127FA1" w:rsidRPr="00615DA3" w14:paraId="07565501" w14:textId="77777777" w:rsidTr="00090BF3">
        <w:tc>
          <w:tcPr>
            <w:tcW w:w="2322" w:type="pct"/>
            <w:tcBorders>
              <w:top w:val="single" w:sz="4" w:space="0" w:color="auto"/>
              <w:left w:val="single" w:sz="4" w:space="0" w:color="auto"/>
              <w:bottom w:val="single" w:sz="4" w:space="0" w:color="auto"/>
              <w:right w:val="single" w:sz="4" w:space="0" w:color="auto"/>
            </w:tcBorders>
          </w:tcPr>
          <w:p w14:paraId="550C11F2" w14:textId="77777777" w:rsidR="00127FA1" w:rsidRPr="00615DA3" w:rsidRDefault="00127FA1" w:rsidP="00090BF3">
            <w:pPr>
              <w:spacing w:after="160" w:line="259" w:lineRule="auto"/>
              <w:rPr>
                <w:rFonts w:eastAsia="Calibri"/>
                <w:szCs w:val="24"/>
              </w:rPr>
            </w:pPr>
          </w:p>
        </w:tc>
        <w:tc>
          <w:tcPr>
            <w:tcW w:w="1863" w:type="pct"/>
            <w:tcBorders>
              <w:top w:val="single" w:sz="4" w:space="0" w:color="auto"/>
              <w:left w:val="single" w:sz="4" w:space="0" w:color="auto"/>
              <w:bottom w:val="single" w:sz="4" w:space="0" w:color="auto"/>
              <w:right w:val="single" w:sz="4" w:space="0" w:color="auto"/>
            </w:tcBorders>
          </w:tcPr>
          <w:p w14:paraId="4B1966B3" w14:textId="77777777" w:rsidR="00127FA1" w:rsidRPr="00615DA3" w:rsidRDefault="00127FA1" w:rsidP="00090BF3">
            <w:pPr>
              <w:spacing w:after="160" w:line="259" w:lineRule="auto"/>
              <w:rPr>
                <w:rFonts w:eastAsia="Calibri"/>
                <w:b/>
                <w:szCs w:val="24"/>
              </w:rPr>
            </w:pPr>
            <w:r w:rsidRPr="00615DA3">
              <w:rPr>
                <w:rFonts w:eastAsia="Calibri"/>
                <w:b/>
                <w:szCs w:val="24"/>
              </w:rPr>
              <w:t xml:space="preserve">Adjusted* OR </w:t>
            </w:r>
          </w:p>
          <w:p w14:paraId="2885CF8C" w14:textId="77777777" w:rsidR="00127FA1" w:rsidRPr="00615DA3" w:rsidRDefault="00127FA1" w:rsidP="00090BF3">
            <w:pPr>
              <w:spacing w:after="160" w:line="259" w:lineRule="auto"/>
              <w:rPr>
                <w:rFonts w:eastAsia="Calibri"/>
                <w:b/>
                <w:szCs w:val="24"/>
              </w:rPr>
            </w:pPr>
            <w:r w:rsidRPr="00615DA3">
              <w:rPr>
                <w:rFonts w:eastAsia="Calibri"/>
                <w:b/>
                <w:szCs w:val="24"/>
              </w:rPr>
              <w:t>(95% CI)</w:t>
            </w:r>
          </w:p>
        </w:tc>
        <w:tc>
          <w:tcPr>
            <w:tcW w:w="815" w:type="pct"/>
            <w:tcBorders>
              <w:top w:val="single" w:sz="4" w:space="0" w:color="auto"/>
              <w:left w:val="single" w:sz="4" w:space="0" w:color="auto"/>
              <w:bottom w:val="single" w:sz="4" w:space="0" w:color="auto"/>
              <w:right w:val="single" w:sz="4" w:space="0" w:color="auto"/>
            </w:tcBorders>
          </w:tcPr>
          <w:p w14:paraId="307804A1" w14:textId="77777777" w:rsidR="00127FA1" w:rsidRPr="00615DA3" w:rsidRDefault="00127FA1" w:rsidP="00090BF3">
            <w:pPr>
              <w:spacing w:after="160" w:line="259" w:lineRule="auto"/>
              <w:rPr>
                <w:rFonts w:eastAsia="Calibri"/>
                <w:b/>
                <w:szCs w:val="24"/>
              </w:rPr>
            </w:pPr>
            <w:r w:rsidRPr="00615DA3">
              <w:rPr>
                <w:rFonts w:eastAsia="Calibri"/>
                <w:b/>
                <w:szCs w:val="24"/>
              </w:rPr>
              <w:t>p-value</w:t>
            </w:r>
          </w:p>
        </w:tc>
      </w:tr>
      <w:tr w:rsidR="00127FA1" w:rsidRPr="00615DA3" w14:paraId="786BD28D" w14:textId="77777777" w:rsidTr="00090BF3">
        <w:trPr>
          <w:trHeight w:val="289"/>
        </w:trPr>
        <w:tc>
          <w:tcPr>
            <w:tcW w:w="2322" w:type="pct"/>
            <w:tcBorders>
              <w:top w:val="single" w:sz="4" w:space="0" w:color="auto"/>
              <w:left w:val="single" w:sz="4" w:space="0" w:color="auto"/>
              <w:right w:val="single" w:sz="4" w:space="0" w:color="auto"/>
            </w:tcBorders>
          </w:tcPr>
          <w:p w14:paraId="1607C9E7" w14:textId="77777777" w:rsidR="00127FA1" w:rsidRPr="00615DA3" w:rsidRDefault="00127FA1" w:rsidP="00090BF3">
            <w:pPr>
              <w:spacing w:after="160" w:line="259" w:lineRule="auto"/>
              <w:rPr>
                <w:rFonts w:eastAsia="Calibri"/>
                <w:szCs w:val="24"/>
              </w:rPr>
            </w:pPr>
            <w:r>
              <w:rPr>
                <w:rFonts w:eastAsia="Calibri"/>
                <w:szCs w:val="24"/>
              </w:rPr>
              <w:t>Fissure sealant</w:t>
            </w:r>
          </w:p>
        </w:tc>
        <w:tc>
          <w:tcPr>
            <w:tcW w:w="1863" w:type="pct"/>
            <w:tcBorders>
              <w:top w:val="single" w:sz="4" w:space="0" w:color="auto"/>
              <w:left w:val="single" w:sz="4" w:space="0" w:color="auto"/>
              <w:right w:val="single" w:sz="4" w:space="0" w:color="auto"/>
            </w:tcBorders>
          </w:tcPr>
          <w:p w14:paraId="43D961C8" w14:textId="77777777" w:rsidR="00127FA1" w:rsidRPr="00615DA3" w:rsidRDefault="00127FA1" w:rsidP="00090BF3">
            <w:pPr>
              <w:spacing w:after="160" w:line="259" w:lineRule="auto"/>
              <w:rPr>
                <w:rFonts w:eastAsia="Calibri"/>
                <w:szCs w:val="24"/>
              </w:rPr>
            </w:pPr>
            <w:r w:rsidRPr="00615DA3">
              <w:rPr>
                <w:rFonts w:eastAsia="Calibri"/>
                <w:szCs w:val="24"/>
              </w:rPr>
              <w:t>reference</w:t>
            </w:r>
          </w:p>
        </w:tc>
        <w:tc>
          <w:tcPr>
            <w:tcW w:w="815" w:type="pct"/>
            <w:tcBorders>
              <w:top w:val="single" w:sz="4" w:space="0" w:color="auto"/>
              <w:left w:val="single" w:sz="4" w:space="0" w:color="auto"/>
              <w:right w:val="single" w:sz="4" w:space="0" w:color="auto"/>
            </w:tcBorders>
          </w:tcPr>
          <w:p w14:paraId="05891EB6" w14:textId="77777777" w:rsidR="00127FA1" w:rsidRPr="00615DA3" w:rsidRDefault="00127FA1" w:rsidP="00090BF3">
            <w:pPr>
              <w:spacing w:after="160" w:line="259" w:lineRule="auto"/>
              <w:rPr>
                <w:rFonts w:eastAsia="Calibri"/>
                <w:szCs w:val="24"/>
              </w:rPr>
            </w:pPr>
          </w:p>
        </w:tc>
      </w:tr>
      <w:tr w:rsidR="00127FA1" w:rsidRPr="00615DA3" w14:paraId="55099F96" w14:textId="77777777" w:rsidTr="00090BF3">
        <w:tc>
          <w:tcPr>
            <w:tcW w:w="2322" w:type="pct"/>
            <w:tcBorders>
              <w:left w:val="single" w:sz="4" w:space="0" w:color="auto"/>
              <w:bottom w:val="single" w:sz="4" w:space="0" w:color="auto"/>
              <w:right w:val="single" w:sz="4" w:space="0" w:color="auto"/>
            </w:tcBorders>
          </w:tcPr>
          <w:p w14:paraId="5B797264" w14:textId="77777777" w:rsidR="00127FA1" w:rsidRPr="00615DA3" w:rsidRDefault="00127FA1" w:rsidP="00090BF3">
            <w:pPr>
              <w:spacing w:after="160" w:line="259" w:lineRule="auto"/>
              <w:rPr>
                <w:rFonts w:eastAsia="Calibri"/>
                <w:szCs w:val="24"/>
              </w:rPr>
            </w:pPr>
            <w:r>
              <w:rPr>
                <w:rFonts w:eastAsia="Calibri"/>
                <w:szCs w:val="24"/>
              </w:rPr>
              <w:t>Fluoride varnish</w:t>
            </w:r>
          </w:p>
        </w:tc>
        <w:tc>
          <w:tcPr>
            <w:tcW w:w="1863" w:type="pct"/>
            <w:tcBorders>
              <w:left w:val="single" w:sz="4" w:space="0" w:color="auto"/>
              <w:bottom w:val="single" w:sz="4" w:space="0" w:color="auto"/>
              <w:right w:val="single" w:sz="4" w:space="0" w:color="auto"/>
            </w:tcBorders>
          </w:tcPr>
          <w:p w14:paraId="5D265A3E" w14:textId="77777777" w:rsidR="00127FA1" w:rsidRPr="00615DA3" w:rsidRDefault="00127FA1" w:rsidP="00090BF3">
            <w:pPr>
              <w:spacing w:after="160" w:line="259" w:lineRule="auto"/>
              <w:rPr>
                <w:rFonts w:eastAsia="Calibri"/>
                <w:szCs w:val="24"/>
              </w:rPr>
            </w:pPr>
            <w:r w:rsidRPr="00615DA3">
              <w:rPr>
                <w:rFonts w:eastAsia="Calibri"/>
                <w:szCs w:val="24"/>
              </w:rPr>
              <w:t>0.84 (0.58 to 1.21)</w:t>
            </w:r>
          </w:p>
        </w:tc>
        <w:tc>
          <w:tcPr>
            <w:tcW w:w="815" w:type="pct"/>
            <w:tcBorders>
              <w:left w:val="single" w:sz="4" w:space="0" w:color="auto"/>
              <w:bottom w:val="single" w:sz="4" w:space="0" w:color="auto"/>
              <w:right w:val="single" w:sz="4" w:space="0" w:color="auto"/>
            </w:tcBorders>
          </w:tcPr>
          <w:p w14:paraId="2360D64A" w14:textId="77777777" w:rsidR="00127FA1" w:rsidRPr="00615DA3" w:rsidRDefault="00127FA1" w:rsidP="00090BF3">
            <w:pPr>
              <w:spacing w:after="160" w:line="259" w:lineRule="auto"/>
              <w:rPr>
                <w:rFonts w:eastAsia="Calibri"/>
                <w:szCs w:val="24"/>
              </w:rPr>
            </w:pPr>
            <w:r w:rsidRPr="00615DA3">
              <w:rPr>
                <w:rFonts w:eastAsia="Calibri"/>
                <w:szCs w:val="24"/>
              </w:rPr>
              <w:t>0.341</w:t>
            </w:r>
          </w:p>
        </w:tc>
      </w:tr>
      <w:tr w:rsidR="00127FA1" w:rsidRPr="00615DA3" w14:paraId="43415211" w14:textId="77777777" w:rsidTr="00090BF3">
        <w:tc>
          <w:tcPr>
            <w:tcW w:w="2322" w:type="pct"/>
            <w:tcBorders>
              <w:top w:val="single" w:sz="4" w:space="0" w:color="auto"/>
              <w:left w:val="single" w:sz="4" w:space="0" w:color="auto"/>
              <w:right w:val="single" w:sz="4" w:space="0" w:color="auto"/>
            </w:tcBorders>
          </w:tcPr>
          <w:p w14:paraId="6D3C1B00" w14:textId="77777777" w:rsidR="00127FA1" w:rsidRPr="00615DA3" w:rsidRDefault="00127FA1" w:rsidP="00090BF3">
            <w:pPr>
              <w:spacing w:after="160" w:line="259" w:lineRule="auto"/>
              <w:rPr>
                <w:rFonts w:eastAsia="Calibri"/>
                <w:szCs w:val="24"/>
              </w:rPr>
            </w:pPr>
            <w:r w:rsidRPr="00FB5627">
              <w:rPr>
                <w:rFonts w:eastAsia="Calibri"/>
                <w:sz w:val="22"/>
              </w:rPr>
              <w:t>Base caries Primary dentition free of caries into dentine</w:t>
            </w:r>
          </w:p>
        </w:tc>
        <w:tc>
          <w:tcPr>
            <w:tcW w:w="1863" w:type="pct"/>
            <w:tcBorders>
              <w:top w:val="single" w:sz="4" w:space="0" w:color="auto"/>
              <w:left w:val="single" w:sz="4" w:space="0" w:color="auto"/>
              <w:right w:val="single" w:sz="4" w:space="0" w:color="auto"/>
            </w:tcBorders>
          </w:tcPr>
          <w:p w14:paraId="35E4C337" w14:textId="77777777" w:rsidR="00127FA1" w:rsidRPr="00615DA3" w:rsidRDefault="00127FA1" w:rsidP="00090BF3">
            <w:pPr>
              <w:spacing w:after="160" w:line="259" w:lineRule="auto"/>
              <w:rPr>
                <w:rFonts w:eastAsia="Calibri"/>
                <w:szCs w:val="24"/>
              </w:rPr>
            </w:pPr>
            <w:r w:rsidRPr="00615DA3">
              <w:rPr>
                <w:rFonts w:eastAsia="Calibri"/>
                <w:szCs w:val="24"/>
              </w:rPr>
              <w:t>reference</w:t>
            </w:r>
          </w:p>
        </w:tc>
        <w:tc>
          <w:tcPr>
            <w:tcW w:w="815" w:type="pct"/>
            <w:tcBorders>
              <w:top w:val="single" w:sz="4" w:space="0" w:color="auto"/>
              <w:left w:val="single" w:sz="4" w:space="0" w:color="auto"/>
              <w:right w:val="single" w:sz="4" w:space="0" w:color="auto"/>
            </w:tcBorders>
          </w:tcPr>
          <w:p w14:paraId="2421E455" w14:textId="77777777" w:rsidR="00127FA1" w:rsidRPr="00615DA3" w:rsidRDefault="00127FA1" w:rsidP="00090BF3">
            <w:pPr>
              <w:spacing w:after="160" w:line="259" w:lineRule="auto"/>
              <w:rPr>
                <w:rFonts w:eastAsia="Calibri"/>
                <w:szCs w:val="24"/>
              </w:rPr>
            </w:pPr>
          </w:p>
        </w:tc>
      </w:tr>
      <w:tr w:rsidR="00127FA1" w:rsidRPr="00615DA3" w14:paraId="48F7AE97" w14:textId="77777777" w:rsidTr="00090BF3">
        <w:tc>
          <w:tcPr>
            <w:tcW w:w="2322" w:type="pct"/>
            <w:tcBorders>
              <w:left w:val="single" w:sz="4" w:space="0" w:color="auto"/>
              <w:right w:val="single" w:sz="4" w:space="0" w:color="auto"/>
            </w:tcBorders>
          </w:tcPr>
          <w:p w14:paraId="3BF63110" w14:textId="77777777" w:rsidR="00127FA1" w:rsidRPr="00615DA3" w:rsidRDefault="00127FA1" w:rsidP="00090BF3">
            <w:pPr>
              <w:spacing w:after="160" w:line="259" w:lineRule="auto"/>
              <w:rPr>
                <w:rFonts w:eastAsia="Calibri"/>
                <w:szCs w:val="24"/>
              </w:rPr>
            </w:pPr>
            <w:r w:rsidRPr="00FB5627">
              <w:rPr>
                <w:rFonts w:eastAsia="Calibri"/>
                <w:sz w:val="22"/>
              </w:rPr>
              <w:t>1-2 primary teeth with caries into dentine</w:t>
            </w:r>
          </w:p>
        </w:tc>
        <w:tc>
          <w:tcPr>
            <w:tcW w:w="1863" w:type="pct"/>
            <w:tcBorders>
              <w:left w:val="single" w:sz="4" w:space="0" w:color="auto"/>
              <w:right w:val="single" w:sz="4" w:space="0" w:color="auto"/>
            </w:tcBorders>
          </w:tcPr>
          <w:p w14:paraId="6EC51950" w14:textId="77777777" w:rsidR="00127FA1" w:rsidRPr="00615DA3" w:rsidRDefault="00127FA1" w:rsidP="00090BF3">
            <w:pPr>
              <w:spacing w:after="160" w:line="259" w:lineRule="auto"/>
              <w:rPr>
                <w:rFonts w:eastAsia="Calibri"/>
                <w:szCs w:val="24"/>
              </w:rPr>
            </w:pPr>
            <w:r w:rsidRPr="00615DA3">
              <w:rPr>
                <w:rFonts w:eastAsia="Calibri"/>
                <w:szCs w:val="24"/>
              </w:rPr>
              <w:t>1.61 (0.84 to 3.06)</w:t>
            </w:r>
          </w:p>
        </w:tc>
        <w:tc>
          <w:tcPr>
            <w:tcW w:w="815" w:type="pct"/>
            <w:tcBorders>
              <w:left w:val="single" w:sz="4" w:space="0" w:color="auto"/>
              <w:right w:val="single" w:sz="4" w:space="0" w:color="auto"/>
            </w:tcBorders>
          </w:tcPr>
          <w:p w14:paraId="1A68FE7D" w14:textId="77777777" w:rsidR="00127FA1" w:rsidRPr="00615DA3" w:rsidRDefault="00127FA1" w:rsidP="00090BF3">
            <w:pPr>
              <w:spacing w:after="160" w:line="259" w:lineRule="auto"/>
              <w:rPr>
                <w:rFonts w:eastAsia="Calibri"/>
                <w:szCs w:val="24"/>
              </w:rPr>
            </w:pPr>
            <w:r w:rsidRPr="00615DA3">
              <w:rPr>
                <w:rFonts w:eastAsia="Calibri"/>
                <w:szCs w:val="24"/>
              </w:rPr>
              <w:t>0.140</w:t>
            </w:r>
          </w:p>
        </w:tc>
      </w:tr>
      <w:tr w:rsidR="00127FA1" w:rsidRPr="00615DA3" w14:paraId="056FA608" w14:textId="77777777" w:rsidTr="00090BF3">
        <w:tc>
          <w:tcPr>
            <w:tcW w:w="2322" w:type="pct"/>
            <w:tcBorders>
              <w:left w:val="single" w:sz="4" w:space="0" w:color="auto"/>
              <w:right w:val="single" w:sz="4" w:space="0" w:color="auto"/>
            </w:tcBorders>
          </w:tcPr>
          <w:p w14:paraId="60F1C500" w14:textId="77777777" w:rsidR="00127FA1" w:rsidRPr="00615DA3" w:rsidRDefault="00127FA1" w:rsidP="00090BF3">
            <w:pPr>
              <w:spacing w:after="160" w:line="259" w:lineRule="auto"/>
              <w:rPr>
                <w:rFonts w:eastAsia="Calibri"/>
                <w:szCs w:val="24"/>
              </w:rPr>
            </w:pPr>
            <w:r w:rsidRPr="00FB5627">
              <w:rPr>
                <w:rFonts w:eastAsia="Calibri"/>
                <w:sz w:val="22"/>
              </w:rPr>
              <w:t>3 or more primary teeth with caries into dentine</w:t>
            </w:r>
          </w:p>
        </w:tc>
        <w:tc>
          <w:tcPr>
            <w:tcW w:w="1863" w:type="pct"/>
            <w:tcBorders>
              <w:left w:val="single" w:sz="4" w:space="0" w:color="auto"/>
              <w:right w:val="single" w:sz="4" w:space="0" w:color="auto"/>
            </w:tcBorders>
          </w:tcPr>
          <w:p w14:paraId="361F6B4A" w14:textId="77777777" w:rsidR="00127FA1" w:rsidRPr="00615DA3" w:rsidRDefault="00127FA1" w:rsidP="00090BF3">
            <w:pPr>
              <w:spacing w:after="160" w:line="259" w:lineRule="auto"/>
              <w:rPr>
                <w:rFonts w:eastAsia="Calibri"/>
                <w:szCs w:val="24"/>
              </w:rPr>
            </w:pPr>
            <w:r w:rsidRPr="00615DA3">
              <w:rPr>
                <w:rFonts w:eastAsia="Calibri"/>
                <w:szCs w:val="24"/>
              </w:rPr>
              <w:t>4.61 (2.85 to 7.45)</w:t>
            </w:r>
          </w:p>
        </w:tc>
        <w:tc>
          <w:tcPr>
            <w:tcW w:w="815" w:type="pct"/>
            <w:tcBorders>
              <w:left w:val="single" w:sz="4" w:space="0" w:color="auto"/>
              <w:right w:val="single" w:sz="4" w:space="0" w:color="auto"/>
            </w:tcBorders>
          </w:tcPr>
          <w:p w14:paraId="6E63CB00" w14:textId="77777777" w:rsidR="00127FA1" w:rsidRPr="00615DA3" w:rsidRDefault="00127FA1" w:rsidP="00090BF3">
            <w:pPr>
              <w:spacing w:after="160" w:line="259" w:lineRule="auto"/>
              <w:rPr>
                <w:rFonts w:eastAsia="Calibri"/>
                <w:szCs w:val="24"/>
              </w:rPr>
            </w:pPr>
            <w:r w:rsidRPr="00615DA3">
              <w:rPr>
                <w:rFonts w:eastAsia="Calibri"/>
                <w:szCs w:val="24"/>
              </w:rPr>
              <w:t>&lt;0.001</w:t>
            </w:r>
          </w:p>
        </w:tc>
      </w:tr>
      <w:tr w:rsidR="00127FA1" w:rsidRPr="00615DA3" w14:paraId="372EF85F" w14:textId="77777777" w:rsidTr="00090BF3">
        <w:tc>
          <w:tcPr>
            <w:tcW w:w="2322" w:type="pct"/>
            <w:tcBorders>
              <w:top w:val="single" w:sz="4" w:space="0" w:color="auto"/>
              <w:left w:val="single" w:sz="4" w:space="0" w:color="auto"/>
              <w:right w:val="single" w:sz="4" w:space="0" w:color="auto"/>
            </w:tcBorders>
          </w:tcPr>
          <w:p w14:paraId="27412B18" w14:textId="77777777" w:rsidR="00127FA1" w:rsidRPr="00615DA3" w:rsidRDefault="00127FA1" w:rsidP="00090BF3">
            <w:pPr>
              <w:spacing w:after="160" w:line="259" w:lineRule="auto"/>
              <w:rPr>
                <w:rFonts w:eastAsia="Calibri"/>
                <w:szCs w:val="24"/>
              </w:rPr>
            </w:pPr>
            <w:r w:rsidRPr="00615DA3">
              <w:rPr>
                <w:rFonts w:eastAsia="Calibri"/>
                <w:szCs w:val="24"/>
              </w:rPr>
              <w:t>Gender   Female</w:t>
            </w:r>
          </w:p>
        </w:tc>
        <w:tc>
          <w:tcPr>
            <w:tcW w:w="1863" w:type="pct"/>
            <w:tcBorders>
              <w:top w:val="single" w:sz="4" w:space="0" w:color="auto"/>
              <w:left w:val="single" w:sz="4" w:space="0" w:color="auto"/>
              <w:right w:val="single" w:sz="4" w:space="0" w:color="auto"/>
            </w:tcBorders>
          </w:tcPr>
          <w:p w14:paraId="0A1EF550" w14:textId="77777777" w:rsidR="00127FA1" w:rsidRPr="00615DA3" w:rsidRDefault="00127FA1" w:rsidP="00090BF3">
            <w:pPr>
              <w:spacing w:after="160" w:line="259" w:lineRule="auto"/>
              <w:rPr>
                <w:rFonts w:eastAsia="Calibri"/>
                <w:szCs w:val="24"/>
              </w:rPr>
            </w:pPr>
            <w:r w:rsidRPr="00615DA3">
              <w:rPr>
                <w:rFonts w:eastAsia="Calibri"/>
                <w:szCs w:val="24"/>
              </w:rPr>
              <w:t>reference</w:t>
            </w:r>
          </w:p>
        </w:tc>
        <w:tc>
          <w:tcPr>
            <w:tcW w:w="815" w:type="pct"/>
            <w:tcBorders>
              <w:top w:val="single" w:sz="4" w:space="0" w:color="auto"/>
              <w:left w:val="single" w:sz="4" w:space="0" w:color="auto"/>
              <w:right w:val="single" w:sz="4" w:space="0" w:color="auto"/>
            </w:tcBorders>
          </w:tcPr>
          <w:p w14:paraId="60B5BD60" w14:textId="77777777" w:rsidR="00127FA1" w:rsidRPr="00615DA3" w:rsidRDefault="00127FA1" w:rsidP="00090BF3">
            <w:pPr>
              <w:spacing w:after="160" w:line="259" w:lineRule="auto"/>
              <w:rPr>
                <w:rFonts w:eastAsia="Calibri"/>
                <w:szCs w:val="24"/>
              </w:rPr>
            </w:pPr>
          </w:p>
        </w:tc>
      </w:tr>
      <w:tr w:rsidR="00127FA1" w:rsidRPr="00615DA3" w14:paraId="38DBF4FC" w14:textId="77777777" w:rsidTr="00090BF3">
        <w:tc>
          <w:tcPr>
            <w:tcW w:w="2322" w:type="pct"/>
            <w:tcBorders>
              <w:left w:val="single" w:sz="4" w:space="0" w:color="auto"/>
              <w:bottom w:val="single" w:sz="4" w:space="0" w:color="auto"/>
              <w:right w:val="single" w:sz="4" w:space="0" w:color="auto"/>
            </w:tcBorders>
          </w:tcPr>
          <w:p w14:paraId="1FFB2EF4" w14:textId="77777777" w:rsidR="00127FA1" w:rsidRPr="00615DA3" w:rsidRDefault="00127FA1" w:rsidP="00090BF3">
            <w:pPr>
              <w:spacing w:after="160" w:line="259" w:lineRule="auto"/>
              <w:rPr>
                <w:rFonts w:eastAsia="Calibri"/>
                <w:szCs w:val="24"/>
              </w:rPr>
            </w:pPr>
            <w:r w:rsidRPr="00615DA3">
              <w:rPr>
                <w:rFonts w:eastAsia="Calibri"/>
                <w:szCs w:val="24"/>
              </w:rPr>
              <w:t xml:space="preserve">                Male</w:t>
            </w:r>
          </w:p>
        </w:tc>
        <w:tc>
          <w:tcPr>
            <w:tcW w:w="1863" w:type="pct"/>
            <w:tcBorders>
              <w:left w:val="single" w:sz="4" w:space="0" w:color="auto"/>
              <w:bottom w:val="single" w:sz="4" w:space="0" w:color="auto"/>
              <w:right w:val="single" w:sz="4" w:space="0" w:color="auto"/>
            </w:tcBorders>
          </w:tcPr>
          <w:p w14:paraId="02450356" w14:textId="77777777" w:rsidR="00127FA1" w:rsidRPr="00615DA3" w:rsidRDefault="00127FA1" w:rsidP="00090BF3">
            <w:pPr>
              <w:spacing w:after="160" w:line="259" w:lineRule="auto"/>
              <w:rPr>
                <w:rFonts w:eastAsia="Calibri"/>
                <w:szCs w:val="24"/>
              </w:rPr>
            </w:pPr>
            <w:r w:rsidRPr="00615DA3">
              <w:rPr>
                <w:rFonts w:eastAsia="Calibri"/>
                <w:szCs w:val="24"/>
              </w:rPr>
              <w:t>1.05 (0.73 to 1.50)</w:t>
            </w:r>
          </w:p>
        </w:tc>
        <w:tc>
          <w:tcPr>
            <w:tcW w:w="815" w:type="pct"/>
            <w:tcBorders>
              <w:left w:val="single" w:sz="4" w:space="0" w:color="auto"/>
              <w:bottom w:val="single" w:sz="4" w:space="0" w:color="auto"/>
              <w:right w:val="single" w:sz="4" w:space="0" w:color="auto"/>
            </w:tcBorders>
          </w:tcPr>
          <w:p w14:paraId="2C9DB2AA" w14:textId="77777777" w:rsidR="00127FA1" w:rsidRPr="00615DA3" w:rsidRDefault="00127FA1" w:rsidP="00090BF3">
            <w:pPr>
              <w:spacing w:after="160" w:line="259" w:lineRule="auto"/>
              <w:rPr>
                <w:rFonts w:eastAsia="Calibri"/>
                <w:szCs w:val="24"/>
              </w:rPr>
            </w:pPr>
            <w:r w:rsidRPr="00615DA3">
              <w:rPr>
                <w:rFonts w:eastAsia="Calibri"/>
                <w:szCs w:val="24"/>
              </w:rPr>
              <w:t>0.811</w:t>
            </w:r>
          </w:p>
        </w:tc>
      </w:tr>
      <w:tr w:rsidR="00127FA1" w:rsidRPr="00615DA3" w14:paraId="60DA566C" w14:textId="77777777" w:rsidTr="00090BF3">
        <w:tc>
          <w:tcPr>
            <w:tcW w:w="2322" w:type="pct"/>
            <w:tcBorders>
              <w:top w:val="single" w:sz="4" w:space="0" w:color="auto"/>
              <w:left w:val="single" w:sz="4" w:space="0" w:color="auto"/>
              <w:right w:val="single" w:sz="4" w:space="0" w:color="auto"/>
            </w:tcBorders>
          </w:tcPr>
          <w:p w14:paraId="69522E21" w14:textId="77777777" w:rsidR="00127FA1" w:rsidRPr="00615DA3" w:rsidRDefault="00127FA1" w:rsidP="00090BF3">
            <w:pPr>
              <w:spacing w:after="160" w:line="259" w:lineRule="auto"/>
              <w:rPr>
                <w:rFonts w:eastAsia="Calibri"/>
                <w:szCs w:val="24"/>
              </w:rPr>
            </w:pPr>
            <w:r w:rsidRPr="00615DA3">
              <w:rPr>
                <w:rFonts w:eastAsia="Calibri"/>
                <w:szCs w:val="24"/>
              </w:rPr>
              <w:t>All treatment within window</w:t>
            </w:r>
          </w:p>
        </w:tc>
        <w:tc>
          <w:tcPr>
            <w:tcW w:w="1863" w:type="pct"/>
            <w:tcBorders>
              <w:top w:val="single" w:sz="4" w:space="0" w:color="auto"/>
              <w:left w:val="single" w:sz="4" w:space="0" w:color="auto"/>
              <w:right w:val="single" w:sz="4" w:space="0" w:color="auto"/>
            </w:tcBorders>
          </w:tcPr>
          <w:p w14:paraId="10C085E0" w14:textId="77777777" w:rsidR="00127FA1" w:rsidRPr="00615DA3" w:rsidRDefault="00127FA1" w:rsidP="00090BF3">
            <w:pPr>
              <w:spacing w:after="160" w:line="259" w:lineRule="auto"/>
              <w:rPr>
                <w:rFonts w:eastAsia="Calibri"/>
                <w:szCs w:val="24"/>
              </w:rPr>
            </w:pPr>
            <w:r w:rsidRPr="00615DA3">
              <w:rPr>
                <w:rFonts w:eastAsia="Calibri"/>
                <w:szCs w:val="24"/>
              </w:rPr>
              <w:t>reference</w:t>
            </w:r>
          </w:p>
        </w:tc>
        <w:tc>
          <w:tcPr>
            <w:tcW w:w="815" w:type="pct"/>
            <w:tcBorders>
              <w:top w:val="single" w:sz="4" w:space="0" w:color="auto"/>
              <w:left w:val="single" w:sz="4" w:space="0" w:color="auto"/>
              <w:right w:val="single" w:sz="4" w:space="0" w:color="auto"/>
            </w:tcBorders>
          </w:tcPr>
          <w:p w14:paraId="44DCACB4" w14:textId="77777777" w:rsidR="00127FA1" w:rsidRPr="00615DA3" w:rsidRDefault="00127FA1" w:rsidP="00090BF3">
            <w:pPr>
              <w:spacing w:after="160" w:line="259" w:lineRule="auto"/>
              <w:rPr>
                <w:rFonts w:eastAsia="Calibri"/>
                <w:szCs w:val="24"/>
              </w:rPr>
            </w:pPr>
          </w:p>
        </w:tc>
      </w:tr>
      <w:tr w:rsidR="00127FA1" w:rsidRPr="00615DA3" w14:paraId="11A07E4B" w14:textId="77777777" w:rsidTr="00090BF3">
        <w:tc>
          <w:tcPr>
            <w:tcW w:w="2322" w:type="pct"/>
            <w:tcBorders>
              <w:left w:val="single" w:sz="4" w:space="0" w:color="auto"/>
              <w:bottom w:val="single" w:sz="4" w:space="0" w:color="auto"/>
              <w:right w:val="single" w:sz="4" w:space="0" w:color="auto"/>
            </w:tcBorders>
          </w:tcPr>
          <w:p w14:paraId="33324FB1" w14:textId="77777777" w:rsidR="00127FA1" w:rsidRPr="00615DA3" w:rsidRDefault="00127FA1" w:rsidP="00090BF3">
            <w:pPr>
              <w:spacing w:after="160" w:line="259" w:lineRule="auto"/>
              <w:rPr>
                <w:rFonts w:eastAsia="Calibri"/>
                <w:szCs w:val="24"/>
              </w:rPr>
            </w:pPr>
            <w:r w:rsidRPr="00615DA3">
              <w:rPr>
                <w:rFonts w:eastAsia="Calibri"/>
                <w:szCs w:val="24"/>
              </w:rPr>
              <w:t>At least one outside window</w:t>
            </w:r>
          </w:p>
        </w:tc>
        <w:tc>
          <w:tcPr>
            <w:tcW w:w="1863" w:type="pct"/>
            <w:tcBorders>
              <w:left w:val="single" w:sz="4" w:space="0" w:color="auto"/>
              <w:bottom w:val="single" w:sz="4" w:space="0" w:color="auto"/>
              <w:right w:val="single" w:sz="4" w:space="0" w:color="auto"/>
            </w:tcBorders>
          </w:tcPr>
          <w:p w14:paraId="2C2806B4" w14:textId="77777777" w:rsidR="00127FA1" w:rsidRPr="00615DA3" w:rsidRDefault="00127FA1" w:rsidP="00090BF3">
            <w:pPr>
              <w:spacing w:after="160" w:line="259" w:lineRule="auto"/>
              <w:rPr>
                <w:rFonts w:eastAsia="Calibri"/>
                <w:szCs w:val="24"/>
              </w:rPr>
            </w:pPr>
            <w:r w:rsidRPr="00615DA3">
              <w:rPr>
                <w:rFonts w:eastAsia="Calibri"/>
                <w:szCs w:val="24"/>
              </w:rPr>
              <w:t>0.66 (0.43 to 1.00)</w:t>
            </w:r>
          </w:p>
        </w:tc>
        <w:tc>
          <w:tcPr>
            <w:tcW w:w="815" w:type="pct"/>
            <w:tcBorders>
              <w:left w:val="single" w:sz="4" w:space="0" w:color="auto"/>
              <w:bottom w:val="single" w:sz="4" w:space="0" w:color="auto"/>
              <w:right w:val="single" w:sz="4" w:space="0" w:color="auto"/>
            </w:tcBorders>
          </w:tcPr>
          <w:p w14:paraId="1695F339" w14:textId="77777777" w:rsidR="00127FA1" w:rsidRPr="00615DA3" w:rsidRDefault="00127FA1" w:rsidP="00090BF3">
            <w:pPr>
              <w:spacing w:after="160" w:line="259" w:lineRule="auto"/>
              <w:rPr>
                <w:rFonts w:eastAsia="Calibri"/>
                <w:szCs w:val="24"/>
              </w:rPr>
            </w:pPr>
            <w:r w:rsidRPr="00615DA3">
              <w:rPr>
                <w:rFonts w:eastAsia="Calibri"/>
                <w:szCs w:val="24"/>
              </w:rPr>
              <w:t>0.052</w:t>
            </w:r>
          </w:p>
        </w:tc>
      </w:tr>
    </w:tbl>
    <w:p w14:paraId="5519B9A5" w14:textId="77777777" w:rsidR="00127FA1" w:rsidRPr="00202DF2" w:rsidRDefault="00127FA1" w:rsidP="00127FA1">
      <w:pPr>
        <w:rPr>
          <w:rFonts w:cs="Times New Roman"/>
          <w:i/>
          <w:szCs w:val="24"/>
        </w:rPr>
      </w:pPr>
      <w:r w:rsidRPr="00202DF2">
        <w:rPr>
          <w:rFonts w:cs="Times New Roman"/>
          <w:i/>
          <w:szCs w:val="24"/>
        </w:rPr>
        <w:t>*Adjusted for Gender and Baseline caries risk group</w:t>
      </w:r>
    </w:p>
    <w:p w14:paraId="56F3C3D6" w14:textId="77777777" w:rsidR="00127FA1" w:rsidRPr="00615DA3" w:rsidRDefault="00127FA1" w:rsidP="00127FA1">
      <w:pPr>
        <w:rPr>
          <w:rFonts w:cs="Times New Roman"/>
          <w:szCs w:val="24"/>
        </w:rPr>
      </w:pPr>
    </w:p>
    <w:p w14:paraId="60ACBADD" w14:textId="77777777" w:rsidR="00127FA1" w:rsidRDefault="00127FA1" w:rsidP="00127FA1">
      <w:pPr>
        <w:rPr>
          <w:rFonts w:cs="Times New Roman"/>
          <w:szCs w:val="24"/>
        </w:rPr>
      </w:pPr>
    </w:p>
    <w:p w14:paraId="5D898D1F" w14:textId="66C0767D" w:rsidR="00127FA1" w:rsidRPr="00615DA3" w:rsidRDefault="00127FA1" w:rsidP="00127FA1">
      <w:pPr>
        <w:rPr>
          <w:rFonts w:cs="Times New Roman"/>
          <w:szCs w:val="24"/>
        </w:rPr>
      </w:pPr>
      <w:r>
        <w:rPr>
          <w:rFonts w:cs="Times New Roman"/>
          <w:szCs w:val="24"/>
        </w:rPr>
        <w:t>To test for the effect of adherence to the treatment window, a</w:t>
      </w:r>
      <w:r w:rsidRPr="00F77A56">
        <w:rPr>
          <w:rFonts w:cs="Times New Roman"/>
          <w:szCs w:val="24"/>
        </w:rPr>
        <w:t xml:space="preserve"> binary indicator was </w:t>
      </w:r>
      <w:r>
        <w:rPr>
          <w:rFonts w:cs="Times New Roman"/>
          <w:szCs w:val="24"/>
        </w:rPr>
        <w:t xml:space="preserve">added to the primary model which categorised </w:t>
      </w:r>
      <w:r w:rsidRPr="00F77A56">
        <w:rPr>
          <w:rFonts w:cs="Times New Roman"/>
          <w:szCs w:val="24"/>
        </w:rPr>
        <w:t xml:space="preserve">the participants </w:t>
      </w:r>
      <w:r>
        <w:rPr>
          <w:rFonts w:cs="Times New Roman"/>
          <w:szCs w:val="24"/>
        </w:rPr>
        <w:t>as having</w:t>
      </w:r>
      <w:r w:rsidRPr="00F77A56">
        <w:rPr>
          <w:rFonts w:cs="Times New Roman"/>
          <w:szCs w:val="24"/>
        </w:rPr>
        <w:t xml:space="preserve"> </w:t>
      </w:r>
      <w:r>
        <w:rPr>
          <w:rFonts w:cs="Times New Roman"/>
          <w:szCs w:val="24"/>
        </w:rPr>
        <w:t>received all of their treatment</w:t>
      </w:r>
      <w:r w:rsidRPr="00F77A56">
        <w:rPr>
          <w:rFonts w:cs="Times New Roman"/>
          <w:szCs w:val="24"/>
        </w:rPr>
        <w:t xml:space="preserve"> visits within the time window stated in the study protocol or if at least one visit had been outside of the treatment window.</w:t>
      </w:r>
      <w:r>
        <w:rPr>
          <w:rFonts w:cs="Times New Roman"/>
          <w:szCs w:val="24"/>
        </w:rPr>
        <w:t xml:space="preserve"> </w:t>
      </w:r>
      <w:r w:rsidRPr="00615DA3">
        <w:rPr>
          <w:rFonts w:cs="Times New Roman"/>
          <w:szCs w:val="24"/>
        </w:rPr>
        <w:t xml:space="preserve">The </w:t>
      </w:r>
      <w:r w:rsidR="00E4069D">
        <w:rPr>
          <w:rFonts w:cs="Times New Roman"/>
          <w:szCs w:val="24"/>
        </w:rPr>
        <w:t>likelihood</w:t>
      </w:r>
      <w:r w:rsidRPr="00615DA3">
        <w:rPr>
          <w:rFonts w:cs="Times New Roman"/>
          <w:szCs w:val="24"/>
        </w:rPr>
        <w:t xml:space="preserve"> of developing </w:t>
      </w:r>
      <w:r>
        <w:rPr>
          <w:rFonts w:cs="Times New Roman"/>
          <w:szCs w:val="24"/>
        </w:rPr>
        <w:t>D</w:t>
      </w:r>
      <w:r w:rsidRPr="00401049">
        <w:rPr>
          <w:rFonts w:cs="Times New Roman"/>
          <w:szCs w:val="24"/>
          <w:vertAlign w:val="subscript"/>
        </w:rPr>
        <w:t>4-6</w:t>
      </w:r>
      <w:r>
        <w:rPr>
          <w:rFonts w:cs="Times New Roman"/>
          <w:szCs w:val="24"/>
        </w:rPr>
        <w:t>MFT on any FPM</w:t>
      </w:r>
      <w:r w:rsidRPr="00615DA3">
        <w:rPr>
          <w:rFonts w:cs="Times New Roman"/>
          <w:szCs w:val="24"/>
        </w:rPr>
        <w:t xml:space="preserve"> was lower for those who received at least one treatment outside of the study treatment window</w:t>
      </w:r>
      <w:r>
        <w:rPr>
          <w:rFonts w:cs="Times New Roman"/>
          <w:szCs w:val="24"/>
        </w:rPr>
        <w:t xml:space="preserve"> OR = 0.66</w:t>
      </w:r>
      <w:r w:rsidRPr="00615DA3">
        <w:rPr>
          <w:rFonts w:cs="Times New Roman"/>
          <w:szCs w:val="24"/>
        </w:rPr>
        <w:t>.</w:t>
      </w:r>
      <w:r>
        <w:rPr>
          <w:rFonts w:cs="Times New Roman"/>
          <w:szCs w:val="24"/>
        </w:rPr>
        <w:t xml:space="preserve"> (0.43 to 1.00) p =0.052. While t</w:t>
      </w:r>
      <w:r w:rsidRPr="00615DA3">
        <w:rPr>
          <w:rFonts w:cs="Times New Roman"/>
          <w:szCs w:val="24"/>
        </w:rPr>
        <w:t xml:space="preserve">his effect was </w:t>
      </w:r>
      <w:r>
        <w:rPr>
          <w:rFonts w:cs="Times New Roman"/>
          <w:szCs w:val="24"/>
        </w:rPr>
        <w:t xml:space="preserve">of borderline significance, the main effect of FS vs FV </w:t>
      </w:r>
      <w:r w:rsidRPr="00615DA3">
        <w:rPr>
          <w:rFonts w:cs="Times New Roman"/>
          <w:szCs w:val="24"/>
        </w:rPr>
        <w:t xml:space="preserve">remained unchanged compared to the </w:t>
      </w:r>
      <w:r w:rsidRPr="00E07442">
        <w:rPr>
          <w:rFonts w:cs="Times New Roman"/>
          <w:szCs w:val="24"/>
        </w:rPr>
        <w:t>primary analysis (Table 34).</w:t>
      </w:r>
    </w:p>
    <w:p w14:paraId="00F7BA21" w14:textId="77777777" w:rsidR="00127FA1" w:rsidRDefault="00127FA1" w:rsidP="00127FA1">
      <w:pPr>
        <w:rPr>
          <w:rFonts w:cs="Times New Roman"/>
          <w:szCs w:val="24"/>
        </w:rPr>
      </w:pPr>
      <w:r>
        <w:rPr>
          <w:rFonts w:cs="Times New Roman"/>
          <w:szCs w:val="24"/>
        </w:rPr>
        <w:t>This demonstrates that any deviation from the scheduled treatment window did not impact on the overall results of the trial.</w:t>
      </w:r>
    </w:p>
    <w:p w14:paraId="3AAC2BA0" w14:textId="77777777" w:rsidR="00127FA1" w:rsidRDefault="00127FA1" w:rsidP="00127FA1">
      <w:pPr>
        <w:rPr>
          <w:rFonts w:cs="Times New Roman"/>
          <w:szCs w:val="24"/>
        </w:rPr>
      </w:pPr>
    </w:p>
    <w:p w14:paraId="7A127655" w14:textId="77777777" w:rsidR="00127FA1" w:rsidRDefault="00127FA1" w:rsidP="00127FA1">
      <w:pPr>
        <w:rPr>
          <w:rFonts w:cs="Times New Roman"/>
          <w:szCs w:val="24"/>
        </w:rPr>
      </w:pPr>
      <w:r>
        <w:rPr>
          <w:rFonts w:cs="Times New Roman"/>
          <w:szCs w:val="24"/>
        </w:rPr>
        <w:br w:type="page"/>
      </w:r>
    </w:p>
    <w:p w14:paraId="3152A50C" w14:textId="77777777" w:rsidR="00127FA1" w:rsidRDefault="00127FA1" w:rsidP="00127FA1">
      <w:pPr>
        <w:pStyle w:val="Heading2"/>
      </w:pPr>
      <w:bookmarkStart w:id="53" w:name="_Toc462585547"/>
      <w:r w:rsidRPr="005976F7">
        <w:lastRenderedPageBreak/>
        <w:t>THE EFFECT OF INCLUDING ENAMEL CARIES ON TRIAL OUTCOME</w:t>
      </w:r>
      <w:bookmarkEnd w:id="53"/>
    </w:p>
    <w:p w14:paraId="4A92951A" w14:textId="74E80469" w:rsidR="00127FA1" w:rsidRDefault="00127FA1" w:rsidP="00127FA1">
      <w:pPr>
        <w:rPr>
          <w:rFonts w:cs="Times New Roman"/>
          <w:szCs w:val="24"/>
        </w:rPr>
      </w:pPr>
      <w:r>
        <w:rPr>
          <w:rFonts w:cs="Times New Roman"/>
          <w:szCs w:val="24"/>
        </w:rPr>
        <w:t>The analysis reported above at the D</w:t>
      </w:r>
      <w:r w:rsidRPr="005976F7">
        <w:rPr>
          <w:rFonts w:cs="Times New Roman"/>
          <w:szCs w:val="24"/>
          <w:vertAlign w:val="subscript"/>
        </w:rPr>
        <w:t>4-6</w:t>
      </w:r>
      <w:r>
        <w:rPr>
          <w:rFonts w:cs="Times New Roman"/>
          <w:szCs w:val="24"/>
        </w:rPr>
        <w:t>MFT level is in line with conventional reporting of dental clinical trials. In this study, dental caries was recorded using the International Caries Diagnosis and Assessment System (ICDAS)</w:t>
      </w:r>
      <w:r w:rsidR="003C3CC5">
        <w:rPr>
          <w:rFonts w:cs="Times New Roman"/>
          <w:szCs w:val="24"/>
        </w:rPr>
        <w:t>.</w:t>
      </w:r>
      <w:r w:rsidR="00E07442">
        <w:rPr>
          <w:rFonts w:cs="Times New Roman"/>
          <w:szCs w:val="24"/>
        </w:rPr>
        <w:fldChar w:fldCharType="begin"/>
      </w:r>
      <w:r w:rsidR="00E07442">
        <w:rPr>
          <w:rFonts w:cs="Times New Roman"/>
          <w:szCs w:val="24"/>
        </w:rPr>
        <w:instrText xml:space="preserve"> ADDIN EN.CITE &lt;EndNote&gt;&lt;Cite&gt;&lt;Author&gt;International Caries Detection and Assessment System&lt;/Author&gt;&lt;Year&gt;2016&lt;/Year&gt;&lt;RecNum&gt;29&lt;/RecNum&gt;&lt;DisplayText&gt;&lt;style face="superscript"&gt;26&lt;/style&gt;&lt;/DisplayText&gt;&lt;record&gt;&lt;rec-number&gt;29&lt;/rec-number&gt;&lt;foreign-keys&gt;&lt;key app="EN" db-id="tx2e9229osadzaeesfq5z92avr50p9xaa0wz" timestamp="1460199982"&gt;29&lt;/key&gt;&lt;/foreign-keys&gt;&lt;ref-type name="Web Page"&gt;12&lt;/ref-type&gt;&lt;contributors&gt;&lt;authors&gt;&lt;author&gt;International Caries Detection and Assessment System,&lt;/author&gt;&lt;/authors&gt;&lt;/contributors&gt;&lt;titles&gt;&lt;title&gt;International Caries Detection and Assessment System&lt;/title&gt;&lt;/titles&gt;&lt;volume&gt;2016&lt;/volume&gt;&lt;number&gt;9 April&lt;/number&gt;&lt;dates&gt;&lt;year&gt;2016&lt;/year&gt;&lt;/dates&gt;&lt;urls&gt;&lt;related-urls&gt;&lt;url&gt;www.icdas.org&lt;/url&gt;&lt;/related-urls&gt;&lt;/urls&gt;&lt;/record&gt;&lt;/Cite&gt;&lt;/EndNote&gt;</w:instrText>
      </w:r>
      <w:r w:rsidR="00E07442">
        <w:rPr>
          <w:rFonts w:cs="Times New Roman"/>
          <w:szCs w:val="24"/>
        </w:rPr>
        <w:fldChar w:fldCharType="separate"/>
      </w:r>
      <w:r w:rsidR="00E07442" w:rsidRPr="00E07442">
        <w:rPr>
          <w:rFonts w:cs="Times New Roman"/>
          <w:noProof/>
          <w:szCs w:val="24"/>
          <w:vertAlign w:val="superscript"/>
        </w:rPr>
        <w:t>26</w:t>
      </w:r>
      <w:r w:rsidR="00E07442">
        <w:rPr>
          <w:rFonts w:cs="Times New Roman"/>
          <w:szCs w:val="24"/>
        </w:rPr>
        <w:fldChar w:fldCharType="end"/>
      </w:r>
      <w:r>
        <w:rPr>
          <w:rFonts w:cs="Times New Roman"/>
          <w:szCs w:val="24"/>
        </w:rPr>
        <w:t xml:space="preserve"> This index includes the recording of enamel caries. This section reports the effects of including enamel caries in the trial outcome data.</w:t>
      </w:r>
    </w:p>
    <w:p w14:paraId="746ED4D1" w14:textId="3CA4B1DF" w:rsidR="00127FA1" w:rsidRPr="00E07442" w:rsidRDefault="00127FA1" w:rsidP="00127FA1">
      <w:pPr>
        <w:rPr>
          <w:rFonts w:cs="Times New Roman"/>
          <w:szCs w:val="24"/>
        </w:rPr>
      </w:pPr>
      <w:r w:rsidRPr="00E07442">
        <w:rPr>
          <w:rFonts w:cs="Times New Roman"/>
          <w:szCs w:val="24"/>
        </w:rPr>
        <w:t>Shown in Table 35 is the proportion of children developing enamel and dentine caries at the D</w:t>
      </w:r>
      <w:r w:rsidRPr="00E07442">
        <w:rPr>
          <w:rFonts w:cs="Times New Roman"/>
          <w:szCs w:val="24"/>
          <w:vertAlign w:val="subscript"/>
        </w:rPr>
        <w:t>1-6</w:t>
      </w:r>
      <w:r w:rsidRPr="00E07442">
        <w:rPr>
          <w:rFonts w:cs="Times New Roman"/>
          <w:szCs w:val="24"/>
        </w:rPr>
        <w:t xml:space="preserve">MFT level at 36 months. A greater proportion of children treated with FS (77.3%) developed dental caries than in those treated with FV (67.6%). Adjusting for the number of decayed primary teeth at baseline and gender, a significant treatment effect between arms was apparent Table 36. The odds </w:t>
      </w:r>
      <w:r w:rsidR="00E4069D">
        <w:rPr>
          <w:rFonts w:cs="Times New Roman"/>
          <w:szCs w:val="24"/>
        </w:rPr>
        <w:t>ratio for</w:t>
      </w:r>
      <w:r w:rsidRPr="00E07442">
        <w:rPr>
          <w:rFonts w:cs="Times New Roman"/>
          <w:szCs w:val="24"/>
        </w:rPr>
        <w:t xml:space="preserve"> developing caries when enamel caries was included in the outcome measure was significant OR = 0.56 (95% CI = 0.41 to 0.78)</w:t>
      </w:r>
      <w:r w:rsidR="00E4069D">
        <w:rPr>
          <w:rFonts w:cs="Times New Roman"/>
          <w:szCs w:val="24"/>
        </w:rPr>
        <w:t>, indicating a possible protective effect of fluoride varnish for enamel caries lesions</w:t>
      </w:r>
      <w:r w:rsidRPr="00E07442">
        <w:rPr>
          <w:rFonts w:cs="Times New Roman"/>
          <w:szCs w:val="24"/>
        </w:rPr>
        <w:t>. This suggests that while there was no difference between the trial arms in terms of caries into dentine prevented, the same does not hold true when enamel caries is included in the outcome measure. A significantly greater proportion of children did not develop either dentine or enamel caries on any FPM included in the trial when treated with FV (32.4% vs 22.7%).</w:t>
      </w:r>
    </w:p>
    <w:p w14:paraId="5AE755FA" w14:textId="77777777" w:rsidR="00127FA1" w:rsidRPr="00E07442" w:rsidRDefault="00127FA1" w:rsidP="00127FA1">
      <w:pPr>
        <w:rPr>
          <w:rFonts w:cs="Times New Roman"/>
          <w:szCs w:val="24"/>
        </w:rPr>
      </w:pPr>
    </w:p>
    <w:p w14:paraId="77DA41FE" w14:textId="77777777" w:rsidR="00127FA1" w:rsidRPr="00F52BB5" w:rsidRDefault="00127FA1" w:rsidP="00127FA1">
      <w:pPr>
        <w:rPr>
          <w:rFonts w:cs="Times New Roman"/>
          <w:b/>
          <w:bCs/>
          <w:szCs w:val="24"/>
        </w:rPr>
      </w:pPr>
      <w:r w:rsidRPr="00E07442">
        <w:rPr>
          <w:rFonts w:cs="Times New Roman"/>
          <w:b/>
          <w:bCs/>
          <w:szCs w:val="24"/>
        </w:rPr>
        <w:t>Table 35 The</w:t>
      </w:r>
      <w:r w:rsidRPr="00F52BB5">
        <w:rPr>
          <w:rFonts w:cs="Times New Roman"/>
          <w:b/>
          <w:bCs/>
          <w:szCs w:val="24"/>
        </w:rPr>
        <w:t xml:space="preserve"> proportion of children with </w:t>
      </w:r>
      <w:r>
        <w:rPr>
          <w:rFonts w:cs="Times New Roman"/>
          <w:b/>
          <w:szCs w:val="24"/>
        </w:rPr>
        <w:t>(D</w:t>
      </w:r>
      <w:r>
        <w:rPr>
          <w:rFonts w:cs="Times New Roman"/>
          <w:b/>
          <w:szCs w:val="24"/>
          <w:vertAlign w:val="subscript"/>
        </w:rPr>
        <w:t>1-6</w:t>
      </w:r>
      <w:r>
        <w:rPr>
          <w:rFonts w:cs="Times New Roman"/>
          <w:b/>
          <w:szCs w:val="24"/>
        </w:rPr>
        <w:t>MFT</w:t>
      </w:r>
      <w:r w:rsidRPr="004765A8">
        <w:rPr>
          <w:rFonts w:cs="Times New Roman"/>
          <w:b/>
          <w:szCs w:val="24"/>
        </w:rPr>
        <w:t xml:space="preserve">) </w:t>
      </w:r>
      <w:r w:rsidRPr="00F52BB5">
        <w:rPr>
          <w:rFonts w:cs="Times New Roman"/>
          <w:b/>
          <w:bCs/>
          <w:szCs w:val="24"/>
        </w:rPr>
        <w:t>on any FPM in the trial, at 36 months by trial arm</w:t>
      </w:r>
      <w:r>
        <w:rPr>
          <w:rFonts w:cs="Times New Roman"/>
          <w:b/>
          <w:bCs/>
          <w:szCs w:val="24"/>
        </w:rPr>
        <w:t>.</w:t>
      </w:r>
    </w:p>
    <w:tbl>
      <w:tblPr>
        <w:tblStyle w:val="TableGrid"/>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984"/>
        <w:gridCol w:w="1701"/>
        <w:gridCol w:w="1843"/>
      </w:tblGrid>
      <w:tr w:rsidR="00127FA1" w:rsidRPr="00F52BB5" w14:paraId="620747A2" w14:textId="77777777" w:rsidTr="00090BF3">
        <w:tc>
          <w:tcPr>
            <w:tcW w:w="3085" w:type="dxa"/>
            <w:tcBorders>
              <w:top w:val="single" w:sz="4" w:space="0" w:color="auto"/>
              <w:left w:val="single" w:sz="4" w:space="0" w:color="auto"/>
              <w:bottom w:val="single" w:sz="4" w:space="0" w:color="auto"/>
            </w:tcBorders>
          </w:tcPr>
          <w:p w14:paraId="0B2295E0" w14:textId="77777777" w:rsidR="00127FA1" w:rsidRPr="00F52BB5" w:rsidRDefault="00127FA1" w:rsidP="00090BF3">
            <w:pPr>
              <w:spacing w:after="160" w:line="259" w:lineRule="auto"/>
              <w:rPr>
                <w:rFonts w:eastAsia="Calibri"/>
                <w:szCs w:val="24"/>
              </w:rPr>
            </w:pPr>
          </w:p>
        </w:tc>
        <w:tc>
          <w:tcPr>
            <w:tcW w:w="1984" w:type="dxa"/>
            <w:tcBorders>
              <w:top w:val="single" w:sz="4" w:space="0" w:color="auto"/>
              <w:bottom w:val="single" w:sz="4" w:space="0" w:color="auto"/>
            </w:tcBorders>
          </w:tcPr>
          <w:p w14:paraId="48DC7BBB" w14:textId="77777777" w:rsidR="00127FA1" w:rsidRPr="00F52BB5" w:rsidRDefault="00127FA1" w:rsidP="00090BF3">
            <w:pPr>
              <w:spacing w:after="160" w:line="259" w:lineRule="auto"/>
              <w:rPr>
                <w:rFonts w:eastAsia="Calibri"/>
                <w:b/>
                <w:szCs w:val="24"/>
              </w:rPr>
            </w:pPr>
            <w:r>
              <w:rPr>
                <w:rFonts w:eastAsia="Calibri"/>
                <w:b/>
                <w:szCs w:val="24"/>
              </w:rPr>
              <w:t>Fissure Sealant</w:t>
            </w:r>
          </w:p>
          <w:p w14:paraId="4D83881A" w14:textId="77777777" w:rsidR="00127FA1" w:rsidRPr="00F52BB5" w:rsidRDefault="00127FA1" w:rsidP="00090BF3">
            <w:pPr>
              <w:spacing w:after="160" w:line="259" w:lineRule="auto"/>
              <w:rPr>
                <w:rFonts w:eastAsia="Calibri"/>
                <w:b/>
                <w:szCs w:val="24"/>
              </w:rPr>
            </w:pPr>
            <w:r w:rsidRPr="00F52BB5">
              <w:rPr>
                <w:rFonts w:eastAsia="Calibri"/>
                <w:b/>
                <w:szCs w:val="24"/>
              </w:rPr>
              <w:t>N=418</w:t>
            </w:r>
          </w:p>
        </w:tc>
        <w:tc>
          <w:tcPr>
            <w:tcW w:w="1701" w:type="dxa"/>
            <w:tcBorders>
              <w:top w:val="single" w:sz="4" w:space="0" w:color="auto"/>
              <w:bottom w:val="single" w:sz="4" w:space="0" w:color="auto"/>
            </w:tcBorders>
          </w:tcPr>
          <w:p w14:paraId="4A093F1C" w14:textId="77777777" w:rsidR="00127FA1" w:rsidRPr="00F52BB5" w:rsidRDefault="00127FA1" w:rsidP="00090BF3">
            <w:pPr>
              <w:spacing w:after="160" w:line="259" w:lineRule="auto"/>
              <w:rPr>
                <w:rFonts w:eastAsia="Calibri"/>
                <w:b/>
                <w:szCs w:val="24"/>
              </w:rPr>
            </w:pPr>
            <w:r>
              <w:rPr>
                <w:rFonts w:eastAsia="Calibri"/>
                <w:b/>
                <w:szCs w:val="24"/>
              </w:rPr>
              <w:t>Fluoride varnish</w:t>
            </w:r>
          </w:p>
          <w:p w14:paraId="5FC70410" w14:textId="77777777" w:rsidR="00127FA1" w:rsidRPr="00F52BB5" w:rsidRDefault="00127FA1" w:rsidP="00090BF3">
            <w:pPr>
              <w:spacing w:after="160" w:line="259" w:lineRule="auto"/>
              <w:rPr>
                <w:rFonts w:eastAsia="Calibri"/>
                <w:b/>
                <w:szCs w:val="24"/>
              </w:rPr>
            </w:pPr>
            <w:r w:rsidRPr="00F52BB5">
              <w:rPr>
                <w:rFonts w:eastAsia="Calibri"/>
                <w:b/>
                <w:szCs w:val="24"/>
              </w:rPr>
              <w:t>N=417</w:t>
            </w:r>
          </w:p>
        </w:tc>
        <w:tc>
          <w:tcPr>
            <w:tcW w:w="1843" w:type="dxa"/>
            <w:tcBorders>
              <w:top w:val="single" w:sz="4" w:space="0" w:color="auto"/>
              <w:bottom w:val="single" w:sz="4" w:space="0" w:color="auto"/>
              <w:right w:val="single" w:sz="4" w:space="0" w:color="auto"/>
            </w:tcBorders>
          </w:tcPr>
          <w:p w14:paraId="70F3D36B" w14:textId="77777777" w:rsidR="00127FA1" w:rsidRPr="00F52BB5" w:rsidRDefault="00127FA1" w:rsidP="00090BF3">
            <w:pPr>
              <w:spacing w:after="160" w:line="259" w:lineRule="auto"/>
              <w:rPr>
                <w:rFonts w:eastAsia="Calibri"/>
                <w:b/>
                <w:szCs w:val="24"/>
              </w:rPr>
            </w:pPr>
            <w:r w:rsidRPr="00F52BB5">
              <w:rPr>
                <w:rFonts w:eastAsia="Calibri"/>
                <w:b/>
                <w:szCs w:val="24"/>
              </w:rPr>
              <w:t>Total</w:t>
            </w:r>
          </w:p>
          <w:p w14:paraId="5502A881" w14:textId="77777777" w:rsidR="00127FA1" w:rsidRPr="00F52BB5" w:rsidRDefault="00127FA1" w:rsidP="00090BF3">
            <w:pPr>
              <w:spacing w:after="160" w:line="259" w:lineRule="auto"/>
              <w:rPr>
                <w:rFonts w:eastAsia="Calibri"/>
                <w:b/>
                <w:szCs w:val="24"/>
              </w:rPr>
            </w:pPr>
            <w:r w:rsidRPr="00F52BB5">
              <w:rPr>
                <w:rFonts w:eastAsia="Calibri"/>
                <w:b/>
                <w:szCs w:val="24"/>
              </w:rPr>
              <w:t>N=835</w:t>
            </w:r>
          </w:p>
        </w:tc>
      </w:tr>
      <w:tr w:rsidR="00127FA1" w:rsidRPr="00F52BB5" w14:paraId="36D4DA80" w14:textId="77777777" w:rsidTr="00090BF3">
        <w:tc>
          <w:tcPr>
            <w:tcW w:w="3085" w:type="dxa"/>
            <w:tcBorders>
              <w:top w:val="single" w:sz="4" w:space="0" w:color="auto"/>
              <w:left w:val="single" w:sz="4" w:space="0" w:color="auto"/>
            </w:tcBorders>
          </w:tcPr>
          <w:p w14:paraId="4C540BD6" w14:textId="77777777" w:rsidR="00127FA1" w:rsidRPr="00F52BB5" w:rsidRDefault="00127FA1" w:rsidP="00090BF3">
            <w:pPr>
              <w:spacing w:after="160" w:line="259" w:lineRule="auto"/>
              <w:rPr>
                <w:rFonts w:eastAsia="Calibri"/>
                <w:szCs w:val="24"/>
              </w:rPr>
            </w:pPr>
            <w:r w:rsidRPr="00F52BB5">
              <w:rPr>
                <w:rFonts w:eastAsia="Calibri"/>
                <w:szCs w:val="24"/>
              </w:rPr>
              <w:t>No caries on any FPM</w:t>
            </w:r>
          </w:p>
        </w:tc>
        <w:tc>
          <w:tcPr>
            <w:tcW w:w="1984" w:type="dxa"/>
            <w:tcBorders>
              <w:top w:val="single" w:sz="4" w:space="0" w:color="auto"/>
              <w:left w:val="nil"/>
            </w:tcBorders>
          </w:tcPr>
          <w:p w14:paraId="4F56DF7E" w14:textId="77777777" w:rsidR="00127FA1" w:rsidRPr="00F52BB5" w:rsidRDefault="00127FA1" w:rsidP="00090BF3">
            <w:pPr>
              <w:spacing w:after="160" w:line="259" w:lineRule="auto"/>
              <w:rPr>
                <w:rFonts w:eastAsia="Calibri"/>
                <w:szCs w:val="24"/>
              </w:rPr>
            </w:pPr>
            <w:r w:rsidRPr="00F52BB5">
              <w:rPr>
                <w:rFonts w:eastAsia="Calibri"/>
                <w:szCs w:val="24"/>
              </w:rPr>
              <w:t>95 (22.7%)</w:t>
            </w:r>
          </w:p>
        </w:tc>
        <w:tc>
          <w:tcPr>
            <w:tcW w:w="1701" w:type="dxa"/>
            <w:tcBorders>
              <w:top w:val="single" w:sz="4" w:space="0" w:color="auto"/>
              <w:left w:val="nil"/>
            </w:tcBorders>
          </w:tcPr>
          <w:p w14:paraId="52C8BAF1" w14:textId="77777777" w:rsidR="00127FA1" w:rsidRPr="00F52BB5" w:rsidRDefault="00127FA1" w:rsidP="00090BF3">
            <w:pPr>
              <w:spacing w:after="160" w:line="259" w:lineRule="auto"/>
              <w:rPr>
                <w:rFonts w:eastAsia="Calibri"/>
                <w:szCs w:val="24"/>
              </w:rPr>
            </w:pPr>
            <w:r w:rsidRPr="00F52BB5">
              <w:rPr>
                <w:rFonts w:eastAsia="Calibri"/>
                <w:szCs w:val="24"/>
              </w:rPr>
              <w:t>135 (32.4%)</w:t>
            </w:r>
          </w:p>
        </w:tc>
        <w:tc>
          <w:tcPr>
            <w:tcW w:w="1843" w:type="dxa"/>
            <w:tcBorders>
              <w:top w:val="single" w:sz="4" w:space="0" w:color="auto"/>
              <w:left w:val="nil"/>
              <w:right w:val="single" w:sz="4" w:space="0" w:color="auto"/>
            </w:tcBorders>
          </w:tcPr>
          <w:p w14:paraId="79B8850A" w14:textId="77777777" w:rsidR="00127FA1" w:rsidRPr="00F52BB5" w:rsidRDefault="00127FA1" w:rsidP="00090BF3">
            <w:pPr>
              <w:spacing w:after="160" w:line="259" w:lineRule="auto"/>
              <w:rPr>
                <w:rFonts w:eastAsia="Calibri"/>
                <w:szCs w:val="24"/>
              </w:rPr>
            </w:pPr>
            <w:r w:rsidRPr="00F52BB5">
              <w:rPr>
                <w:rFonts w:eastAsia="Calibri"/>
                <w:szCs w:val="24"/>
              </w:rPr>
              <w:t>230 (27.5%)</w:t>
            </w:r>
          </w:p>
        </w:tc>
      </w:tr>
      <w:tr w:rsidR="00127FA1" w:rsidRPr="00F52BB5" w14:paraId="2CBA2A0E" w14:textId="77777777" w:rsidTr="00090BF3">
        <w:tc>
          <w:tcPr>
            <w:tcW w:w="3085" w:type="dxa"/>
            <w:tcBorders>
              <w:left w:val="single" w:sz="4" w:space="0" w:color="auto"/>
              <w:bottom w:val="single" w:sz="4" w:space="0" w:color="auto"/>
            </w:tcBorders>
          </w:tcPr>
          <w:p w14:paraId="1ECF42BC" w14:textId="77777777" w:rsidR="00127FA1" w:rsidRPr="00F52BB5" w:rsidRDefault="00127FA1" w:rsidP="00090BF3">
            <w:pPr>
              <w:spacing w:after="160" w:line="259" w:lineRule="auto"/>
              <w:rPr>
                <w:rFonts w:eastAsia="Calibri"/>
                <w:szCs w:val="24"/>
              </w:rPr>
            </w:pPr>
            <w:r w:rsidRPr="00F52BB5">
              <w:rPr>
                <w:rFonts w:eastAsia="Calibri"/>
                <w:szCs w:val="24"/>
              </w:rPr>
              <w:t xml:space="preserve">Caries </w:t>
            </w:r>
            <w:r>
              <w:rPr>
                <w:rFonts w:eastAsia="Calibri"/>
                <w:szCs w:val="24"/>
              </w:rPr>
              <w:t>at D</w:t>
            </w:r>
            <w:r>
              <w:rPr>
                <w:rFonts w:eastAsia="Calibri"/>
                <w:szCs w:val="24"/>
                <w:vertAlign w:val="subscript"/>
              </w:rPr>
              <w:t>1-6</w:t>
            </w:r>
            <w:r>
              <w:rPr>
                <w:rFonts w:eastAsia="Calibri"/>
                <w:szCs w:val="24"/>
              </w:rPr>
              <w:t xml:space="preserve">MFT level </w:t>
            </w:r>
            <w:r w:rsidRPr="00F52BB5">
              <w:rPr>
                <w:rFonts w:eastAsia="Calibri"/>
                <w:szCs w:val="24"/>
              </w:rPr>
              <w:t>on at least one FPM</w:t>
            </w:r>
          </w:p>
        </w:tc>
        <w:tc>
          <w:tcPr>
            <w:tcW w:w="1984" w:type="dxa"/>
            <w:tcBorders>
              <w:left w:val="nil"/>
              <w:bottom w:val="single" w:sz="4" w:space="0" w:color="auto"/>
            </w:tcBorders>
          </w:tcPr>
          <w:p w14:paraId="103FDECC" w14:textId="77777777" w:rsidR="00127FA1" w:rsidRPr="00F52BB5" w:rsidRDefault="00127FA1" w:rsidP="00090BF3">
            <w:pPr>
              <w:spacing w:after="160" w:line="259" w:lineRule="auto"/>
              <w:rPr>
                <w:rFonts w:eastAsia="Calibri"/>
                <w:szCs w:val="24"/>
              </w:rPr>
            </w:pPr>
            <w:r w:rsidRPr="00F52BB5">
              <w:rPr>
                <w:rFonts w:eastAsia="Calibri"/>
                <w:szCs w:val="24"/>
              </w:rPr>
              <w:t>323 (77.3%)</w:t>
            </w:r>
          </w:p>
        </w:tc>
        <w:tc>
          <w:tcPr>
            <w:tcW w:w="1701" w:type="dxa"/>
            <w:tcBorders>
              <w:left w:val="nil"/>
              <w:bottom w:val="single" w:sz="4" w:space="0" w:color="auto"/>
            </w:tcBorders>
          </w:tcPr>
          <w:p w14:paraId="7D52E9EF" w14:textId="77777777" w:rsidR="00127FA1" w:rsidRPr="00F52BB5" w:rsidRDefault="00127FA1" w:rsidP="00090BF3">
            <w:pPr>
              <w:spacing w:after="160" w:line="259" w:lineRule="auto"/>
              <w:rPr>
                <w:rFonts w:eastAsia="Calibri"/>
                <w:szCs w:val="24"/>
              </w:rPr>
            </w:pPr>
            <w:r w:rsidRPr="00F52BB5">
              <w:rPr>
                <w:rFonts w:eastAsia="Calibri"/>
                <w:szCs w:val="24"/>
              </w:rPr>
              <w:t>282 (67.6%)</w:t>
            </w:r>
          </w:p>
        </w:tc>
        <w:tc>
          <w:tcPr>
            <w:tcW w:w="1843" w:type="dxa"/>
            <w:tcBorders>
              <w:left w:val="nil"/>
              <w:bottom w:val="single" w:sz="4" w:space="0" w:color="auto"/>
              <w:right w:val="single" w:sz="4" w:space="0" w:color="auto"/>
            </w:tcBorders>
          </w:tcPr>
          <w:p w14:paraId="70E56E02" w14:textId="77777777" w:rsidR="00127FA1" w:rsidRPr="00F52BB5" w:rsidRDefault="00127FA1" w:rsidP="00090BF3">
            <w:pPr>
              <w:spacing w:after="160" w:line="259" w:lineRule="auto"/>
              <w:rPr>
                <w:rFonts w:eastAsia="Calibri"/>
                <w:szCs w:val="24"/>
              </w:rPr>
            </w:pPr>
            <w:r w:rsidRPr="00F52BB5">
              <w:rPr>
                <w:rFonts w:eastAsia="Calibri"/>
                <w:szCs w:val="24"/>
              </w:rPr>
              <w:t>605 (72.5%)</w:t>
            </w:r>
          </w:p>
        </w:tc>
      </w:tr>
    </w:tbl>
    <w:p w14:paraId="7CEC2124" w14:textId="77777777" w:rsidR="00127FA1" w:rsidRDefault="00127FA1" w:rsidP="00127FA1">
      <w:pPr>
        <w:rPr>
          <w:rFonts w:cs="Times New Roman"/>
          <w:szCs w:val="24"/>
        </w:rPr>
      </w:pPr>
    </w:p>
    <w:p w14:paraId="09C05BEA" w14:textId="77777777" w:rsidR="00127FA1" w:rsidRDefault="00127FA1" w:rsidP="00127FA1">
      <w:pPr>
        <w:rPr>
          <w:rFonts w:cs="Times New Roman"/>
          <w:b/>
          <w:szCs w:val="24"/>
        </w:rPr>
      </w:pPr>
    </w:p>
    <w:p w14:paraId="3392E0D2" w14:textId="77777777" w:rsidR="00127FA1" w:rsidRDefault="00127FA1" w:rsidP="00127FA1">
      <w:pPr>
        <w:rPr>
          <w:rFonts w:cs="Times New Roman"/>
          <w:b/>
          <w:szCs w:val="24"/>
        </w:rPr>
      </w:pPr>
    </w:p>
    <w:p w14:paraId="24C7B6B3" w14:textId="77777777" w:rsidR="00127FA1" w:rsidRDefault="00127FA1" w:rsidP="00127FA1">
      <w:pPr>
        <w:rPr>
          <w:rFonts w:cs="Times New Roman"/>
          <w:b/>
          <w:szCs w:val="24"/>
        </w:rPr>
      </w:pPr>
    </w:p>
    <w:p w14:paraId="1CB8C5C6" w14:textId="77777777" w:rsidR="00127FA1" w:rsidRDefault="00127FA1" w:rsidP="00127FA1">
      <w:pPr>
        <w:rPr>
          <w:rFonts w:cs="Times New Roman"/>
          <w:b/>
          <w:szCs w:val="24"/>
        </w:rPr>
      </w:pPr>
    </w:p>
    <w:p w14:paraId="7788011D" w14:textId="77777777" w:rsidR="00127FA1" w:rsidRDefault="00127FA1" w:rsidP="00127FA1">
      <w:pPr>
        <w:rPr>
          <w:rFonts w:cs="Times New Roman"/>
          <w:b/>
          <w:szCs w:val="24"/>
        </w:rPr>
      </w:pPr>
    </w:p>
    <w:p w14:paraId="379F9A9D" w14:textId="77777777" w:rsidR="00127FA1" w:rsidRPr="00FA09B0" w:rsidRDefault="00127FA1" w:rsidP="00127FA1">
      <w:pPr>
        <w:rPr>
          <w:rFonts w:cs="Times New Roman"/>
          <w:b/>
          <w:bCs/>
          <w:szCs w:val="24"/>
        </w:rPr>
      </w:pPr>
      <w:r w:rsidRPr="00E07442">
        <w:rPr>
          <w:rFonts w:cs="Times New Roman"/>
          <w:b/>
          <w:bCs/>
          <w:szCs w:val="24"/>
        </w:rPr>
        <w:t>Table 36</w:t>
      </w:r>
      <w:r>
        <w:rPr>
          <w:rFonts w:cs="Times New Roman"/>
          <w:b/>
          <w:bCs/>
          <w:szCs w:val="24"/>
        </w:rPr>
        <w:t xml:space="preserve"> The</w:t>
      </w:r>
      <w:r w:rsidRPr="004765A8">
        <w:rPr>
          <w:rFonts w:cs="Times New Roman"/>
          <w:b/>
          <w:szCs w:val="24"/>
        </w:rPr>
        <w:t xml:space="preserve"> proportion of children with </w:t>
      </w:r>
      <w:r>
        <w:rPr>
          <w:rFonts w:cs="Times New Roman"/>
          <w:b/>
          <w:szCs w:val="24"/>
        </w:rPr>
        <w:t>(D</w:t>
      </w:r>
      <w:r>
        <w:rPr>
          <w:rFonts w:cs="Times New Roman"/>
          <w:b/>
          <w:szCs w:val="24"/>
          <w:vertAlign w:val="subscript"/>
        </w:rPr>
        <w:t>1-6</w:t>
      </w:r>
      <w:r>
        <w:rPr>
          <w:rFonts w:cs="Times New Roman"/>
          <w:b/>
          <w:szCs w:val="24"/>
        </w:rPr>
        <w:t>MFT</w:t>
      </w:r>
      <w:r w:rsidRPr="004765A8">
        <w:rPr>
          <w:rFonts w:cs="Times New Roman"/>
          <w:b/>
          <w:szCs w:val="24"/>
        </w:rPr>
        <w:t>) on any FPM in the trial</w:t>
      </w:r>
      <w:r>
        <w:rPr>
          <w:rFonts w:cs="Times New Roman"/>
          <w:b/>
          <w:bCs/>
          <w:szCs w:val="24"/>
        </w:rPr>
        <w:t xml:space="preserve"> by intervention </w:t>
      </w:r>
      <w:r w:rsidRPr="004765A8">
        <w:rPr>
          <w:rFonts w:cs="Times New Roman"/>
          <w:b/>
          <w:bCs/>
          <w:szCs w:val="24"/>
        </w:rPr>
        <w:t>arm at 36 months</w:t>
      </w:r>
    </w:p>
    <w:tbl>
      <w:tblPr>
        <w:tblStyle w:val="TableGrid"/>
        <w:tblW w:w="93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68"/>
        <w:gridCol w:w="1134"/>
        <w:gridCol w:w="2269"/>
        <w:gridCol w:w="1134"/>
      </w:tblGrid>
      <w:tr w:rsidR="00127FA1" w:rsidRPr="004765A8" w14:paraId="0A5BF9DB" w14:textId="77777777" w:rsidTr="00090BF3">
        <w:tc>
          <w:tcPr>
            <w:tcW w:w="2552" w:type="dxa"/>
            <w:tcBorders>
              <w:top w:val="single" w:sz="4" w:space="0" w:color="auto"/>
              <w:left w:val="single" w:sz="4" w:space="0" w:color="auto"/>
              <w:bottom w:val="single" w:sz="4" w:space="0" w:color="auto"/>
              <w:right w:val="single" w:sz="4" w:space="0" w:color="auto"/>
            </w:tcBorders>
          </w:tcPr>
          <w:p w14:paraId="00FB543A" w14:textId="77777777" w:rsidR="00127FA1" w:rsidRPr="004765A8" w:rsidRDefault="00127FA1" w:rsidP="00090BF3">
            <w:pPr>
              <w:spacing w:after="160" w:line="259" w:lineRule="auto"/>
              <w:rPr>
                <w:rFonts w:eastAsia="Calibri"/>
                <w:szCs w:val="24"/>
              </w:rPr>
            </w:pPr>
          </w:p>
        </w:tc>
        <w:tc>
          <w:tcPr>
            <w:tcW w:w="2268" w:type="dxa"/>
            <w:tcBorders>
              <w:top w:val="single" w:sz="4" w:space="0" w:color="auto"/>
              <w:left w:val="single" w:sz="4" w:space="0" w:color="auto"/>
              <w:bottom w:val="single" w:sz="4" w:space="0" w:color="auto"/>
            </w:tcBorders>
          </w:tcPr>
          <w:p w14:paraId="44DAEAB8" w14:textId="77777777" w:rsidR="00127FA1" w:rsidRPr="004765A8" w:rsidRDefault="00127FA1" w:rsidP="00090BF3">
            <w:pPr>
              <w:spacing w:after="160" w:line="259" w:lineRule="auto"/>
              <w:rPr>
                <w:rFonts w:eastAsia="Calibri"/>
                <w:b/>
                <w:szCs w:val="24"/>
              </w:rPr>
            </w:pPr>
            <w:r w:rsidRPr="004765A8">
              <w:rPr>
                <w:rFonts w:eastAsia="Calibri"/>
                <w:b/>
                <w:szCs w:val="24"/>
              </w:rPr>
              <w:t xml:space="preserve">Unadjusted OR </w:t>
            </w:r>
          </w:p>
          <w:p w14:paraId="1D6B70C9" w14:textId="77777777" w:rsidR="00127FA1" w:rsidRPr="004765A8" w:rsidRDefault="00127FA1" w:rsidP="00090BF3">
            <w:pPr>
              <w:spacing w:after="160" w:line="259" w:lineRule="auto"/>
              <w:rPr>
                <w:rFonts w:eastAsia="Calibri"/>
                <w:b/>
                <w:szCs w:val="24"/>
              </w:rPr>
            </w:pPr>
            <w:r w:rsidRPr="004765A8">
              <w:rPr>
                <w:rFonts w:eastAsia="Calibri"/>
                <w:b/>
                <w:szCs w:val="24"/>
              </w:rPr>
              <w:t>(95% CI)</w:t>
            </w:r>
          </w:p>
        </w:tc>
        <w:tc>
          <w:tcPr>
            <w:tcW w:w="1134" w:type="dxa"/>
            <w:tcBorders>
              <w:top w:val="single" w:sz="4" w:space="0" w:color="auto"/>
              <w:left w:val="single" w:sz="4" w:space="0" w:color="auto"/>
              <w:bottom w:val="single" w:sz="4" w:space="0" w:color="auto"/>
            </w:tcBorders>
          </w:tcPr>
          <w:p w14:paraId="3DD28917" w14:textId="77777777" w:rsidR="00127FA1" w:rsidRPr="004765A8" w:rsidRDefault="00127FA1" w:rsidP="00090BF3">
            <w:pPr>
              <w:spacing w:after="160" w:line="259" w:lineRule="auto"/>
              <w:rPr>
                <w:rFonts w:eastAsia="Calibri"/>
                <w:b/>
                <w:szCs w:val="24"/>
              </w:rPr>
            </w:pPr>
            <w:r w:rsidRPr="004765A8">
              <w:rPr>
                <w:rFonts w:eastAsia="Calibri"/>
                <w:b/>
                <w:szCs w:val="24"/>
              </w:rPr>
              <w:t>p-value</w:t>
            </w:r>
          </w:p>
        </w:tc>
        <w:tc>
          <w:tcPr>
            <w:tcW w:w="2269" w:type="dxa"/>
            <w:tcBorders>
              <w:top w:val="single" w:sz="4" w:space="0" w:color="auto"/>
              <w:left w:val="single" w:sz="4" w:space="0" w:color="auto"/>
              <w:bottom w:val="single" w:sz="4" w:space="0" w:color="auto"/>
              <w:right w:val="single" w:sz="4" w:space="0" w:color="auto"/>
            </w:tcBorders>
          </w:tcPr>
          <w:p w14:paraId="50E2086D" w14:textId="77777777" w:rsidR="00127FA1" w:rsidRPr="004765A8" w:rsidRDefault="00127FA1" w:rsidP="00090BF3">
            <w:pPr>
              <w:spacing w:after="160" w:line="259" w:lineRule="auto"/>
              <w:rPr>
                <w:rFonts w:eastAsia="Calibri"/>
                <w:b/>
                <w:szCs w:val="24"/>
              </w:rPr>
            </w:pPr>
            <w:r w:rsidRPr="004765A8">
              <w:rPr>
                <w:rFonts w:eastAsia="Calibri"/>
                <w:b/>
                <w:szCs w:val="24"/>
              </w:rPr>
              <w:t xml:space="preserve">Adjusted* OR </w:t>
            </w:r>
          </w:p>
          <w:p w14:paraId="0A6A2BF8" w14:textId="77777777" w:rsidR="00127FA1" w:rsidRPr="004765A8" w:rsidRDefault="00127FA1" w:rsidP="00090BF3">
            <w:pPr>
              <w:spacing w:after="160" w:line="259" w:lineRule="auto"/>
              <w:rPr>
                <w:rFonts w:eastAsia="Calibri"/>
                <w:b/>
                <w:szCs w:val="24"/>
              </w:rPr>
            </w:pPr>
            <w:r w:rsidRPr="004765A8">
              <w:rPr>
                <w:rFonts w:eastAsia="Calibri"/>
                <w:b/>
                <w:szCs w:val="24"/>
              </w:rPr>
              <w:t>(95% CI)</w:t>
            </w:r>
          </w:p>
        </w:tc>
        <w:tc>
          <w:tcPr>
            <w:tcW w:w="1134" w:type="dxa"/>
            <w:tcBorders>
              <w:top w:val="single" w:sz="4" w:space="0" w:color="auto"/>
              <w:left w:val="single" w:sz="4" w:space="0" w:color="auto"/>
              <w:bottom w:val="single" w:sz="4" w:space="0" w:color="auto"/>
              <w:right w:val="single" w:sz="4" w:space="0" w:color="auto"/>
            </w:tcBorders>
          </w:tcPr>
          <w:p w14:paraId="262591ED" w14:textId="77777777" w:rsidR="00127FA1" w:rsidRPr="004765A8" w:rsidRDefault="00127FA1" w:rsidP="00090BF3">
            <w:pPr>
              <w:spacing w:after="160" w:line="259" w:lineRule="auto"/>
              <w:rPr>
                <w:rFonts w:eastAsia="Calibri"/>
                <w:b/>
                <w:szCs w:val="24"/>
              </w:rPr>
            </w:pPr>
            <w:r w:rsidRPr="004765A8">
              <w:rPr>
                <w:rFonts w:eastAsia="Calibri"/>
                <w:b/>
                <w:szCs w:val="24"/>
              </w:rPr>
              <w:t>p-value</w:t>
            </w:r>
          </w:p>
        </w:tc>
      </w:tr>
      <w:tr w:rsidR="00127FA1" w:rsidRPr="004765A8" w14:paraId="47E7F677" w14:textId="77777777" w:rsidTr="00090BF3">
        <w:trPr>
          <w:trHeight w:val="289"/>
        </w:trPr>
        <w:tc>
          <w:tcPr>
            <w:tcW w:w="2552" w:type="dxa"/>
            <w:tcBorders>
              <w:top w:val="single" w:sz="4" w:space="0" w:color="auto"/>
              <w:left w:val="single" w:sz="4" w:space="0" w:color="auto"/>
              <w:right w:val="single" w:sz="4" w:space="0" w:color="auto"/>
            </w:tcBorders>
          </w:tcPr>
          <w:p w14:paraId="058D0859" w14:textId="77777777" w:rsidR="00127FA1" w:rsidRPr="004765A8" w:rsidRDefault="00127FA1" w:rsidP="00090BF3">
            <w:pPr>
              <w:spacing w:after="160" w:line="259" w:lineRule="auto"/>
              <w:rPr>
                <w:rFonts w:eastAsia="Calibri"/>
                <w:szCs w:val="24"/>
              </w:rPr>
            </w:pPr>
            <w:r>
              <w:rPr>
                <w:rFonts w:eastAsia="Calibri"/>
                <w:szCs w:val="24"/>
              </w:rPr>
              <w:t>Fissure Sealant</w:t>
            </w:r>
          </w:p>
        </w:tc>
        <w:tc>
          <w:tcPr>
            <w:tcW w:w="2268" w:type="dxa"/>
            <w:tcBorders>
              <w:top w:val="single" w:sz="4" w:space="0" w:color="auto"/>
              <w:left w:val="single" w:sz="4" w:space="0" w:color="auto"/>
            </w:tcBorders>
          </w:tcPr>
          <w:p w14:paraId="0E86043E" w14:textId="77777777" w:rsidR="00127FA1" w:rsidRPr="004765A8" w:rsidRDefault="00127FA1" w:rsidP="00090BF3">
            <w:pPr>
              <w:spacing w:after="160" w:line="259" w:lineRule="auto"/>
              <w:rPr>
                <w:rFonts w:eastAsia="Calibri"/>
                <w:szCs w:val="24"/>
              </w:rPr>
            </w:pPr>
            <w:r>
              <w:rPr>
                <w:rFonts w:eastAsia="Calibri"/>
                <w:szCs w:val="24"/>
              </w:rPr>
              <w:t>r</w:t>
            </w:r>
            <w:r w:rsidRPr="004765A8">
              <w:rPr>
                <w:rFonts w:eastAsia="Calibri"/>
                <w:szCs w:val="24"/>
              </w:rPr>
              <w:t>eference</w:t>
            </w:r>
          </w:p>
        </w:tc>
        <w:tc>
          <w:tcPr>
            <w:tcW w:w="1134" w:type="dxa"/>
            <w:tcBorders>
              <w:top w:val="single" w:sz="4" w:space="0" w:color="auto"/>
              <w:left w:val="single" w:sz="4" w:space="0" w:color="auto"/>
            </w:tcBorders>
          </w:tcPr>
          <w:p w14:paraId="465D840F" w14:textId="77777777" w:rsidR="00127FA1" w:rsidRPr="004765A8" w:rsidRDefault="00127FA1" w:rsidP="00090BF3">
            <w:pPr>
              <w:spacing w:after="160" w:line="259" w:lineRule="auto"/>
              <w:rPr>
                <w:rFonts w:eastAsia="Calibri"/>
                <w:szCs w:val="24"/>
              </w:rPr>
            </w:pPr>
          </w:p>
        </w:tc>
        <w:tc>
          <w:tcPr>
            <w:tcW w:w="2269" w:type="dxa"/>
            <w:tcBorders>
              <w:top w:val="single" w:sz="4" w:space="0" w:color="auto"/>
              <w:left w:val="single" w:sz="4" w:space="0" w:color="auto"/>
              <w:right w:val="single" w:sz="4" w:space="0" w:color="auto"/>
            </w:tcBorders>
          </w:tcPr>
          <w:p w14:paraId="0C9FFC82" w14:textId="77777777" w:rsidR="00127FA1" w:rsidRPr="004765A8" w:rsidRDefault="00127FA1" w:rsidP="00090BF3">
            <w:pPr>
              <w:spacing w:after="160" w:line="259" w:lineRule="auto"/>
              <w:rPr>
                <w:rFonts w:eastAsia="Calibri"/>
                <w:szCs w:val="24"/>
              </w:rPr>
            </w:pPr>
            <w:r w:rsidRPr="004765A8">
              <w:rPr>
                <w:rFonts w:eastAsia="Calibri"/>
                <w:szCs w:val="24"/>
              </w:rPr>
              <w:t>reference</w:t>
            </w:r>
          </w:p>
        </w:tc>
        <w:tc>
          <w:tcPr>
            <w:tcW w:w="1134" w:type="dxa"/>
            <w:tcBorders>
              <w:top w:val="single" w:sz="4" w:space="0" w:color="auto"/>
              <w:left w:val="single" w:sz="4" w:space="0" w:color="auto"/>
              <w:right w:val="single" w:sz="4" w:space="0" w:color="auto"/>
            </w:tcBorders>
          </w:tcPr>
          <w:p w14:paraId="70A6BE85" w14:textId="77777777" w:rsidR="00127FA1" w:rsidRPr="004765A8" w:rsidRDefault="00127FA1" w:rsidP="00090BF3">
            <w:pPr>
              <w:spacing w:after="160" w:line="259" w:lineRule="auto"/>
              <w:rPr>
                <w:rFonts w:eastAsia="Calibri"/>
                <w:szCs w:val="24"/>
              </w:rPr>
            </w:pPr>
          </w:p>
        </w:tc>
      </w:tr>
      <w:tr w:rsidR="00127FA1" w:rsidRPr="004765A8" w14:paraId="75C0C027" w14:textId="77777777" w:rsidTr="00090BF3">
        <w:tc>
          <w:tcPr>
            <w:tcW w:w="2552" w:type="dxa"/>
            <w:tcBorders>
              <w:left w:val="single" w:sz="4" w:space="0" w:color="auto"/>
              <w:bottom w:val="single" w:sz="4" w:space="0" w:color="auto"/>
              <w:right w:val="single" w:sz="4" w:space="0" w:color="auto"/>
            </w:tcBorders>
          </w:tcPr>
          <w:p w14:paraId="28E720B4" w14:textId="77777777" w:rsidR="00127FA1" w:rsidRPr="004765A8" w:rsidRDefault="00127FA1" w:rsidP="00090BF3">
            <w:pPr>
              <w:spacing w:after="160" w:line="259" w:lineRule="auto"/>
              <w:rPr>
                <w:rFonts w:eastAsia="Calibri"/>
                <w:szCs w:val="24"/>
              </w:rPr>
            </w:pPr>
            <w:r>
              <w:rPr>
                <w:rFonts w:eastAsia="Calibri"/>
                <w:szCs w:val="24"/>
              </w:rPr>
              <w:t>Fluoride Varnish</w:t>
            </w:r>
          </w:p>
        </w:tc>
        <w:tc>
          <w:tcPr>
            <w:tcW w:w="2268" w:type="dxa"/>
            <w:tcBorders>
              <w:left w:val="single" w:sz="4" w:space="0" w:color="auto"/>
              <w:bottom w:val="single" w:sz="4" w:space="0" w:color="auto"/>
            </w:tcBorders>
          </w:tcPr>
          <w:p w14:paraId="45DE5B54" w14:textId="77777777" w:rsidR="00127FA1" w:rsidRPr="004765A8" w:rsidRDefault="00127FA1" w:rsidP="00090BF3">
            <w:pPr>
              <w:spacing w:after="160" w:line="259" w:lineRule="auto"/>
              <w:rPr>
                <w:rFonts w:eastAsia="Calibri"/>
                <w:szCs w:val="24"/>
              </w:rPr>
            </w:pPr>
            <w:r w:rsidRPr="004765A8">
              <w:rPr>
                <w:rFonts w:eastAsia="Calibri"/>
                <w:szCs w:val="24"/>
              </w:rPr>
              <w:t>0.61 (0.45, 0.84)</w:t>
            </w:r>
          </w:p>
        </w:tc>
        <w:tc>
          <w:tcPr>
            <w:tcW w:w="1134" w:type="dxa"/>
            <w:tcBorders>
              <w:left w:val="single" w:sz="4" w:space="0" w:color="auto"/>
              <w:bottom w:val="single" w:sz="4" w:space="0" w:color="auto"/>
            </w:tcBorders>
          </w:tcPr>
          <w:p w14:paraId="7E62795B" w14:textId="77777777" w:rsidR="00127FA1" w:rsidRPr="004765A8" w:rsidRDefault="00127FA1" w:rsidP="00090BF3">
            <w:pPr>
              <w:spacing w:after="160" w:line="259" w:lineRule="auto"/>
              <w:rPr>
                <w:rFonts w:eastAsia="Calibri"/>
                <w:szCs w:val="24"/>
              </w:rPr>
            </w:pPr>
            <w:r w:rsidRPr="004765A8">
              <w:rPr>
                <w:rFonts w:eastAsia="Calibri"/>
                <w:szCs w:val="24"/>
              </w:rPr>
              <w:t>0.002</w:t>
            </w:r>
          </w:p>
        </w:tc>
        <w:tc>
          <w:tcPr>
            <w:tcW w:w="2269" w:type="dxa"/>
            <w:tcBorders>
              <w:left w:val="single" w:sz="4" w:space="0" w:color="auto"/>
              <w:bottom w:val="single" w:sz="4" w:space="0" w:color="auto"/>
              <w:right w:val="single" w:sz="4" w:space="0" w:color="auto"/>
            </w:tcBorders>
          </w:tcPr>
          <w:p w14:paraId="22D6A214" w14:textId="77777777" w:rsidR="00127FA1" w:rsidRPr="004765A8" w:rsidRDefault="00127FA1" w:rsidP="00090BF3">
            <w:pPr>
              <w:spacing w:after="160" w:line="259" w:lineRule="auto"/>
              <w:rPr>
                <w:rFonts w:eastAsia="Calibri"/>
                <w:szCs w:val="24"/>
              </w:rPr>
            </w:pPr>
            <w:r w:rsidRPr="004765A8">
              <w:rPr>
                <w:rFonts w:eastAsia="Calibri"/>
                <w:szCs w:val="24"/>
              </w:rPr>
              <w:t>0.56 (0.41, 0.78)</w:t>
            </w:r>
          </w:p>
        </w:tc>
        <w:tc>
          <w:tcPr>
            <w:tcW w:w="1134" w:type="dxa"/>
            <w:tcBorders>
              <w:left w:val="single" w:sz="4" w:space="0" w:color="auto"/>
              <w:bottom w:val="single" w:sz="4" w:space="0" w:color="auto"/>
              <w:right w:val="single" w:sz="4" w:space="0" w:color="auto"/>
            </w:tcBorders>
          </w:tcPr>
          <w:p w14:paraId="1F14A313" w14:textId="77777777" w:rsidR="00127FA1" w:rsidRPr="004765A8" w:rsidRDefault="00127FA1" w:rsidP="00090BF3">
            <w:pPr>
              <w:spacing w:after="160" w:line="259" w:lineRule="auto"/>
              <w:rPr>
                <w:rFonts w:eastAsia="Calibri"/>
                <w:szCs w:val="24"/>
              </w:rPr>
            </w:pPr>
            <w:r w:rsidRPr="004765A8">
              <w:rPr>
                <w:rFonts w:eastAsia="Calibri"/>
                <w:szCs w:val="24"/>
              </w:rPr>
              <w:t>0.001</w:t>
            </w:r>
          </w:p>
        </w:tc>
      </w:tr>
      <w:tr w:rsidR="00127FA1" w:rsidRPr="004765A8" w14:paraId="753ACDA5" w14:textId="77777777" w:rsidTr="00090BF3">
        <w:tc>
          <w:tcPr>
            <w:tcW w:w="2552" w:type="dxa"/>
            <w:tcBorders>
              <w:top w:val="single" w:sz="4" w:space="0" w:color="auto"/>
              <w:left w:val="single" w:sz="4" w:space="0" w:color="auto"/>
              <w:right w:val="single" w:sz="4" w:space="0" w:color="auto"/>
            </w:tcBorders>
          </w:tcPr>
          <w:p w14:paraId="7E989778" w14:textId="77777777" w:rsidR="00127FA1" w:rsidRPr="004765A8" w:rsidRDefault="00127FA1" w:rsidP="00090BF3">
            <w:pPr>
              <w:spacing w:after="160" w:line="259" w:lineRule="auto"/>
              <w:rPr>
                <w:rFonts w:eastAsia="Calibri"/>
                <w:szCs w:val="24"/>
              </w:rPr>
            </w:pPr>
            <w:r w:rsidRPr="00FB5627">
              <w:rPr>
                <w:rFonts w:eastAsia="Calibri"/>
                <w:sz w:val="22"/>
              </w:rPr>
              <w:t>Base caries Primary dentition free of caries into dentine</w:t>
            </w:r>
          </w:p>
        </w:tc>
        <w:tc>
          <w:tcPr>
            <w:tcW w:w="2268" w:type="dxa"/>
            <w:tcBorders>
              <w:top w:val="single" w:sz="4" w:space="0" w:color="auto"/>
              <w:left w:val="single" w:sz="4" w:space="0" w:color="auto"/>
            </w:tcBorders>
          </w:tcPr>
          <w:p w14:paraId="3EF7C7D0" w14:textId="77777777" w:rsidR="00127FA1" w:rsidRPr="004765A8" w:rsidRDefault="00127FA1" w:rsidP="00090BF3">
            <w:pPr>
              <w:spacing w:after="160" w:line="259" w:lineRule="auto"/>
              <w:rPr>
                <w:rFonts w:eastAsia="Calibri"/>
                <w:szCs w:val="24"/>
              </w:rPr>
            </w:pPr>
          </w:p>
        </w:tc>
        <w:tc>
          <w:tcPr>
            <w:tcW w:w="1134" w:type="dxa"/>
            <w:tcBorders>
              <w:top w:val="single" w:sz="4" w:space="0" w:color="auto"/>
              <w:left w:val="single" w:sz="4" w:space="0" w:color="auto"/>
            </w:tcBorders>
          </w:tcPr>
          <w:p w14:paraId="42B93BB9" w14:textId="77777777" w:rsidR="00127FA1" w:rsidRPr="004765A8" w:rsidRDefault="00127FA1" w:rsidP="00090BF3">
            <w:pPr>
              <w:spacing w:after="160" w:line="259" w:lineRule="auto"/>
              <w:rPr>
                <w:rFonts w:eastAsia="Calibri"/>
                <w:szCs w:val="24"/>
              </w:rPr>
            </w:pPr>
          </w:p>
        </w:tc>
        <w:tc>
          <w:tcPr>
            <w:tcW w:w="2269" w:type="dxa"/>
            <w:tcBorders>
              <w:top w:val="single" w:sz="4" w:space="0" w:color="auto"/>
              <w:left w:val="single" w:sz="4" w:space="0" w:color="auto"/>
              <w:right w:val="single" w:sz="4" w:space="0" w:color="auto"/>
            </w:tcBorders>
          </w:tcPr>
          <w:p w14:paraId="5734F4C8" w14:textId="77777777" w:rsidR="00127FA1" w:rsidRPr="004765A8" w:rsidRDefault="00127FA1" w:rsidP="00090BF3">
            <w:pPr>
              <w:spacing w:after="160" w:line="259" w:lineRule="auto"/>
              <w:rPr>
                <w:rFonts w:eastAsia="Calibri"/>
                <w:szCs w:val="24"/>
              </w:rPr>
            </w:pPr>
            <w:r w:rsidRPr="004765A8">
              <w:rPr>
                <w:rFonts w:eastAsia="Calibri"/>
                <w:szCs w:val="24"/>
              </w:rPr>
              <w:t>reference</w:t>
            </w:r>
          </w:p>
        </w:tc>
        <w:tc>
          <w:tcPr>
            <w:tcW w:w="1134" w:type="dxa"/>
            <w:tcBorders>
              <w:top w:val="single" w:sz="4" w:space="0" w:color="auto"/>
              <w:left w:val="single" w:sz="4" w:space="0" w:color="auto"/>
              <w:right w:val="single" w:sz="4" w:space="0" w:color="auto"/>
            </w:tcBorders>
          </w:tcPr>
          <w:p w14:paraId="259F8EED" w14:textId="77777777" w:rsidR="00127FA1" w:rsidRPr="004765A8" w:rsidRDefault="00127FA1" w:rsidP="00090BF3">
            <w:pPr>
              <w:spacing w:after="160" w:line="259" w:lineRule="auto"/>
              <w:rPr>
                <w:rFonts w:eastAsia="Calibri"/>
                <w:szCs w:val="24"/>
              </w:rPr>
            </w:pPr>
          </w:p>
        </w:tc>
      </w:tr>
      <w:tr w:rsidR="00127FA1" w:rsidRPr="004765A8" w14:paraId="4A3FDD38" w14:textId="77777777" w:rsidTr="00090BF3">
        <w:tc>
          <w:tcPr>
            <w:tcW w:w="2552" w:type="dxa"/>
            <w:tcBorders>
              <w:left w:val="single" w:sz="4" w:space="0" w:color="auto"/>
              <w:right w:val="single" w:sz="4" w:space="0" w:color="auto"/>
            </w:tcBorders>
          </w:tcPr>
          <w:p w14:paraId="6BF031F1" w14:textId="77777777" w:rsidR="00127FA1" w:rsidRPr="004765A8" w:rsidRDefault="00127FA1" w:rsidP="00090BF3">
            <w:pPr>
              <w:spacing w:after="160" w:line="259" w:lineRule="auto"/>
              <w:rPr>
                <w:rFonts w:eastAsia="Calibri"/>
                <w:szCs w:val="24"/>
              </w:rPr>
            </w:pPr>
            <w:r w:rsidRPr="00FB5627">
              <w:rPr>
                <w:rFonts w:eastAsia="Calibri"/>
                <w:sz w:val="22"/>
              </w:rPr>
              <w:t>1-2 primary teeth with caries into dentine</w:t>
            </w:r>
          </w:p>
        </w:tc>
        <w:tc>
          <w:tcPr>
            <w:tcW w:w="2268" w:type="dxa"/>
            <w:tcBorders>
              <w:left w:val="single" w:sz="4" w:space="0" w:color="auto"/>
            </w:tcBorders>
          </w:tcPr>
          <w:p w14:paraId="78B8E641" w14:textId="77777777" w:rsidR="00127FA1" w:rsidRPr="004765A8" w:rsidRDefault="00127FA1" w:rsidP="00090BF3">
            <w:pPr>
              <w:spacing w:after="160" w:line="259" w:lineRule="auto"/>
              <w:rPr>
                <w:rFonts w:eastAsia="Calibri"/>
                <w:szCs w:val="24"/>
              </w:rPr>
            </w:pPr>
          </w:p>
        </w:tc>
        <w:tc>
          <w:tcPr>
            <w:tcW w:w="1134" w:type="dxa"/>
            <w:tcBorders>
              <w:left w:val="single" w:sz="4" w:space="0" w:color="auto"/>
            </w:tcBorders>
          </w:tcPr>
          <w:p w14:paraId="6866479E" w14:textId="77777777" w:rsidR="00127FA1" w:rsidRPr="004765A8" w:rsidRDefault="00127FA1" w:rsidP="00090BF3">
            <w:pPr>
              <w:spacing w:after="160" w:line="259" w:lineRule="auto"/>
              <w:rPr>
                <w:rFonts w:eastAsia="Calibri"/>
                <w:szCs w:val="24"/>
              </w:rPr>
            </w:pPr>
          </w:p>
        </w:tc>
        <w:tc>
          <w:tcPr>
            <w:tcW w:w="2269" w:type="dxa"/>
            <w:tcBorders>
              <w:left w:val="single" w:sz="4" w:space="0" w:color="auto"/>
              <w:right w:val="single" w:sz="4" w:space="0" w:color="auto"/>
            </w:tcBorders>
          </w:tcPr>
          <w:p w14:paraId="36D669EA" w14:textId="77777777" w:rsidR="00127FA1" w:rsidRPr="004765A8" w:rsidRDefault="00127FA1" w:rsidP="00090BF3">
            <w:pPr>
              <w:spacing w:after="160" w:line="259" w:lineRule="auto"/>
              <w:rPr>
                <w:rFonts w:eastAsia="Calibri"/>
                <w:szCs w:val="24"/>
              </w:rPr>
            </w:pPr>
            <w:r w:rsidRPr="004765A8">
              <w:rPr>
                <w:rFonts w:eastAsia="Calibri"/>
                <w:szCs w:val="24"/>
              </w:rPr>
              <w:t>2.37 (1.54, 3.64)</w:t>
            </w:r>
          </w:p>
        </w:tc>
        <w:tc>
          <w:tcPr>
            <w:tcW w:w="1134" w:type="dxa"/>
            <w:tcBorders>
              <w:left w:val="single" w:sz="4" w:space="0" w:color="auto"/>
              <w:right w:val="single" w:sz="4" w:space="0" w:color="auto"/>
            </w:tcBorders>
          </w:tcPr>
          <w:p w14:paraId="5AAA16F7" w14:textId="77777777" w:rsidR="00127FA1" w:rsidRPr="004765A8" w:rsidRDefault="00127FA1" w:rsidP="00090BF3">
            <w:pPr>
              <w:spacing w:after="160" w:line="259" w:lineRule="auto"/>
              <w:rPr>
                <w:rFonts w:eastAsia="Calibri"/>
                <w:szCs w:val="24"/>
              </w:rPr>
            </w:pPr>
            <w:r w:rsidRPr="004765A8">
              <w:rPr>
                <w:rFonts w:eastAsia="Calibri"/>
                <w:szCs w:val="24"/>
              </w:rPr>
              <w:t>&lt;0.001</w:t>
            </w:r>
          </w:p>
        </w:tc>
      </w:tr>
      <w:tr w:rsidR="00127FA1" w:rsidRPr="004765A8" w14:paraId="4D189CE7" w14:textId="77777777" w:rsidTr="00090BF3">
        <w:tc>
          <w:tcPr>
            <w:tcW w:w="2552" w:type="dxa"/>
            <w:tcBorders>
              <w:left w:val="single" w:sz="4" w:space="0" w:color="auto"/>
              <w:bottom w:val="single" w:sz="4" w:space="0" w:color="auto"/>
              <w:right w:val="single" w:sz="4" w:space="0" w:color="auto"/>
            </w:tcBorders>
          </w:tcPr>
          <w:p w14:paraId="0F167EDE" w14:textId="77777777" w:rsidR="00127FA1" w:rsidRPr="004765A8" w:rsidRDefault="00127FA1" w:rsidP="00090BF3">
            <w:pPr>
              <w:spacing w:after="160" w:line="259" w:lineRule="auto"/>
              <w:rPr>
                <w:rFonts w:eastAsia="Calibri"/>
                <w:szCs w:val="24"/>
              </w:rPr>
            </w:pPr>
            <w:r w:rsidRPr="00FB5627">
              <w:rPr>
                <w:rFonts w:eastAsia="Calibri"/>
                <w:sz w:val="22"/>
              </w:rPr>
              <w:t>3 or more primary teeth with caries into dentine</w:t>
            </w:r>
          </w:p>
        </w:tc>
        <w:tc>
          <w:tcPr>
            <w:tcW w:w="2268" w:type="dxa"/>
            <w:tcBorders>
              <w:left w:val="single" w:sz="4" w:space="0" w:color="auto"/>
              <w:bottom w:val="single" w:sz="4" w:space="0" w:color="auto"/>
            </w:tcBorders>
          </w:tcPr>
          <w:p w14:paraId="6D0DD619" w14:textId="77777777" w:rsidR="00127FA1" w:rsidRPr="004765A8" w:rsidRDefault="00127FA1" w:rsidP="00090BF3">
            <w:pPr>
              <w:spacing w:after="160" w:line="259" w:lineRule="auto"/>
              <w:rPr>
                <w:rFonts w:eastAsia="Calibri"/>
                <w:szCs w:val="24"/>
              </w:rPr>
            </w:pPr>
          </w:p>
        </w:tc>
        <w:tc>
          <w:tcPr>
            <w:tcW w:w="1134" w:type="dxa"/>
            <w:tcBorders>
              <w:left w:val="single" w:sz="4" w:space="0" w:color="auto"/>
              <w:bottom w:val="single" w:sz="4" w:space="0" w:color="auto"/>
            </w:tcBorders>
          </w:tcPr>
          <w:p w14:paraId="46DB79EA" w14:textId="77777777" w:rsidR="00127FA1" w:rsidRPr="004765A8" w:rsidRDefault="00127FA1" w:rsidP="00090BF3">
            <w:pPr>
              <w:spacing w:after="160" w:line="259" w:lineRule="auto"/>
              <w:rPr>
                <w:rFonts w:eastAsia="Calibri"/>
                <w:szCs w:val="24"/>
              </w:rPr>
            </w:pPr>
          </w:p>
        </w:tc>
        <w:tc>
          <w:tcPr>
            <w:tcW w:w="2269" w:type="dxa"/>
            <w:tcBorders>
              <w:left w:val="single" w:sz="4" w:space="0" w:color="auto"/>
              <w:bottom w:val="single" w:sz="4" w:space="0" w:color="auto"/>
              <w:right w:val="single" w:sz="4" w:space="0" w:color="auto"/>
            </w:tcBorders>
          </w:tcPr>
          <w:p w14:paraId="6CE0D102" w14:textId="77777777" w:rsidR="00127FA1" w:rsidRPr="004765A8" w:rsidRDefault="00127FA1" w:rsidP="00090BF3">
            <w:pPr>
              <w:spacing w:after="160" w:line="259" w:lineRule="auto"/>
              <w:rPr>
                <w:rFonts w:eastAsia="Calibri"/>
                <w:szCs w:val="24"/>
              </w:rPr>
            </w:pPr>
            <w:r w:rsidRPr="004765A8">
              <w:rPr>
                <w:rFonts w:eastAsia="Calibri"/>
                <w:szCs w:val="24"/>
              </w:rPr>
              <w:t>5.12 (3.54, 7.40)</w:t>
            </w:r>
          </w:p>
        </w:tc>
        <w:tc>
          <w:tcPr>
            <w:tcW w:w="1134" w:type="dxa"/>
            <w:tcBorders>
              <w:left w:val="single" w:sz="4" w:space="0" w:color="auto"/>
              <w:bottom w:val="single" w:sz="4" w:space="0" w:color="auto"/>
              <w:right w:val="single" w:sz="4" w:space="0" w:color="auto"/>
            </w:tcBorders>
          </w:tcPr>
          <w:p w14:paraId="07BF331D" w14:textId="77777777" w:rsidR="00127FA1" w:rsidRPr="004765A8" w:rsidRDefault="00127FA1" w:rsidP="00090BF3">
            <w:pPr>
              <w:spacing w:after="160" w:line="259" w:lineRule="auto"/>
              <w:rPr>
                <w:rFonts w:eastAsia="Calibri"/>
                <w:szCs w:val="24"/>
              </w:rPr>
            </w:pPr>
            <w:r w:rsidRPr="004765A8">
              <w:rPr>
                <w:rFonts w:eastAsia="Calibri"/>
                <w:szCs w:val="24"/>
              </w:rPr>
              <w:t>&lt;0.001</w:t>
            </w:r>
          </w:p>
        </w:tc>
      </w:tr>
      <w:tr w:rsidR="00127FA1" w:rsidRPr="004765A8" w14:paraId="65EDE7ED" w14:textId="77777777" w:rsidTr="00090BF3">
        <w:tc>
          <w:tcPr>
            <w:tcW w:w="2552" w:type="dxa"/>
            <w:tcBorders>
              <w:top w:val="single" w:sz="4" w:space="0" w:color="auto"/>
              <w:left w:val="single" w:sz="4" w:space="0" w:color="auto"/>
              <w:right w:val="single" w:sz="4" w:space="0" w:color="auto"/>
            </w:tcBorders>
          </w:tcPr>
          <w:p w14:paraId="44481AB1" w14:textId="77777777" w:rsidR="00127FA1" w:rsidRPr="004765A8" w:rsidRDefault="00127FA1" w:rsidP="00090BF3">
            <w:pPr>
              <w:spacing w:after="160" w:line="259" w:lineRule="auto"/>
              <w:rPr>
                <w:rFonts w:eastAsia="Calibri"/>
                <w:szCs w:val="24"/>
              </w:rPr>
            </w:pPr>
            <w:r w:rsidRPr="004765A8">
              <w:rPr>
                <w:rFonts w:eastAsia="Calibri"/>
                <w:szCs w:val="24"/>
              </w:rPr>
              <w:t>Gender   Female</w:t>
            </w:r>
          </w:p>
        </w:tc>
        <w:tc>
          <w:tcPr>
            <w:tcW w:w="2268" w:type="dxa"/>
            <w:tcBorders>
              <w:top w:val="single" w:sz="4" w:space="0" w:color="auto"/>
              <w:left w:val="single" w:sz="4" w:space="0" w:color="auto"/>
            </w:tcBorders>
          </w:tcPr>
          <w:p w14:paraId="1D34CACD" w14:textId="77777777" w:rsidR="00127FA1" w:rsidRPr="004765A8" w:rsidRDefault="00127FA1" w:rsidP="00090BF3">
            <w:pPr>
              <w:spacing w:after="160" w:line="259" w:lineRule="auto"/>
              <w:rPr>
                <w:rFonts w:eastAsia="Calibri"/>
                <w:szCs w:val="24"/>
              </w:rPr>
            </w:pPr>
          </w:p>
        </w:tc>
        <w:tc>
          <w:tcPr>
            <w:tcW w:w="1134" w:type="dxa"/>
            <w:tcBorders>
              <w:top w:val="single" w:sz="4" w:space="0" w:color="auto"/>
              <w:left w:val="single" w:sz="4" w:space="0" w:color="auto"/>
            </w:tcBorders>
          </w:tcPr>
          <w:p w14:paraId="0D54CD6D" w14:textId="77777777" w:rsidR="00127FA1" w:rsidRPr="004765A8" w:rsidRDefault="00127FA1" w:rsidP="00090BF3">
            <w:pPr>
              <w:spacing w:after="160" w:line="259" w:lineRule="auto"/>
              <w:rPr>
                <w:rFonts w:eastAsia="Calibri"/>
                <w:szCs w:val="24"/>
              </w:rPr>
            </w:pPr>
          </w:p>
        </w:tc>
        <w:tc>
          <w:tcPr>
            <w:tcW w:w="2269" w:type="dxa"/>
            <w:tcBorders>
              <w:top w:val="single" w:sz="4" w:space="0" w:color="auto"/>
              <w:left w:val="single" w:sz="4" w:space="0" w:color="auto"/>
              <w:right w:val="single" w:sz="4" w:space="0" w:color="auto"/>
            </w:tcBorders>
          </w:tcPr>
          <w:p w14:paraId="095995DC" w14:textId="77777777" w:rsidR="00127FA1" w:rsidRPr="004765A8" w:rsidRDefault="00127FA1" w:rsidP="00090BF3">
            <w:pPr>
              <w:spacing w:after="160" w:line="259" w:lineRule="auto"/>
              <w:rPr>
                <w:rFonts w:eastAsia="Calibri"/>
                <w:szCs w:val="24"/>
              </w:rPr>
            </w:pPr>
            <w:r w:rsidRPr="004765A8">
              <w:rPr>
                <w:rFonts w:eastAsia="Calibri"/>
                <w:szCs w:val="24"/>
              </w:rPr>
              <w:t>reference</w:t>
            </w:r>
          </w:p>
        </w:tc>
        <w:tc>
          <w:tcPr>
            <w:tcW w:w="1134" w:type="dxa"/>
            <w:tcBorders>
              <w:top w:val="single" w:sz="4" w:space="0" w:color="auto"/>
              <w:left w:val="single" w:sz="4" w:space="0" w:color="auto"/>
              <w:right w:val="single" w:sz="4" w:space="0" w:color="auto"/>
            </w:tcBorders>
          </w:tcPr>
          <w:p w14:paraId="4CD6C26F" w14:textId="77777777" w:rsidR="00127FA1" w:rsidRPr="004765A8" w:rsidRDefault="00127FA1" w:rsidP="00090BF3">
            <w:pPr>
              <w:spacing w:after="160" w:line="259" w:lineRule="auto"/>
              <w:rPr>
                <w:rFonts w:eastAsia="Calibri"/>
                <w:szCs w:val="24"/>
              </w:rPr>
            </w:pPr>
          </w:p>
        </w:tc>
      </w:tr>
      <w:tr w:rsidR="00127FA1" w:rsidRPr="004765A8" w14:paraId="7DC9E546" w14:textId="77777777" w:rsidTr="00090BF3">
        <w:tc>
          <w:tcPr>
            <w:tcW w:w="2552" w:type="dxa"/>
            <w:tcBorders>
              <w:left w:val="single" w:sz="4" w:space="0" w:color="auto"/>
              <w:bottom w:val="single" w:sz="4" w:space="0" w:color="auto"/>
              <w:right w:val="single" w:sz="4" w:space="0" w:color="auto"/>
            </w:tcBorders>
          </w:tcPr>
          <w:p w14:paraId="72E75380" w14:textId="77777777" w:rsidR="00127FA1" w:rsidRPr="004765A8" w:rsidRDefault="00127FA1" w:rsidP="00090BF3">
            <w:pPr>
              <w:spacing w:after="160" w:line="259" w:lineRule="auto"/>
              <w:rPr>
                <w:rFonts w:eastAsia="Calibri"/>
                <w:szCs w:val="24"/>
              </w:rPr>
            </w:pPr>
            <w:r w:rsidRPr="004765A8">
              <w:rPr>
                <w:rFonts w:eastAsia="Calibri"/>
                <w:szCs w:val="24"/>
              </w:rPr>
              <w:t xml:space="preserve">                Male</w:t>
            </w:r>
          </w:p>
        </w:tc>
        <w:tc>
          <w:tcPr>
            <w:tcW w:w="2268" w:type="dxa"/>
            <w:tcBorders>
              <w:left w:val="single" w:sz="4" w:space="0" w:color="auto"/>
              <w:bottom w:val="single" w:sz="4" w:space="0" w:color="auto"/>
            </w:tcBorders>
          </w:tcPr>
          <w:p w14:paraId="2F7B3EA0" w14:textId="77777777" w:rsidR="00127FA1" w:rsidRPr="004765A8" w:rsidRDefault="00127FA1" w:rsidP="00090BF3">
            <w:pPr>
              <w:spacing w:after="160" w:line="259" w:lineRule="auto"/>
              <w:rPr>
                <w:rFonts w:eastAsia="Calibri"/>
                <w:szCs w:val="24"/>
              </w:rPr>
            </w:pPr>
          </w:p>
        </w:tc>
        <w:tc>
          <w:tcPr>
            <w:tcW w:w="1134" w:type="dxa"/>
            <w:tcBorders>
              <w:left w:val="single" w:sz="4" w:space="0" w:color="auto"/>
              <w:bottom w:val="single" w:sz="4" w:space="0" w:color="auto"/>
            </w:tcBorders>
          </w:tcPr>
          <w:p w14:paraId="261E53F9" w14:textId="77777777" w:rsidR="00127FA1" w:rsidRPr="004765A8" w:rsidRDefault="00127FA1" w:rsidP="00090BF3">
            <w:pPr>
              <w:spacing w:after="160" w:line="259" w:lineRule="auto"/>
              <w:rPr>
                <w:rFonts w:eastAsia="Calibri"/>
                <w:szCs w:val="24"/>
              </w:rPr>
            </w:pPr>
          </w:p>
        </w:tc>
        <w:tc>
          <w:tcPr>
            <w:tcW w:w="2269" w:type="dxa"/>
            <w:tcBorders>
              <w:left w:val="single" w:sz="4" w:space="0" w:color="auto"/>
              <w:bottom w:val="single" w:sz="4" w:space="0" w:color="auto"/>
              <w:right w:val="single" w:sz="4" w:space="0" w:color="auto"/>
            </w:tcBorders>
          </w:tcPr>
          <w:p w14:paraId="748834BF" w14:textId="77777777" w:rsidR="00127FA1" w:rsidRPr="004765A8" w:rsidRDefault="00127FA1" w:rsidP="00090BF3">
            <w:pPr>
              <w:spacing w:after="160" w:line="259" w:lineRule="auto"/>
              <w:rPr>
                <w:rFonts w:eastAsia="Calibri"/>
                <w:szCs w:val="24"/>
              </w:rPr>
            </w:pPr>
            <w:r w:rsidRPr="004765A8">
              <w:rPr>
                <w:rFonts w:eastAsia="Calibri"/>
                <w:szCs w:val="24"/>
              </w:rPr>
              <w:t>0.81 (0.58, 1.11)</w:t>
            </w:r>
          </w:p>
        </w:tc>
        <w:tc>
          <w:tcPr>
            <w:tcW w:w="1134" w:type="dxa"/>
            <w:tcBorders>
              <w:left w:val="single" w:sz="4" w:space="0" w:color="auto"/>
              <w:bottom w:val="single" w:sz="4" w:space="0" w:color="auto"/>
              <w:right w:val="single" w:sz="4" w:space="0" w:color="auto"/>
            </w:tcBorders>
          </w:tcPr>
          <w:p w14:paraId="285C738E" w14:textId="77777777" w:rsidR="00127FA1" w:rsidRPr="004765A8" w:rsidRDefault="00127FA1" w:rsidP="00090BF3">
            <w:pPr>
              <w:spacing w:after="160" w:line="259" w:lineRule="auto"/>
              <w:rPr>
                <w:rFonts w:eastAsia="Calibri"/>
                <w:szCs w:val="24"/>
              </w:rPr>
            </w:pPr>
            <w:r w:rsidRPr="004765A8">
              <w:rPr>
                <w:rFonts w:eastAsia="Calibri"/>
                <w:szCs w:val="24"/>
              </w:rPr>
              <w:t>0.187</w:t>
            </w:r>
          </w:p>
        </w:tc>
      </w:tr>
    </w:tbl>
    <w:p w14:paraId="456DB4B4" w14:textId="77777777" w:rsidR="00127FA1" w:rsidRPr="00823435" w:rsidRDefault="00127FA1" w:rsidP="00127FA1">
      <w:pPr>
        <w:rPr>
          <w:rFonts w:cs="Times New Roman"/>
          <w:i/>
          <w:szCs w:val="24"/>
        </w:rPr>
      </w:pPr>
      <w:r w:rsidRPr="00FA09B0">
        <w:rPr>
          <w:rFonts w:cs="Times New Roman"/>
          <w:i/>
          <w:szCs w:val="24"/>
        </w:rPr>
        <w:t>*</w:t>
      </w:r>
      <w:r>
        <w:rPr>
          <w:rFonts w:cs="Times New Roman"/>
          <w:i/>
          <w:szCs w:val="24"/>
        </w:rPr>
        <w:t>Fluoride varnish</w:t>
      </w:r>
      <w:r w:rsidRPr="00FA09B0">
        <w:rPr>
          <w:rFonts w:cs="Times New Roman"/>
          <w:i/>
          <w:szCs w:val="24"/>
        </w:rPr>
        <w:t xml:space="preserve"> compared to </w:t>
      </w:r>
      <w:r>
        <w:rPr>
          <w:rFonts w:cs="Times New Roman"/>
          <w:i/>
          <w:szCs w:val="24"/>
        </w:rPr>
        <w:t>Fissure Sealant</w:t>
      </w:r>
      <w:r w:rsidRPr="00FA09B0">
        <w:rPr>
          <w:rFonts w:cs="Times New Roman"/>
          <w:i/>
          <w:szCs w:val="24"/>
        </w:rPr>
        <w:t>. Analysis adjusted for</w:t>
      </w:r>
      <w:r>
        <w:rPr>
          <w:rFonts w:cs="Times New Roman"/>
          <w:i/>
          <w:szCs w:val="24"/>
        </w:rPr>
        <w:t xml:space="preserve"> number of decayed primary teeth at baseline and gender </w:t>
      </w:r>
    </w:p>
    <w:p w14:paraId="1CBA240D" w14:textId="77777777" w:rsidR="00127FA1" w:rsidRDefault="00127FA1" w:rsidP="00127FA1">
      <w:pPr>
        <w:rPr>
          <w:rFonts w:cs="Times New Roman"/>
          <w:szCs w:val="24"/>
        </w:rPr>
      </w:pPr>
      <w:r>
        <w:rPr>
          <w:rFonts w:cs="Times New Roman"/>
          <w:szCs w:val="24"/>
        </w:rPr>
        <w:t>The consequence of including enamel caries was further explored to examine the effect by occlusal vs non-occlusal surfaces. In the FS arm of the trial 6.7% of non-occlusal surfaces developed caries at the D</w:t>
      </w:r>
      <w:r w:rsidRPr="00202DF2">
        <w:rPr>
          <w:rFonts w:cs="Times New Roman"/>
          <w:szCs w:val="24"/>
          <w:vertAlign w:val="subscript"/>
        </w:rPr>
        <w:t>1-6</w:t>
      </w:r>
      <w:r>
        <w:rPr>
          <w:rFonts w:cs="Times New Roman"/>
          <w:szCs w:val="24"/>
        </w:rPr>
        <w:t xml:space="preserve">MFS level compared with 5.6% in the FV arm. On occlusal surfaces the respective figures for development of either enamel or dentine caries was 39.2% and 40.5% in the case of FS and </w:t>
      </w:r>
      <w:r w:rsidRPr="00E07442">
        <w:rPr>
          <w:rFonts w:cs="Times New Roman"/>
          <w:szCs w:val="24"/>
        </w:rPr>
        <w:t>FV respectively (Table 37).</w:t>
      </w:r>
    </w:p>
    <w:p w14:paraId="2C05C537" w14:textId="52D4FDB4" w:rsidR="00127FA1" w:rsidRPr="007F3A66" w:rsidRDefault="00127FA1" w:rsidP="00127FA1">
      <w:pPr>
        <w:rPr>
          <w:rFonts w:cs="Times New Roman"/>
          <w:color w:val="FF0000"/>
          <w:szCs w:val="24"/>
        </w:rPr>
      </w:pPr>
      <w:r>
        <w:rPr>
          <w:rFonts w:cs="Times New Roman"/>
          <w:szCs w:val="24"/>
        </w:rPr>
        <w:t xml:space="preserve">A multilevel model confirmed a statistically significant difference in favour of the FV treated surfaces. </w:t>
      </w:r>
      <w:r w:rsidR="00EE3459">
        <w:rPr>
          <w:rFonts w:cs="Times New Roman"/>
          <w:szCs w:val="24"/>
        </w:rPr>
        <w:t>The clinical significance of this finding is unclear.  It possibly shows FV to be protective for early phase caries</w:t>
      </w:r>
      <w:r w:rsidR="00441E13">
        <w:rPr>
          <w:rFonts w:cs="Times New Roman"/>
          <w:szCs w:val="24"/>
        </w:rPr>
        <w:t xml:space="preserve"> compared with FS</w:t>
      </w:r>
      <w:r w:rsidR="00006892">
        <w:rPr>
          <w:rFonts w:cs="Times New Roman"/>
          <w:szCs w:val="24"/>
        </w:rPr>
        <w:t xml:space="preserve"> (Table 38)</w:t>
      </w:r>
      <w:r w:rsidR="00441E13">
        <w:rPr>
          <w:rFonts w:cs="Times New Roman"/>
          <w:szCs w:val="24"/>
        </w:rPr>
        <w:t>.  However this</w:t>
      </w:r>
      <w:r w:rsidR="00EE3459">
        <w:rPr>
          <w:rFonts w:cs="Times New Roman"/>
          <w:szCs w:val="24"/>
        </w:rPr>
        <w:t xml:space="preserve"> doesn’t translate into a protective effect for dentine caries compared with FS.  </w:t>
      </w:r>
    </w:p>
    <w:p w14:paraId="746B952F" w14:textId="77777777" w:rsidR="00127FA1" w:rsidRDefault="00127FA1" w:rsidP="00127FA1">
      <w:pPr>
        <w:rPr>
          <w:rFonts w:cs="Times New Roman"/>
          <w:szCs w:val="24"/>
        </w:rPr>
      </w:pPr>
    </w:p>
    <w:p w14:paraId="5E4733D8" w14:textId="77777777" w:rsidR="00127FA1" w:rsidRDefault="00127FA1" w:rsidP="00127FA1">
      <w:pPr>
        <w:rPr>
          <w:rFonts w:cs="Times New Roman"/>
          <w:szCs w:val="24"/>
        </w:rPr>
      </w:pPr>
    </w:p>
    <w:p w14:paraId="6C9CC467" w14:textId="77777777" w:rsidR="00127FA1" w:rsidRDefault="00127FA1" w:rsidP="00127FA1">
      <w:pPr>
        <w:rPr>
          <w:rFonts w:cs="Times New Roman"/>
          <w:szCs w:val="24"/>
        </w:rPr>
      </w:pPr>
    </w:p>
    <w:p w14:paraId="55278293" w14:textId="77777777" w:rsidR="00127FA1" w:rsidRDefault="00127FA1" w:rsidP="00127FA1">
      <w:pPr>
        <w:rPr>
          <w:rFonts w:cs="Times New Roman"/>
          <w:szCs w:val="24"/>
        </w:rPr>
      </w:pPr>
    </w:p>
    <w:p w14:paraId="67C93577" w14:textId="77777777" w:rsidR="00127FA1" w:rsidRPr="00E07442" w:rsidRDefault="00127FA1" w:rsidP="00127FA1">
      <w:pPr>
        <w:rPr>
          <w:rFonts w:cs="Times New Roman"/>
          <w:b/>
          <w:szCs w:val="24"/>
        </w:rPr>
      </w:pPr>
      <w:r w:rsidRPr="00E07442">
        <w:rPr>
          <w:rFonts w:cs="Times New Roman"/>
          <w:b/>
          <w:szCs w:val="24"/>
        </w:rPr>
        <w:lastRenderedPageBreak/>
        <w:t>Table 37 The proportion of caries experience D</w:t>
      </w:r>
      <w:r w:rsidRPr="00E07442">
        <w:rPr>
          <w:rFonts w:cs="Times New Roman"/>
          <w:b/>
          <w:szCs w:val="24"/>
          <w:vertAlign w:val="subscript"/>
        </w:rPr>
        <w:t>1-6</w:t>
      </w:r>
      <w:r w:rsidRPr="00E07442">
        <w:rPr>
          <w:rFonts w:cs="Times New Roman"/>
          <w:b/>
          <w:szCs w:val="24"/>
        </w:rPr>
        <w:t>MFS at 36 months by occlusal and non-occlusal surfaces by intervention arm.</w:t>
      </w:r>
    </w:p>
    <w:tbl>
      <w:tblPr>
        <w:tblStyle w:val="TableGrid"/>
        <w:tblW w:w="90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984"/>
        <w:gridCol w:w="2014"/>
        <w:gridCol w:w="1985"/>
      </w:tblGrid>
      <w:tr w:rsidR="00127FA1" w:rsidRPr="00E07442" w14:paraId="2C1163A8" w14:textId="77777777" w:rsidTr="00090BF3">
        <w:tc>
          <w:tcPr>
            <w:tcW w:w="3085" w:type="dxa"/>
            <w:tcBorders>
              <w:top w:val="single" w:sz="4" w:space="0" w:color="auto"/>
              <w:left w:val="single" w:sz="4" w:space="0" w:color="auto"/>
              <w:bottom w:val="single" w:sz="4" w:space="0" w:color="auto"/>
            </w:tcBorders>
          </w:tcPr>
          <w:p w14:paraId="2D14FDEF" w14:textId="77777777" w:rsidR="00127FA1" w:rsidRPr="00E07442" w:rsidRDefault="00127FA1" w:rsidP="00090BF3">
            <w:pPr>
              <w:spacing w:after="160"/>
              <w:rPr>
                <w:rFonts w:eastAsia="Calibri"/>
                <w:sz w:val="22"/>
              </w:rPr>
            </w:pPr>
          </w:p>
        </w:tc>
        <w:tc>
          <w:tcPr>
            <w:tcW w:w="1984" w:type="dxa"/>
            <w:tcBorders>
              <w:top w:val="single" w:sz="4" w:space="0" w:color="auto"/>
              <w:bottom w:val="single" w:sz="4" w:space="0" w:color="auto"/>
            </w:tcBorders>
          </w:tcPr>
          <w:p w14:paraId="195E7C4A" w14:textId="77777777" w:rsidR="00127FA1" w:rsidRPr="00E07442" w:rsidRDefault="00127FA1" w:rsidP="00090BF3">
            <w:pPr>
              <w:spacing w:after="160"/>
              <w:rPr>
                <w:rFonts w:eastAsia="Calibri"/>
                <w:b/>
                <w:sz w:val="22"/>
              </w:rPr>
            </w:pPr>
            <w:r w:rsidRPr="00E07442">
              <w:rPr>
                <w:rFonts w:eastAsia="Calibri"/>
                <w:b/>
                <w:sz w:val="22"/>
              </w:rPr>
              <w:t xml:space="preserve">Fissure Sealant </w:t>
            </w:r>
          </w:p>
          <w:p w14:paraId="58D2DAC7" w14:textId="77777777" w:rsidR="00127FA1" w:rsidRPr="00E07442" w:rsidRDefault="00127FA1" w:rsidP="00090BF3">
            <w:pPr>
              <w:spacing w:after="160"/>
              <w:rPr>
                <w:rFonts w:eastAsia="Calibri"/>
                <w:b/>
                <w:sz w:val="22"/>
              </w:rPr>
            </w:pPr>
            <w:r w:rsidRPr="00E07442">
              <w:rPr>
                <w:rFonts w:eastAsia="Calibri"/>
                <w:b/>
                <w:sz w:val="22"/>
              </w:rPr>
              <w:t>N=8041</w:t>
            </w:r>
          </w:p>
        </w:tc>
        <w:tc>
          <w:tcPr>
            <w:tcW w:w="2014" w:type="dxa"/>
            <w:tcBorders>
              <w:top w:val="single" w:sz="4" w:space="0" w:color="auto"/>
              <w:bottom w:val="single" w:sz="4" w:space="0" w:color="auto"/>
            </w:tcBorders>
          </w:tcPr>
          <w:p w14:paraId="2C1FF177" w14:textId="77777777" w:rsidR="00127FA1" w:rsidRPr="00E07442" w:rsidRDefault="00127FA1" w:rsidP="00090BF3">
            <w:pPr>
              <w:spacing w:after="160"/>
              <w:rPr>
                <w:rFonts w:eastAsia="Calibri"/>
                <w:b/>
                <w:sz w:val="22"/>
              </w:rPr>
            </w:pPr>
            <w:r w:rsidRPr="00E07442">
              <w:rPr>
                <w:rFonts w:eastAsia="Calibri"/>
                <w:b/>
                <w:sz w:val="22"/>
              </w:rPr>
              <w:t>Fluoride Varnish</w:t>
            </w:r>
          </w:p>
          <w:p w14:paraId="607F2EA8" w14:textId="77777777" w:rsidR="00127FA1" w:rsidRPr="00E07442" w:rsidRDefault="00127FA1" w:rsidP="00090BF3">
            <w:pPr>
              <w:spacing w:after="160"/>
              <w:rPr>
                <w:rFonts w:eastAsia="Calibri"/>
                <w:b/>
                <w:sz w:val="22"/>
              </w:rPr>
            </w:pPr>
            <w:r w:rsidRPr="00E07442">
              <w:rPr>
                <w:rFonts w:eastAsia="Calibri"/>
                <w:b/>
                <w:sz w:val="22"/>
              </w:rPr>
              <w:t>N=7975</w:t>
            </w:r>
          </w:p>
        </w:tc>
        <w:tc>
          <w:tcPr>
            <w:tcW w:w="1985" w:type="dxa"/>
            <w:tcBorders>
              <w:top w:val="single" w:sz="4" w:space="0" w:color="auto"/>
              <w:bottom w:val="single" w:sz="4" w:space="0" w:color="auto"/>
              <w:right w:val="single" w:sz="4" w:space="0" w:color="auto"/>
            </w:tcBorders>
          </w:tcPr>
          <w:p w14:paraId="0A2DC75D" w14:textId="77777777" w:rsidR="00127FA1" w:rsidRPr="00E07442" w:rsidRDefault="00127FA1" w:rsidP="00090BF3">
            <w:pPr>
              <w:spacing w:after="160"/>
              <w:rPr>
                <w:rFonts w:eastAsia="Calibri"/>
                <w:b/>
                <w:sz w:val="22"/>
              </w:rPr>
            </w:pPr>
            <w:r w:rsidRPr="00E07442">
              <w:rPr>
                <w:rFonts w:eastAsia="Calibri"/>
                <w:b/>
                <w:sz w:val="22"/>
              </w:rPr>
              <w:t>Total</w:t>
            </w:r>
          </w:p>
          <w:p w14:paraId="1945F695" w14:textId="77777777" w:rsidR="00127FA1" w:rsidRPr="00E07442" w:rsidRDefault="00127FA1" w:rsidP="00090BF3">
            <w:pPr>
              <w:spacing w:after="160"/>
              <w:rPr>
                <w:rFonts w:eastAsia="Calibri"/>
                <w:b/>
                <w:sz w:val="22"/>
              </w:rPr>
            </w:pPr>
            <w:r w:rsidRPr="00E07442">
              <w:rPr>
                <w:rFonts w:eastAsia="Calibri"/>
                <w:b/>
                <w:sz w:val="22"/>
              </w:rPr>
              <w:t>N=16016</w:t>
            </w:r>
          </w:p>
        </w:tc>
      </w:tr>
      <w:tr w:rsidR="00127FA1" w:rsidRPr="00E07442" w14:paraId="000C0E03" w14:textId="77777777" w:rsidTr="00090BF3">
        <w:tc>
          <w:tcPr>
            <w:tcW w:w="3085" w:type="dxa"/>
            <w:tcBorders>
              <w:top w:val="single" w:sz="4" w:space="0" w:color="auto"/>
              <w:left w:val="single" w:sz="4" w:space="0" w:color="auto"/>
            </w:tcBorders>
          </w:tcPr>
          <w:p w14:paraId="32290058" w14:textId="77777777" w:rsidR="00127FA1" w:rsidRPr="00E07442" w:rsidRDefault="00127FA1" w:rsidP="00090BF3">
            <w:pPr>
              <w:spacing w:after="160"/>
              <w:rPr>
                <w:rFonts w:eastAsia="Calibri"/>
                <w:sz w:val="22"/>
                <w:lang w:val="fr-FR"/>
              </w:rPr>
            </w:pPr>
            <w:r w:rsidRPr="00E07442">
              <w:rPr>
                <w:rFonts w:eastAsia="Calibri"/>
                <w:sz w:val="22"/>
                <w:lang w:val="fr-FR"/>
              </w:rPr>
              <w:t xml:space="preserve">Caries on non-occlusal surface </w:t>
            </w:r>
          </w:p>
        </w:tc>
        <w:tc>
          <w:tcPr>
            <w:tcW w:w="1984" w:type="dxa"/>
            <w:tcBorders>
              <w:top w:val="single" w:sz="4" w:space="0" w:color="auto"/>
              <w:left w:val="nil"/>
            </w:tcBorders>
          </w:tcPr>
          <w:p w14:paraId="69FF016A" w14:textId="77777777" w:rsidR="00127FA1" w:rsidRPr="00E07442" w:rsidRDefault="00127FA1" w:rsidP="00090BF3">
            <w:pPr>
              <w:spacing w:after="160"/>
              <w:rPr>
                <w:rFonts w:eastAsia="Calibri"/>
                <w:sz w:val="22"/>
                <w:lang w:val="fr-FR"/>
              </w:rPr>
            </w:pPr>
            <w:r w:rsidRPr="00E07442">
              <w:rPr>
                <w:rFonts w:eastAsia="Calibri"/>
                <w:sz w:val="22"/>
                <w:lang w:val="fr-FR"/>
              </w:rPr>
              <w:t>429/6432 (6.7%)</w:t>
            </w:r>
          </w:p>
        </w:tc>
        <w:tc>
          <w:tcPr>
            <w:tcW w:w="2014" w:type="dxa"/>
            <w:tcBorders>
              <w:top w:val="single" w:sz="4" w:space="0" w:color="auto"/>
              <w:left w:val="nil"/>
            </w:tcBorders>
          </w:tcPr>
          <w:p w14:paraId="76E62A5A" w14:textId="77777777" w:rsidR="00127FA1" w:rsidRPr="00E07442" w:rsidRDefault="00127FA1" w:rsidP="00090BF3">
            <w:pPr>
              <w:spacing w:after="160"/>
              <w:rPr>
                <w:rFonts w:eastAsia="Calibri"/>
                <w:sz w:val="22"/>
                <w:lang w:val="fr-FR"/>
              </w:rPr>
            </w:pPr>
            <w:r w:rsidRPr="00E07442">
              <w:rPr>
                <w:rFonts w:eastAsia="Calibri"/>
                <w:sz w:val="22"/>
                <w:lang w:val="fr-FR"/>
              </w:rPr>
              <w:t>360/6380 (5.6%)</w:t>
            </w:r>
          </w:p>
        </w:tc>
        <w:tc>
          <w:tcPr>
            <w:tcW w:w="1985" w:type="dxa"/>
            <w:tcBorders>
              <w:top w:val="single" w:sz="4" w:space="0" w:color="auto"/>
              <w:left w:val="nil"/>
              <w:right w:val="single" w:sz="4" w:space="0" w:color="auto"/>
            </w:tcBorders>
          </w:tcPr>
          <w:p w14:paraId="76F3BFA5" w14:textId="77777777" w:rsidR="00127FA1" w:rsidRPr="00E07442" w:rsidRDefault="00127FA1" w:rsidP="00090BF3">
            <w:pPr>
              <w:spacing w:after="160"/>
              <w:rPr>
                <w:rFonts w:eastAsia="Calibri"/>
                <w:sz w:val="22"/>
                <w:lang w:val="fr-FR"/>
              </w:rPr>
            </w:pPr>
            <w:r w:rsidRPr="00E07442">
              <w:rPr>
                <w:rFonts w:eastAsia="Calibri"/>
                <w:sz w:val="22"/>
                <w:lang w:val="fr-FR"/>
              </w:rPr>
              <w:t>789 /12812 (6.2%)</w:t>
            </w:r>
          </w:p>
        </w:tc>
      </w:tr>
      <w:tr w:rsidR="00127FA1" w:rsidRPr="00E07442" w14:paraId="4E1F70A0" w14:textId="77777777" w:rsidTr="00090BF3">
        <w:tc>
          <w:tcPr>
            <w:tcW w:w="3085" w:type="dxa"/>
            <w:tcBorders>
              <w:left w:val="single" w:sz="4" w:space="0" w:color="auto"/>
              <w:bottom w:val="single" w:sz="4" w:space="0" w:color="auto"/>
            </w:tcBorders>
          </w:tcPr>
          <w:p w14:paraId="6982404F" w14:textId="77777777" w:rsidR="00127FA1" w:rsidRPr="00E07442" w:rsidRDefault="00127FA1" w:rsidP="00090BF3">
            <w:pPr>
              <w:spacing w:after="160"/>
              <w:rPr>
                <w:rFonts w:eastAsia="Calibri"/>
                <w:sz w:val="22"/>
              </w:rPr>
            </w:pPr>
            <w:r w:rsidRPr="00E07442">
              <w:rPr>
                <w:rFonts w:eastAsia="Calibri"/>
                <w:sz w:val="22"/>
              </w:rPr>
              <w:t>Caries on occlusal surface</w:t>
            </w:r>
          </w:p>
        </w:tc>
        <w:tc>
          <w:tcPr>
            <w:tcW w:w="1984" w:type="dxa"/>
            <w:tcBorders>
              <w:left w:val="nil"/>
              <w:bottom w:val="single" w:sz="4" w:space="0" w:color="auto"/>
            </w:tcBorders>
          </w:tcPr>
          <w:p w14:paraId="44EA11E2" w14:textId="77777777" w:rsidR="00127FA1" w:rsidRPr="00E07442" w:rsidRDefault="00127FA1" w:rsidP="00090BF3">
            <w:pPr>
              <w:spacing w:after="160"/>
              <w:rPr>
                <w:rFonts w:eastAsia="Calibri"/>
                <w:sz w:val="22"/>
              </w:rPr>
            </w:pPr>
            <w:r w:rsidRPr="00E07442">
              <w:rPr>
                <w:rFonts w:eastAsia="Calibri"/>
                <w:sz w:val="22"/>
              </w:rPr>
              <w:t>631 /1609 (39.2%)</w:t>
            </w:r>
          </w:p>
        </w:tc>
        <w:tc>
          <w:tcPr>
            <w:tcW w:w="2014" w:type="dxa"/>
            <w:tcBorders>
              <w:left w:val="nil"/>
              <w:bottom w:val="single" w:sz="4" w:space="0" w:color="auto"/>
            </w:tcBorders>
          </w:tcPr>
          <w:p w14:paraId="62BCE3E4" w14:textId="77777777" w:rsidR="00127FA1" w:rsidRPr="00E07442" w:rsidRDefault="00127FA1" w:rsidP="00090BF3">
            <w:pPr>
              <w:spacing w:after="160"/>
              <w:rPr>
                <w:rFonts w:eastAsia="Calibri"/>
                <w:sz w:val="22"/>
              </w:rPr>
            </w:pPr>
            <w:r w:rsidRPr="00E07442">
              <w:rPr>
                <w:rFonts w:eastAsia="Calibri"/>
                <w:sz w:val="22"/>
              </w:rPr>
              <w:t>646 /1595 (40.5%)</w:t>
            </w:r>
          </w:p>
        </w:tc>
        <w:tc>
          <w:tcPr>
            <w:tcW w:w="1985" w:type="dxa"/>
            <w:tcBorders>
              <w:left w:val="nil"/>
              <w:bottom w:val="single" w:sz="4" w:space="0" w:color="auto"/>
              <w:right w:val="single" w:sz="4" w:space="0" w:color="auto"/>
            </w:tcBorders>
          </w:tcPr>
          <w:p w14:paraId="037F850A" w14:textId="77777777" w:rsidR="00127FA1" w:rsidRPr="00E07442" w:rsidRDefault="00127FA1" w:rsidP="00090BF3">
            <w:pPr>
              <w:spacing w:after="160"/>
              <w:rPr>
                <w:rFonts w:eastAsia="Calibri"/>
                <w:sz w:val="22"/>
              </w:rPr>
            </w:pPr>
            <w:r w:rsidRPr="00E07442">
              <w:rPr>
                <w:rFonts w:eastAsia="Calibri"/>
                <w:sz w:val="22"/>
              </w:rPr>
              <w:t>1277/3204 (39.9%)</w:t>
            </w:r>
          </w:p>
        </w:tc>
      </w:tr>
    </w:tbl>
    <w:p w14:paraId="27309978" w14:textId="77777777" w:rsidR="00127FA1" w:rsidRPr="00E07442" w:rsidRDefault="00127FA1" w:rsidP="00127FA1">
      <w:pPr>
        <w:rPr>
          <w:rFonts w:cs="Times New Roman"/>
          <w:szCs w:val="24"/>
        </w:rPr>
      </w:pPr>
    </w:p>
    <w:p w14:paraId="55933B6D" w14:textId="6CF71433" w:rsidR="00127FA1" w:rsidRPr="009E4E29" w:rsidRDefault="00127FA1" w:rsidP="00127FA1">
      <w:pPr>
        <w:spacing w:line="240" w:lineRule="auto"/>
        <w:rPr>
          <w:rFonts w:cs="Times New Roman"/>
          <w:b/>
          <w:szCs w:val="24"/>
        </w:rPr>
      </w:pPr>
      <w:r w:rsidRPr="00E07442">
        <w:rPr>
          <w:rFonts w:cs="Times New Roman"/>
          <w:b/>
          <w:szCs w:val="24"/>
        </w:rPr>
        <w:t>Table 38</w:t>
      </w:r>
      <w:r w:rsidRPr="009E4E29">
        <w:rPr>
          <w:rFonts w:cs="Times New Roman"/>
          <w:b/>
          <w:szCs w:val="24"/>
        </w:rPr>
        <w:t xml:space="preserve"> Multi level model of surfaces within quadrant within child caries </w:t>
      </w:r>
      <w:r>
        <w:rPr>
          <w:rFonts w:cs="Times New Roman"/>
          <w:b/>
          <w:szCs w:val="24"/>
        </w:rPr>
        <w:t>experience D</w:t>
      </w:r>
      <w:r>
        <w:rPr>
          <w:rFonts w:cs="Times New Roman"/>
          <w:b/>
          <w:szCs w:val="24"/>
          <w:vertAlign w:val="subscript"/>
        </w:rPr>
        <w:t>1-6</w:t>
      </w:r>
      <w:r>
        <w:rPr>
          <w:rFonts w:cs="Times New Roman"/>
          <w:b/>
          <w:szCs w:val="24"/>
        </w:rPr>
        <w:t xml:space="preserve">MFS at 36 months </w:t>
      </w:r>
      <w:r w:rsidRPr="009E4E29">
        <w:rPr>
          <w:rFonts w:cs="Times New Roman"/>
          <w:b/>
          <w:szCs w:val="24"/>
        </w:rPr>
        <w:t>including interaction with surface type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3"/>
        <w:gridCol w:w="2976"/>
        <w:gridCol w:w="1723"/>
      </w:tblGrid>
      <w:tr w:rsidR="00127FA1" w:rsidRPr="009E4E29" w14:paraId="3AB71699" w14:textId="77777777" w:rsidTr="00090BF3">
        <w:tc>
          <w:tcPr>
            <w:tcW w:w="2458" w:type="pct"/>
            <w:tcBorders>
              <w:top w:val="single" w:sz="4" w:space="0" w:color="auto"/>
              <w:left w:val="single" w:sz="4" w:space="0" w:color="auto"/>
              <w:bottom w:val="single" w:sz="4" w:space="0" w:color="auto"/>
              <w:right w:val="single" w:sz="4" w:space="0" w:color="auto"/>
            </w:tcBorders>
          </w:tcPr>
          <w:p w14:paraId="0C5BB19F" w14:textId="77777777" w:rsidR="00127FA1" w:rsidRPr="009E4E29" w:rsidRDefault="00127FA1" w:rsidP="00090BF3">
            <w:pPr>
              <w:spacing w:after="160"/>
              <w:rPr>
                <w:rFonts w:eastAsia="Calibri"/>
                <w:szCs w:val="24"/>
              </w:rPr>
            </w:pPr>
          </w:p>
        </w:tc>
        <w:tc>
          <w:tcPr>
            <w:tcW w:w="1610" w:type="pct"/>
            <w:tcBorders>
              <w:top w:val="single" w:sz="4" w:space="0" w:color="auto"/>
              <w:left w:val="single" w:sz="4" w:space="0" w:color="auto"/>
              <w:bottom w:val="single" w:sz="4" w:space="0" w:color="auto"/>
              <w:right w:val="single" w:sz="4" w:space="0" w:color="auto"/>
            </w:tcBorders>
          </w:tcPr>
          <w:p w14:paraId="34B9DF41" w14:textId="77777777" w:rsidR="00127FA1" w:rsidRPr="009E4E29" w:rsidRDefault="00127FA1" w:rsidP="00090BF3">
            <w:pPr>
              <w:spacing w:after="160"/>
              <w:rPr>
                <w:rFonts w:eastAsia="Calibri"/>
                <w:b/>
                <w:szCs w:val="24"/>
              </w:rPr>
            </w:pPr>
            <w:r w:rsidRPr="009E4E29">
              <w:rPr>
                <w:rFonts w:eastAsia="Calibri"/>
                <w:b/>
                <w:szCs w:val="24"/>
              </w:rPr>
              <w:t xml:space="preserve">Adjusted* OR </w:t>
            </w:r>
          </w:p>
          <w:p w14:paraId="59B686D2" w14:textId="77777777" w:rsidR="00127FA1" w:rsidRPr="009E4E29" w:rsidRDefault="00127FA1" w:rsidP="00090BF3">
            <w:pPr>
              <w:spacing w:after="160"/>
              <w:rPr>
                <w:rFonts w:eastAsia="Calibri"/>
                <w:b/>
                <w:szCs w:val="24"/>
              </w:rPr>
            </w:pPr>
            <w:r w:rsidRPr="009E4E29">
              <w:rPr>
                <w:rFonts w:eastAsia="Calibri"/>
                <w:b/>
                <w:szCs w:val="24"/>
              </w:rPr>
              <w:t>(95% CI)</w:t>
            </w:r>
          </w:p>
        </w:tc>
        <w:tc>
          <w:tcPr>
            <w:tcW w:w="932" w:type="pct"/>
            <w:tcBorders>
              <w:top w:val="single" w:sz="4" w:space="0" w:color="auto"/>
              <w:left w:val="single" w:sz="4" w:space="0" w:color="auto"/>
              <w:bottom w:val="single" w:sz="4" w:space="0" w:color="auto"/>
              <w:right w:val="single" w:sz="4" w:space="0" w:color="auto"/>
            </w:tcBorders>
          </w:tcPr>
          <w:p w14:paraId="4A5F07B2" w14:textId="77777777" w:rsidR="00127FA1" w:rsidRPr="009E4E29" w:rsidRDefault="00127FA1" w:rsidP="00090BF3">
            <w:pPr>
              <w:spacing w:after="160"/>
              <w:rPr>
                <w:rFonts w:eastAsia="Calibri"/>
                <w:b/>
                <w:szCs w:val="24"/>
              </w:rPr>
            </w:pPr>
            <w:r w:rsidRPr="009E4E29">
              <w:rPr>
                <w:rFonts w:eastAsia="Calibri"/>
                <w:b/>
                <w:szCs w:val="24"/>
              </w:rPr>
              <w:t>p-value</w:t>
            </w:r>
          </w:p>
        </w:tc>
      </w:tr>
      <w:tr w:rsidR="00127FA1" w:rsidRPr="009E4E29" w14:paraId="032DB51C" w14:textId="77777777" w:rsidTr="00090BF3">
        <w:trPr>
          <w:trHeight w:val="289"/>
        </w:trPr>
        <w:tc>
          <w:tcPr>
            <w:tcW w:w="2458" w:type="pct"/>
            <w:tcBorders>
              <w:top w:val="single" w:sz="4" w:space="0" w:color="auto"/>
              <w:left w:val="single" w:sz="4" w:space="0" w:color="auto"/>
              <w:right w:val="single" w:sz="4" w:space="0" w:color="auto"/>
            </w:tcBorders>
          </w:tcPr>
          <w:p w14:paraId="1CEACABE" w14:textId="77777777" w:rsidR="00127FA1" w:rsidRPr="009E4E29" w:rsidRDefault="00127FA1" w:rsidP="00090BF3">
            <w:pPr>
              <w:spacing w:after="160"/>
              <w:rPr>
                <w:rFonts w:eastAsia="Calibri"/>
                <w:szCs w:val="24"/>
              </w:rPr>
            </w:pPr>
            <w:r>
              <w:rPr>
                <w:rFonts w:eastAsia="Calibri"/>
                <w:szCs w:val="24"/>
              </w:rPr>
              <w:t>Fissure sealant</w:t>
            </w:r>
          </w:p>
        </w:tc>
        <w:tc>
          <w:tcPr>
            <w:tcW w:w="1610" w:type="pct"/>
            <w:tcBorders>
              <w:top w:val="single" w:sz="4" w:space="0" w:color="auto"/>
              <w:left w:val="single" w:sz="4" w:space="0" w:color="auto"/>
              <w:right w:val="single" w:sz="4" w:space="0" w:color="auto"/>
            </w:tcBorders>
          </w:tcPr>
          <w:p w14:paraId="7670A8B9"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5B05A8E8" w14:textId="77777777" w:rsidR="00127FA1" w:rsidRPr="009E4E29" w:rsidRDefault="00127FA1" w:rsidP="00090BF3">
            <w:pPr>
              <w:spacing w:after="160"/>
              <w:rPr>
                <w:rFonts w:eastAsia="Calibri"/>
                <w:szCs w:val="24"/>
              </w:rPr>
            </w:pPr>
          </w:p>
        </w:tc>
      </w:tr>
      <w:tr w:rsidR="00127FA1" w:rsidRPr="009E4E29" w14:paraId="02E9C518" w14:textId="77777777" w:rsidTr="00090BF3">
        <w:tc>
          <w:tcPr>
            <w:tcW w:w="2458" w:type="pct"/>
            <w:tcBorders>
              <w:left w:val="single" w:sz="4" w:space="0" w:color="auto"/>
              <w:bottom w:val="single" w:sz="4" w:space="0" w:color="auto"/>
              <w:right w:val="single" w:sz="4" w:space="0" w:color="auto"/>
            </w:tcBorders>
          </w:tcPr>
          <w:p w14:paraId="0B89AB12" w14:textId="77777777" w:rsidR="00127FA1" w:rsidRPr="009E4E29" w:rsidRDefault="00127FA1" w:rsidP="00090BF3">
            <w:pPr>
              <w:spacing w:after="160"/>
              <w:rPr>
                <w:rFonts w:eastAsia="Calibri"/>
                <w:szCs w:val="24"/>
              </w:rPr>
            </w:pPr>
            <w:r>
              <w:rPr>
                <w:rFonts w:eastAsia="Calibri"/>
                <w:szCs w:val="24"/>
              </w:rPr>
              <w:t>Fluoride Varnish</w:t>
            </w:r>
          </w:p>
        </w:tc>
        <w:tc>
          <w:tcPr>
            <w:tcW w:w="1610" w:type="pct"/>
            <w:tcBorders>
              <w:left w:val="single" w:sz="4" w:space="0" w:color="auto"/>
              <w:bottom w:val="single" w:sz="4" w:space="0" w:color="auto"/>
              <w:right w:val="single" w:sz="4" w:space="0" w:color="auto"/>
            </w:tcBorders>
          </w:tcPr>
          <w:p w14:paraId="3B749859" w14:textId="77777777" w:rsidR="00127FA1" w:rsidRPr="009E4E29" w:rsidRDefault="00127FA1" w:rsidP="00090BF3">
            <w:pPr>
              <w:spacing w:after="160"/>
              <w:rPr>
                <w:rFonts w:eastAsia="Calibri"/>
                <w:szCs w:val="24"/>
              </w:rPr>
            </w:pPr>
            <w:r>
              <w:rPr>
                <w:rFonts w:eastAsia="Calibri"/>
                <w:szCs w:val="24"/>
              </w:rPr>
              <w:t>0.80 (0.68 to 0.93)</w:t>
            </w:r>
          </w:p>
        </w:tc>
        <w:tc>
          <w:tcPr>
            <w:tcW w:w="932" w:type="pct"/>
            <w:tcBorders>
              <w:left w:val="single" w:sz="4" w:space="0" w:color="auto"/>
              <w:bottom w:val="single" w:sz="4" w:space="0" w:color="auto"/>
              <w:right w:val="single" w:sz="4" w:space="0" w:color="auto"/>
            </w:tcBorders>
          </w:tcPr>
          <w:p w14:paraId="030571C2" w14:textId="77777777" w:rsidR="00127FA1" w:rsidRPr="009E4E29" w:rsidRDefault="00127FA1" w:rsidP="00090BF3">
            <w:pPr>
              <w:spacing w:after="160"/>
              <w:rPr>
                <w:rFonts w:eastAsia="Calibri"/>
                <w:szCs w:val="24"/>
              </w:rPr>
            </w:pPr>
            <w:r>
              <w:rPr>
                <w:rFonts w:eastAsia="Calibri"/>
                <w:szCs w:val="24"/>
              </w:rPr>
              <w:t>0.004</w:t>
            </w:r>
          </w:p>
        </w:tc>
      </w:tr>
      <w:tr w:rsidR="00127FA1" w:rsidRPr="009E4E29" w14:paraId="10AE064A" w14:textId="77777777" w:rsidTr="00090BF3">
        <w:tc>
          <w:tcPr>
            <w:tcW w:w="2458" w:type="pct"/>
            <w:tcBorders>
              <w:top w:val="single" w:sz="4" w:space="0" w:color="auto"/>
              <w:left w:val="single" w:sz="4" w:space="0" w:color="auto"/>
              <w:right w:val="single" w:sz="4" w:space="0" w:color="auto"/>
            </w:tcBorders>
          </w:tcPr>
          <w:p w14:paraId="5D3AE43D" w14:textId="77777777" w:rsidR="00127FA1" w:rsidRDefault="00127FA1" w:rsidP="00090BF3">
            <w:pPr>
              <w:spacing w:after="160"/>
              <w:rPr>
                <w:rFonts w:eastAsia="Calibri"/>
                <w:sz w:val="22"/>
              </w:rPr>
            </w:pPr>
            <w:r w:rsidRPr="00FB5627">
              <w:rPr>
                <w:rFonts w:eastAsia="Calibri"/>
                <w:sz w:val="22"/>
              </w:rPr>
              <w:t>Base</w:t>
            </w:r>
            <w:r>
              <w:rPr>
                <w:rFonts w:eastAsia="Calibri"/>
                <w:sz w:val="22"/>
              </w:rPr>
              <w:t>line</w:t>
            </w:r>
            <w:r w:rsidRPr="00FB5627">
              <w:rPr>
                <w:rFonts w:eastAsia="Calibri"/>
                <w:sz w:val="22"/>
              </w:rPr>
              <w:t xml:space="preserve"> caries </w:t>
            </w:r>
          </w:p>
          <w:p w14:paraId="3752E3AE" w14:textId="77777777" w:rsidR="00127FA1" w:rsidRPr="009E4E29" w:rsidRDefault="00127FA1" w:rsidP="00090BF3">
            <w:pPr>
              <w:spacing w:after="160"/>
              <w:rPr>
                <w:rFonts w:eastAsia="Calibri"/>
                <w:szCs w:val="24"/>
              </w:rPr>
            </w:pPr>
            <w:r w:rsidRPr="00FB5627">
              <w:rPr>
                <w:rFonts w:eastAsia="Calibri"/>
                <w:sz w:val="22"/>
              </w:rPr>
              <w:t>Primary dentition free of caries into dentine</w:t>
            </w:r>
          </w:p>
        </w:tc>
        <w:tc>
          <w:tcPr>
            <w:tcW w:w="1610" w:type="pct"/>
            <w:tcBorders>
              <w:top w:val="single" w:sz="4" w:space="0" w:color="auto"/>
              <w:left w:val="single" w:sz="4" w:space="0" w:color="auto"/>
              <w:right w:val="single" w:sz="4" w:space="0" w:color="auto"/>
            </w:tcBorders>
          </w:tcPr>
          <w:p w14:paraId="01F54F26" w14:textId="77777777" w:rsidR="00127FA1" w:rsidRDefault="00127FA1" w:rsidP="00090BF3">
            <w:pPr>
              <w:spacing w:after="160"/>
              <w:rPr>
                <w:rFonts w:eastAsia="Calibri"/>
                <w:szCs w:val="24"/>
              </w:rPr>
            </w:pPr>
          </w:p>
          <w:p w14:paraId="3AEA1C7A"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42534C97" w14:textId="77777777" w:rsidR="00127FA1" w:rsidRPr="009E4E29" w:rsidRDefault="00127FA1" w:rsidP="00090BF3">
            <w:pPr>
              <w:spacing w:after="160"/>
              <w:rPr>
                <w:rFonts w:eastAsia="Calibri"/>
                <w:szCs w:val="24"/>
              </w:rPr>
            </w:pPr>
          </w:p>
        </w:tc>
      </w:tr>
      <w:tr w:rsidR="00127FA1" w:rsidRPr="009E4E29" w14:paraId="7D3E3634" w14:textId="77777777" w:rsidTr="00090BF3">
        <w:tc>
          <w:tcPr>
            <w:tcW w:w="2458" w:type="pct"/>
            <w:tcBorders>
              <w:left w:val="single" w:sz="4" w:space="0" w:color="auto"/>
              <w:right w:val="single" w:sz="4" w:space="0" w:color="auto"/>
            </w:tcBorders>
          </w:tcPr>
          <w:p w14:paraId="7F33F8A8" w14:textId="77777777" w:rsidR="00127FA1" w:rsidRPr="009E4E29" w:rsidRDefault="00127FA1" w:rsidP="00090BF3">
            <w:pPr>
              <w:spacing w:after="160"/>
              <w:rPr>
                <w:rFonts w:eastAsia="Calibri"/>
                <w:szCs w:val="24"/>
              </w:rPr>
            </w:pPr>
            <w:r w:rsidRPr="00FB5627">
              <w:rPr>
                <w:rFonts w:eastAsia="Calibri"/>
                <w:sz w:val="22"/>
              </w:rPr>
              <w:t>1-2 primary teeth with caries into dentine</w:t>
            </w:r>
          </w:p>
        </w:tc>
        <w:tc>
          <w:tcPr>
            <w:tcW w:w="1610" w:type="pct"/>
            <w:tcBorders>
              <w:left w:val="single" w:sz="4" w:space="0" w:color="auto"/>
              <w:right w:val="single" w:sz="4" w:space="0" w:color="auto"/>
            </w:tcBorders>
          </w:tcPr>
          <w:p w14:paraId="07D73295" w14:textId="77777777" w:rsidR="00127FA1" w:rsidRPr="009E4E29" w:rsidRDefault="00127FA1" w:rsidP="00090BF3">
            <w:pPr>
              <w:spacing w:after="160"/>
              <w:rPr>
                <w:rFonts w:eastAsia="Calibri"/>
                <w:szCs w:val="24"/>
              </w:rPr>
            </w:pPr>
            <w:r>
              <w:rPr>
                <w:rFonts w:eastAsia="Calibri"/>
                <w:szCs w:val="24"/>
              </w:rPr>
              <w:t>2.00 (1.69</w:t>
            </w:r>
            <w:r w:rsidRPr="009E4E29">
              <w:rPr>
                <w:rFonts w:eastAsia="Calibri"/>
                <w:szCs w:val="24"/>
              </w:rPr>
              <w:t xml:space="preserve"> to 2.3</w:t>
            </w:r>
            <w:r>
              <w:rPr>
                <w:rFonts w:eastAsia="Calibri"/>
                <w:szCs w:val="24"/>
              </w:rPr>
              <w:t>6</w:t>
            </w:r>
            <w:r w:rsidRPr="009E4E29">
              <w:rPr>
                <w:rFonts w:eastAsia="Calibri"/>
                <w:szCs w:val="24"/>
              </w:rPr>
              <w:t>)</w:t>
            </w:r>
          </w:p>
        </w:tc>
        <w:tc>
          <w:tcPr>
            <w:tcW w:w="932" w:type="pct"/>
            <w:tcBorders>
              <w:left w:val="single" w:sz="4" w:space="0" w:color="auto"/>
              <w:right w:val="single" w:sz="4" w:space="0" w:color="auto"/>
            </w:tcBorders>
          </w:tcPr>
          <w:p w14:paraId="65BC20AB" w14:textId="77777777" w:rsidR="00127FA1" w:rsidRPr="009E4E29" w:rsidRDefault="00127FA1" w:rsidP="00090BF3">
            <w:pPr>
              <w:spacing w:after="160"/>
              <w:rPr>
                <w:rFonts w:eastAsia="Calibri"/>
                <w:szCs w:val="24"/>
              </w:rPr>
            </w:pPr>
            <w:r>
              <w:rPr>
                <w:rFonts w:eastAsia="Calibri"/>
                <w:szCs w:val="24"/>
              </w:rPr>
              <w:t>&lt;0.001</w:t>
            </w:r>
          </w:p>
        </w:tc>
      </w:tr>
      <w:tr w:rsidR="00127FA1" w:rsidRPr="009E4E29" w14:paraId="575D0E89" w14:textId="77777777" w:rsidTr="00090BF3">
        <w:tc>
          <w:tcPr>
            <w:tcW w:w="2458" w:type="pct"/>
            <w:tcBorders>
              <w:left w:val="single" w:sz="4" w:space="0" w:color="auto"/>
              <w:right w:val="single" w:sz="4" w:space="0" w:color="auto"/>
            </w:tcBorders>
          </w:tcPr>
          <w:p w14:paraId="56B27348" w14:textId="77777777" w:rsidR="00127FA1" w:rsidRPr="009E4E29" w:rsidRDefault="00127FA1" w:rsidP="00090BF3">
            <w:pPr>
              <w:spacing w:after="160"/>
              <w:rPr>
                <w:rFonts w:eastAsia="Calibri"/>
                <w:szCs w:val="24"/>
              </w:rPr>
            </w:pPr>
            <w:r w:rsidRPr="00FB5627">
              <w:rPr>
                <w:rFonts w:eastAsia="Calibri"/>
                <w:sz w:val="22"/>
              </w:rPr>
              <w:t>3 or more primary teeth with caries into dentine</w:t>
            </w:r>
          </w:p>
        </w:tc>
        <w:tc>
          <w:tcPr>
            <w:tcW w:w="1610" w:type="pct"/>
            <w:tcBorders>
              <w:left w:val="single" w:sz="4" w:space="0" w:color="auto"/>
              <w:right w:val="single" w:sz="4" w:space="0" w:color="auto"/>
            </w:tcBorders>
          </w:tcPr>
          <w:p w14:paraId="16FD7DE1" w14:textId="77777777" w:rsidR="00127FA1" w:rsidRPr="009E4E29" w:rsidRDefault="00127FA1" w:rsidP="00090BF3">
            <w:pPr>
              <w:spacing w:after="160"/>
              <w:rPr>
                <w:rFonts w:eastAsia="Calibri"/>
                <w:szCs w:val="24"/>
              </w:rPr>
            </w:pPr>
            <w:r>
              <w:rPr>
                <w:rFonts w:eastAsia="Calibri"/>
                <w:szCs w:val="24"/>
              </w:rPr>
              <w:t>4.37</w:t>
            </w:r>
            <w:r w:rsidRPr="009E4E29">
              <w:rPr>
                <w:rFonts w:eastAsia="Calibri"/>
                <w:szCs w:val="24"/>
              </w:rPr>
              <w:t xml:space="preserve"> (</w:t>
            </w:r>
            <w:r>
              <w:rPr>
                <w:rFonts w:eastAsia="Calibri"/>
                <w:szCs w:val="24"/>
              </w:rPr>
              <w:t>3.82</w:t>
            </w:r>
            <w:r w:rsidRPr="009E4E29">
              <w:rPr>
                <w:rFonts w:eastAsia="Calibri"/>
                <w:szCs w:val="24"/>
              </w:rPr>
              <w:t xml:space="preserve"> to </w:t>
            </w:r>
            <w:r>
              <w:rPr>
                <w:rFonts w:eastAsia="Calibri"/>
                <w:szCs w:val="24"/>
              </w:rPr>
              <w:t>4.99</w:t>
            </w:r>
            <w:r w:rsidRPr="009E4E29">
              <w:rPr>
                <w:rFonts w:eastAsia="Calibri"/>
                <w:szCs w:val="24"/>
              </w:rPr>
              <w:t>)</w:t>
            </w:r>
          </w:p>
        </w:tc>
        <w:tc>
          <w:tcPr>
            <w:tcW w:w="932" w:type="pct"/>
            <w:tcBorders>
              <w:left w:val="single" w:sz="4" w:space="0" w:color="auto"/>
              <w:right w:val="single" w:sz="4" w:space="0" w:color="auto"/>
            </w:tcBorders>
          </w:tcPr>
          <w:p w14:paraId="15D2E9B9" w14:textId="77777777" w:rsidR="00127FA1" w:rsidRPr="009E4E29" w:rsidRDefault="00127FA1" w:rsidP="00090BF3">
            <w:pPr>
              <w:spacing w:after="160"/>
              <w:rPr>
                <w:rFonts w:eastAsia="Calibri"/>
                <w:szCs w:val="24"/>
              </w:rPr>
            </w:pPr>
            <w:r w:rsidRPr="009E4E29">
              <w:rPr>
                <w:rFonts w:eastAsia="Calibri"/>
                <w:szCs w:val="24"/>
              </w:rPr>
              <w:t>&lt;0.001</w:t>
            </w:r>
          </w:p>
        </w:tc>
      </w:tr>
      <w:tr w:rsidR="00127FA1" w:rsidRPr="009E4E29" w14:paraId="4469D212" w14:textId="77777777" w:rsidTr="00090BF3">
        <w:tc>
          <w:tcPr>
            <w:tcW w:w="2458" w:type="pct"/>
            <w:tcBorders>
              <w:top w:val="single" w:sz="4" w:space="0" w:color="auto"/>
              <w:left w:val="single" w:sz="4" w:space="0" w:color="auto"/>
              <w:right w:val="single" w:sz="4" w:space="0" w:color="auto"/>
            </w:tcBorders>
          </w:tcPr>
          <w:p w14:paraId="28037DAE" w14:textId="77777777" w:rsidR="00127FA1" w:rsidRPr="009E4E29" w:rsidRDefault="00127FA1" w:rsidP="00090BF3">
            <w:pPr>
              <w:spacing w:after="160"/>
              <w:rPr>
                <w:rFonts w:eastAsia="Calibri"/>
                <w:szCs w:val="24"/>
              </w:rPr>
            </w:pPr>
            <w:r w:rsidRPr="009E4E29">
              <w:rPr>
                <w:rFonts w:eastAsia="Calibri"/>
                <w:szCs w:val="24"/>
              </w:rPr>
              <w:t>Gender   Female</w:t>
            </w:r>
          </w:p>
        </w:tc>
        <w:tc>
          <w:tcPr>
            <w:tcW w:w="1610" w:type="pct"/>
            <w:tcBorders>
              <w:top w:val="single" w:sz="4" w:space="0" w:color="auto"/>
              <w:left w:val="single" w:sz="4" w:space="0" w:color="auto"/>
              <w:right w:val="single" w:sz="4" w:space="0" w:color="auto"/>
            </w:tcBorders>
          </w:tcPr>
          <w:p w14:paraId="28F942DF"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7D872380" w14:textId="77777777" w:rsidR="00127FA1" w:rsidRPr="009E4E29" w:rsidRDefault="00127FA1" w:rsidP="00090BF3">
            <w:pPr>
              <w:spacing w:after="160"/>
              <w:rPr>
                <w:rFonts w:eastAsia="Calibri"/>
                <w:szCs w:val="24"/>
              </w:rPr>
            </w:pPr>
          </w:p>
        </w:tc>
      </w:tr>
      <w:tr w:rsidR="00127FA1" w:rsidRPr="009E4E29" w14:paraId="4164282D" w14:textId="77777777" w:rsidTr="00090BF3">
        <w:tc>
          <w:tcPr>
            <w:tcW w:w="2458" w:type="pct"/>
            <w:tcBorders>
              <w:left w:val="single" w:sz="4" w:space="0" w:color="auto"/>
              <w:bottom w:val="single" w:sz="4" w:space="0" w:color="auto"/>
              <w:right w:val="single" w:sz="4" w:space="0" w:color="auto"/>
            </w:tcBorders>
          </w:tcPr>
          <w:p w14:paraId="2AACDE06" w14:textId="77777777" w:rsidR="00127FA1" w:rsidRPr="009E4E29" w:rsidRDefault="00127FA1" w:rsidP="00090BF3">
            <w:pPr>
              <w:spacing w:after="160"/>
              <w:rPr>
                <w:rFonts w:eastAsia="Calibri"/>
                <w:szCs w:val="24"/>
              </w:rPr>
            </w:pPr>
            <w:r w:rsidRPr="009E4E29">
              <w:rPr>
                <w:rFonts w:eastAsia="Calibri"/>
                <w:szCs w:val="24"/>
              </w:rPr>
              <w:t xml:space="preserve">                Male</w:t>
            </w:r>
          </w:p>
        </w:tc>
        <w:tc>
          <w:tcPr>
            <w:tcW w:w="1610" w:type="pct"/>
            <w:tcBorders>
              <w:left w:val="single" w:sz="4" w:space="0" w:color="auto"/>
              <w:bottom w:val="single" w:sz="4" w:space="0" w:color="auto"/>
              <w:right w:val="single" w:sz="4" w:space="0" w:color="auto"/>
            </w:tcBorders>
          </w:tcPr>
          <w:p w14:paraId="44CE4BB8" w14:textId="77777777" w:rsidR="00127FA1" w:rsidRPr="009E4E29" w:rsidRDefault="00127FA1" w:rsidP="00090BF3">
            <w:pPr>
              <w:spacing w:after="160"/>
              <w:rPr>
                <w:rFonts w:eastAsia="Calibri"/>
                <w:szCs w:val="24"/>
              </w:rPr>
            </w:pPr>
            <w:r>
              <w:rPr>
                <w:rFonts w:eastAsia="Calibri"/>
                <w:szCs w:val="24"/>
              </w:rPr>
              <w:t>0.92</w:t>
            </w:r>
            <w:r w:rsidRPr="009E4E29">
              <w:rPr>
                <w:rFonts w:eastAsia="Calibri"/>
                <w:szCs w:val="24"/>
              </w:rPr>
              <w:t xml:space="preserve"> (</w:t>
            </w:r>
            <w:r>
              <w:rPr>
                <w:rFonts w:eastAsia="Calibri"/>
                <w:szCs w:val="24"/>
              </w:rPr>
              <w:t>0.83</w:t>
            </w:r>
            <w:r w:rsidRPr="009E4E29">
              <w:rPr>
                <w:rFonts w:eastAsia="Calibri"/>
                <w:szCs w:val="24"/>
              </w:rPr>
              <w:t xml:space="preserve"> to 1.</w:t>
            </w:r>
            <w:r>
              <w:rPr>
                <w:rFonts w:eastAsia="Calibri"/>
                <w:szCs w:val="24"/>
              </w:rPr>
              <w:t>03</w:t>
            </w:r>
            <w:r w:rsidRPr="009E4E29">
              <w:rPr>
                <w:rFonts w:eastAsia="Calibri"/>
                <w:szCs w:val="24"/>
              </w:rPr>
              <w:t>)</w:t>
            </w:r>
          </w:p>
        </w:tc>
        <w:tc>
          <w:tcPr>
            <w:tcW w:w="932" w:type="pct"/>
            <w:tcBorders>
              <w:left w:val="single" w:sz="4" w:space="0" w:color="auto"/>
              <w:bottom w:val="single" w:sz="4" w:space="0" w:color="auto"/>
              <w:right w:val="single" w:sz="4" w:space="0" w:color="auto"/>
            </w:tcBorders>
          </w:tcPr>
          <w:p w14:paraId="393BACE2" w14:textId="77777777" w:rsidR="00127FA1" w:rsidRPr="009E4E29" w:rsidRDefault="00127FA1" w:rsidP="00090BF3">
            <w:pPr>
              <w:spacing w:after="160"/>
              <w:rPr>
                <w:rFonts w:eastAsia="Calibri"/>
                <w:szCs w:val="24"/>
              </w:rPr>
            </w:pPr>
            <w:r w:rsidRPr="009E4E29">
              <w:rPr>
                <w:rFonts w:eastAsia="Calibri"/>
                <w:szCs w:val="24"/>
              </w:rPr>
              <w:t>0</w:t>
            </w:r>
            <w:r>
              <w:rPr>
                <w:rFonts w:eastAsia="Calibri"/>
                <w:szCs w:val="24"/>
              </w:rPr>
              <w:t>.148</w:t>
            </w:r>
          </w:p>
        </w:tc>
      </w:tr>
      <w:tr w:rsidR="00127FA1" w:rsidRPr="009E4E29" w14:paraId="52049898" w14:textId="77777777" w:rsidTr="00090BF3">
        <w:tc>
          <w:tcPr>
            <w:tcW w:w="2458" w:type="pct"/>
            <w:tcBorders>
              <w:top w:val="single" w:sz="4" w:space="0" w:color="auto"/>
              <w:left w:val="single" w:sz="4" w:space="0" w:color="auto"/>
              <w:right w:val="single" w:sz="4" w:space="0" w:color="auto"/>
            </w:tcBorders>
          </w:tcPr>
          <w:p w14:paraId="3A662A87" w14:textId="5881744A" w:rsidR="00127FA1" w:rsidRPr="009E4E29" w:rsidRDefault="00127FA1" w:rsidP="00090BF3">
            <w:pPr>
              <w:spacing w:after="160"/>
              <w:rPr>
                <w:rFonts w:eastAsia="Calibri"/>
                <w:szCs w:val="24"/>
              </w:rPr>
            </w:pPr>
            <w:r w:rsidRPr="009E4E29">
              <w:rPr>
                <w:rFonts w:eastAsia="Calibri"/>
                <w:szCs w:val="24"/>
              </w:rPr>
              <w:t xml:space="preserve">Surface type: </w:t>
            </w:r>
            <w:r w:rsidR="00B4271A" w:rsidRPr="009E4E29">
              <w:rPr>
                <w:rFonts w:eastAsia="Calibri"/>
                <w:szCs w:val="24"/>
              </w:rPr>
              <w:t>non-occlusal</w:t>
            </w:r>
            <w:r w:rsidRPr="009E4E29">
              <w:rPr>
                <w:rFonts w:eastAsia="Calibri"/>
                <w:szCs w:val="24"/>
              </w:rPr>
              <w:t xml:space="preserve">   </w:t>
            </w:r>
          </w:p>
        </w:tc>
        <w:tc>
          <w:tcPr>
            <w:tcW w:w="1610" w:type="pct"/>
            <w:tcBorders>
              <w:top w:val="single" w:sz="4" w:space="0" w:color="auto"/>
              <w:left w:val="single" w:sz="4" w:space="0" w:color="auto"/>
              <w:right w:val="single" w:sz="4" w:space="0" w:color="auto"/>
            </w:tcBorders>
          </w:tcPr>
          <w:p w14:paraId="7C7A5142"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7B8C5778" w14:textId="77777777" w:rsidR="00127FA1" w:rsidRPr="009E4E29" w:rsidRDefault="00127FA1" w:rsidP="00090BF3">
            <w:pPr>
              <w:spacing w:after="160"/>
              <w:rPr>
                <w:rFonts w:eastAsia="Calibri"/>
                <w:szCs w:val="24"/>
              </w:rPr>
            </w:pPr>
          </w:p>
        </w:tc>
      </w:tr>
      <w:tr w:rsidR="00127FA1" w:rsidRPr="009E4E29" w14:paraId="70A00060" w14:textId="77777777" w:rsidTr="00090BF3">
        <w:tc>
          <w:tcPr>
            <w:tcW w:w="2458" w:type="pct"/>
            <w:tcBorders>
              <w:left w:val="single" w:sz="4" w:space="0" w:color="auto"/>
              <w:bottom w:val="single" w:sz="4" w:space="0" w:color="auto"/>
              <w:right w:val="single" w:sz="4" w:space="0" w:color="auto"/>
            </w:tcBorders>
          </w:tcPr>
          <w:p w14:paraId="155EDEC1" w14:textId="77777777" w:rsidR="00127FA1" w:rsidRPr="009E4E29" w:rsidRDefault="00127FA1" w:rsidP="00090BF3">
            <w:pPr>
              <w:spacing w:after="160"/>
              <w:rPr>
                <w:rFonts w:eastAsia="Calibri"/>
                <w:szCs w:val="24"/>
              </w:rPr>
            </w:pPr>
            <w:r w:rsidRPr="009E4E29">
              <w:rPr>
                <w:rFonts w:eastAsia="Calibri"/>
                <w:szCs w:val="24"/>
              </w:rPr>
              <w:t xml:space="preserve">                        occlusal</w:t>
            </w:r>
          </w:p>
        </w:tc>
        <w:tc>
          <w:tcPr>
            <w:tcW w:w="1610" w:type="pct"/>
            <w:tcBorders>
              <w:left w:val="single" w:sz="4" w:space="0" w:color="auto"/>
              <w:bottom w:val="single" w:sz="4" w:space="0" w:color="auto"/>
              <w:right w:val="single" w:sz="4" w:space="0" w:color="auto"/>
            </w:tcBorders>
          </w:tcPr>
          <w:p w14:paraId="73945C4A" w14:textId="77777777" w:rsidR="00127FA1" w:rsidRPr="009E4E29" w:rsidRDefault="00127FA1" w:rsidP="00090BF3">
            <w:pPr>
              <w:spacing w:after="160"/>
              <w:rPr>
                <w:rFonts w:eastAsia="Calibri"/>
                <w:szCs w:val="24"/>
              </w:rPr>
            </w:pPr>
            <w:r>
              <w:rPr>
                <w:rFonts w:eastAsia="Calibri"/>
                <w:szCs w:val="24"/>
              </w:rPr>
              <w:t>19</w:t>
            </w:r>
            <w:r w:rsidRPr="009E4E29">
              <w:rPr>
                <w:rFonts w:eastAsia="Calibri"/>
                <w:szCs w:val="24"/>
              </w:rPr>
              <w:t>.</w:t>
            </w:r>
            <w:r>
              <w:rPr>
                <w:rFonts w:eastAsia="Calibri"/>
                <w:szCs w:val="24"/>
              </w:rPr>
              <w:t>44</w:t>
            </w:r>
            <w:r w:rsidRPr="009E4E29">
              <w:rPr>
                <w:rFonts w:eastAsia="Calibri"/>
                <w:szCs w:val="24"/>
              </w:rPr>
              <w:t xml:space="preserve"> (</w:t>
            </w:r>
            <w:r>
              <w:rPr>
                <w:rFonts w:eastAsia="Calibri"/>
                <w:szCs w:val="24"/>
              </w:rPr>
              <w:t>5.78</w:t>
            </w:r>
            <w:r w:rsidRPr="009E4E29">
              <w:rPr>
                <w:rFonts w:eastAsia="Calibri"/>
                <w:szCs w:val="24"/>
              </w:rPr>
              <w:t xml:space="preserve"> to </w:t>
            </w:r>
            <w:r>
              <w:rPr>
                <w:rFonts w:eastAsia="Calibri"/>
                <w:szCs w:val="24"/>
              </w:rPr>
              <w:t>65.43</w:t>
            </w:r>
            <w:r w:rsidRPr="009E4E29">
              <w:rPr>
                <w:rFonts w:eastAsia="Calibri"/>
                <w:szCs w:val="24"/>
              </w:rPr>
              <w:t>)</w:t>
            </w:r>
          </w:p>
        </w:tc>
        <w:tc>
          <w:tcPr>
            <w:tcW w:w="932" w:type="pct"/>
            <w:tcBorders>
              <w:left w:val="single" w:sz="4" w:space="0" w:color="auto"/>
              <w:bottom w:val="single" w:sz="4" w:space="0" w:color="auto"/>
              <w:right w:val="single" w:sz="4" w:space="0" w:color="auto"/>
            </w:tcBorders>
          </w:tcPr>
          <w:p w14:paraId="1DA57C58" w14:textId="77777777" w:rsidR="00127FA1" w:rsidRPr="009E4E29" w:rsidRDefault="00127FA1" w:rsidP="00090BF3">
            <w:pPr>
              <w:spacing w:after="160"/>
              <w:rPr>
                <w:rFonts w:eastAsia="Calibri"/>
                <w:szCs w:val="24"/>
              </w:rPr>
            </w:pPr>
            <w:r w:rsidRPr="009E4E29">
              <w:rPr>
                <w:rFonts w:eastAsia="Calibri"/>
                <w:szCs w:val="24"/>
              </w:rPr>
              <w:t>&lt;0.001</w:t>
            </w:r>
          </w:p>
        </w:tc>
      </w:tr>
      <w:tr w:rsidR="00127FA1" w:rsidRPr="009E4E29" w14:paraId="1D7BCA2A" w14:textId="77777777" w:rsidTr="00090BF3">
        <w:tc>
          <w:tcPr>
            <w:tcW w:w="2458" w:type="pct"/>
            <w:tcBorders>
              <w:top w:val="single" w:sz="4" w:space="0" w:color="auto"/>
              <w:left w:val="single" w:sz="4" w:space="0" w:color="auto"/>
              <w:right w:val="single" w:sz="4" w:space="0" w:color="auto"/>
            </w:tcBorders>
          </w:tcPr>
          <w:p w14:paraId="453B5CDC" w14:textId="77777777" w:rsidR="00127FA1" w:rsidRPr="009E4E29" w:rsidRDefault="00127FA1" w:rsidP="00090BF3">
            <w:pPr>
              <w:spacing w:after="160"/>
              <w:rPr>
                <w:rFonts w:eastAsia="Calibri"/>
                <w:szCs w:val="24"/>
              </w:rPr>
            </w:pPr>
            <w:r w:rsidRPr="009E4E29">
              <w:rPr>
                <w:rFonts w:eastAsia="Calibri"/>
                <w:szCs w:val="24"/>
              </w:rPr>
              <w:t>Surface by Arm interaction</w:t>
            </w:r>
          </w:p>
        </w:tc>
        <w:tc>
          <w:tcPr>
            <w:tcW w:w="1610" w:type="pct"/>
            <w:tcBorders>
              <w:top w:val="single" w:sz="4" w:space="0" w:color="auto"/>
              <w:left w:val="single" w:sz="4" w:space="0" w:color="auto"/>
              <w:right w:val="single" w:sz="4" w:space="0" w:color="auto"/>
            </w:tcBorders>
          </w:tcPr>
          <w:p w14:paraId="116632AD" w14:textId="77777777" w:rsidR="00127FA1" w:rsidRPr="009E4E29" w:rsidRDefault="00127FA1" w:rsidP="00090BF3">
            <w:pPr>
              <w:spacing w:after="160"/>
              <w:rPr>
                <w:rFonts w:eastAsia="Calibri"/>
                <w:szCs w:val="24"/>
              </w:rPr>
            </w:pPr>
            <w:r w:rsidRPr="009E4E29">
              <w:rPr>
                <w:rFonts w:eastAsia="Calibri"/>
                <w:szCs w:val="24"/>
              </w:rPr>
              <w:t>reference</w:t>
            </w:r>
          </w:p>
        </w:tc>
        <w:tc>
          <w:tcPr>
            <w:tcW w:w="932" w:type="pct"/>
            <w:tcBorders>
              <w:top w:val="single" w:sz="4" w:space="0" w:color="auto"/>
              <w:left w:val="single" w:sz="4" w:space="0" w:color="auto"/>
              <w:right w:val="single" w:sz="4" w:space="0" w:color="auto"/>
            </w:tcBorders>
          </w:tcPr>
          <w:p w14:paraId="18B2C6A8" w14:textId="77777777" w:rsidR="00127FA1" w:rsidRPr="009E4E29" w:rsidRDefault="00127FA1" w:rsidP="00090BF3">
            <w:pPr>
              <w:spacing w:after="160"/>
              <w:rPr>
                <w:rFonts w:eastAsia="Calibri"/>
                <w:szCs w:val="24"/>
              </w:rPr>
            </w:pPr>
          </w:p>
        </w:tc>
      </w:tr>
      <w:tr w:rsidR="00127FA1" w:rsidRPr="009E4E29" w14:paraId="434D696E" w14:textId="77777777" w:rsidTr="00090BF3">
        <w:tc>
          <w:tcPr>
            <w:tcW w:w="2458" w:type="pct"/>
            <w:tcBorders>
              <w:left w:val="single" w:sz="4" w:space="0" w:color="auto"/>
              <w:bottom w:val="single" w:sz="4" w:space="0" w:color="auto"/>
              <w:right w:val="single" w:sz="4" w:space="0" w:color="auto"/>
            </w:tcBorders>
          </w:tcPr>
          <w:p w14:paraId="31076A67" w14:textId="77777777" w:rsidR="00127FA1" w:rsidRPr="009E4E29" w:rsidRDefault="00127FA1" w:rsidP="00090BF3">
            <w:pPr>
              <w:spacing w:after="160"/>
              <w:rPr>
                <w:rFonts w:eastAsia="Calibri"/>
                <w:szCs w:val="24"/>
              </w:rPr>
            </w:pPr>
            <w:r w:rsidRPr="009E4E29">
              <w:rPr>
                <w:rFonts w:eastAsia="Calibri"/>
                <w:szCs w:val="24"/>
              </w:rPr>
              <w:t>(</w:t>
            </w:r>
            <w:r>
              <w:rPr>
                <w:rFonts w:eastAsia="Calibri"/>
                <w:szCs w:val="24"/>
              </w:rPr>
              <w:t>Varnish</w:t>
            </w:r>
            <w:r w:rsidRPr="009E4E29">
              <w:rPr>
                <w:rFonts w:eastAsia="Calibri"/>
                <w:szCs w:val="24"/>
              </w:rPr>
              <w:t>*occlusal surface)</w:t>
            </w:r>
          </w:p>
        </w:tc>
        <w:tc>
          <w:tcPr>
            <w:tcW w:w="1610" w:type="pct"/>
            <w:tcBorders>
              <w:left w:val="single" w:sz="4" w:space="0" w:color="auto"/>
              <w:bottom w:val="single" w:sz="4" w:space="0" w:color="auto"/>
              <w:right w:val="single" w:sz="4" w:space="0" w:color="auto"/>
            </w:tcBorders>
          </w:tcPr>
          <w:p w14:paraId="0489AD4A" w14:textId="77777777" w:rsidR="00127FA1" w:rsidRPr="009E4E29" w:rsidRDefault="00127FA1" w:rsidP="00090BF3">
            <w:pPr>
              <w:spacing w:after="160"/>
              <w:rPr>
                <w:rFonts w:eastAsia="Calibri"/>
                <w:szCs w:val="24"/>
              </w:rPr>
            </w:pPr>
            <w:r>
              <w:rPr>
                <w:rFonts w:eastAsia="Calibri"/>
                <w:szCs w:val="24"/>
              </w:rPr>
              <w:t>1.29</w:t>
            </w:r>
            <w:r w:rsidRPr="009E4E29">
              <w:rPr>
                <w:rFonts w:eastAsia="Calibri"/>
                <w:szCs w:val="24"/>
              </w:rPr>
              <w:t xml:space="preserve"> (</w:t>
            </w:r>
            <w:r>
              <w:rPr>
                <w:rFonts w:eastAsia="Calibri"/>
                <w:szCs w:val="24"/>
              </w:rPr>
              <w:t>1.04</w:t>
            </w:r>
            <w:r w:rsidRPr="009E4E29">
              <w:rPr>
                <w:rFonts w:eastAsia="Calibri"/>
                <w:szCs w:val="24"/>
              </w:rPr>
              <w:t xml:space="preserve"> to 1.</w:t>
            </w:r>
            <w:r>
              <w:rPr>
                <w:rFonts w:eastAsia="Calibri"/>
                <w:szCs w:val="24"/>
              </w:rPr>
              <w:t>60</w:t>
            </w:r>
            <w:r w:rsidRPr="009E4E29">
              <w:rPr>
                <w:rFonts w:eastAsia="Calibri"/>
                <w:szCs w:val="24"/>
              </w:rPr>
              <w:t>)</w:t>
            </w:r>
          </w:p>
        </w:tc>
        <w:tc>
          <w:tcPr>
            <w:tcW w:w="932" w:type="pct"/>
            <w:tcBorders>
              <w:left w:val="single" w:sz="4" w:space="0" w:color="auto"/>
              <w:bottom w:val="single" w:sz="4" w:space="0" w:color="auto"/>
              <w:right w:val="single" w:sz="4" w:space="0" w:color="auto"/>
            </w:tcBorders>
          </w:tcPr>
          <w:p w14:paraId="30C9A861" w14:textId="77777777" w:rsidR="00127FA1" w:rsidRPr="009E4E29" w:rsidRDefault="00127FA1" w:rsidP="00090BF3">
            <w:pPr>
              <w:spacing w:after="160"/>
              <w:rPr>
                <w:rFonts w:eastAsia="Calibri"/>
                <w:szCs w:val="24"/>
              </w:rPr>
            </w:pPr>
            <w:r w:rsidRPr="009E4E29">
              <w:rPr>
                <w:rFonts w:eastAsia="Calibri"/>
                <w:szCs w:val="24"/>
              </w:rPr>
              <w:t>0</w:t>
            </w:r>
            <w:r>
              <w:rPr>
                <w:rFonts w:eastAsia="Calibri"/>
                <w:szCs w:val="24"/>
              </w:rPr>
              <w:t>.019</w:t>
            </w:r>
          </w:p>
        </w:tc>
      </w:tr>
    </w:tbl>
    <w:p w14:paraId="0BD272C9" w14:textId="77777777" w:rsidR="00127FA1" w:rsidRPr="007505AC" w:rsidRDefault="00127FA1" w:rsidP="00127FA1">
      <w:pPr>
        <w:rPr>
          <w:rFonts w:cs="Times New Roman"/>
          <w:i/>
          <w:szCs w:val="24"/>
        </w:rPr>
      </w:pPr>
      <w:r w:rsidRPr="007505AC">
        <w:rPr>
          <w:rFonts w:cs="Times New Roman"/>
          <w:i/>
          <w:szCs w:val="24"/>
        </w:rPr>
        <w:t>ICC for quadrant = 0 ICC for surface = 0.268</w:t>
      </w:r>
    </w:p>
    <w:p w14:paraId="238A49FC" w14:textId="77777777" w:rsidR="00127FA1" w:rsidRDefault="00127FA1" w:rsidP="00127FA1">
      <w:pPr>
        <w:rPr>
          <w:rFonts w:cs="Times New Roman"/>
          <w:szCs w:val="24"/>
        </w:rPr>
      </w:pPr>
      <w:r>
        <w:rPr>
          <w:rFonts w:cs="Times New Roman"/>
          <w:szCs w:val="24"/>
        </w:rPr>
        <w:t>To further explore the effect of including enamel caries analyses were conducted for enamel and dentine caries at the D</w:t>
      </w:r>
      <w:r w:rsidRPr="00FA09B0">
        <w:rPr>
          <w:rFonts w:cs="Times New Roman"/>
          <w:szCs w:val="24"/>
          <w:vertAlign w:val="subscript"/>
        </w:rPr>
        <w:t>2-6</w:t>
      </w:r>
      <w:r>
        <w:rPr>
          <w:rFonts w:cs="Times New Roman"/>
          <w:szCs w:val="24"/>
        </w:rPr>
        <w:t>MFT and D</w:t>
      </w:r>
      <w:r w:rsidRPr="00FA09B0">
        <w:rPr>
          <w:rFonts w:cs="Times New Roman"/>
          <w:szCs w:val="24"/>
          <w:vertAlign w:val="subscript"/>
        </w:rPr>
        <w:t>3-</w:t>
      </w:r>
      <w:r w:rsidRPr="00FA09B0">
        <w:rPr>
          <w:rFonts w:cs="Times New Roman"/>
          <w:szCs w:val="24"/>
        </w:rPr>
        <w:t>6</w:t>
      </w:r>
      <w:r>
        <w:rPr>
          <w:rFonts w:cs="Times New Roman"/>
          <w:szCs w:val="24"/>
        </w:rPr>
        <w:t xml:space="preserve">MFT </w:t>
      </w:r>
      <w:r w:rsidRPr="00FA09B0">
        <w:rPr>
          <w:rFonts w:cs="Times New Roman"/>
          <w:szCs w:val="24"/>
        </w:rPr>
        <w:t>levels</w:t>
      </w:r>
      <w:r>
        <w:rPr>
          <w:rFonts w:cs="Times New Roman"/>
          <w:szCs w:val="24"/>
        </w:rPr>
        <w:t xml:space="preserve">. Using both of these caries levels as </w:t>
      </w:r>
      <w:r>
        <w:rPr>
          <w:rFonts w:cs="Times New Roman"/>
          <w:szCs w:val="24"/>
        </w:rPr>
        <w:lastRenderedPageBreak/>
        <w:t>the cut off point for determining the clinical outcome, children in the fluoride varnish arm were significantly less likely to develop caries experience on at least one FPM when compared with the FS group: D</w:t>
      </w:r>
      <w:r w:rsidRPr="00FA09B0">
        <w:rPr>
          <w:rFonts w:cs="Times New Roman"/>
          <w:szCs w:val="24"/>
          <w:vertAlign w:val="subscript"/>
        </w:rPr>
        <w:t>2-6</w:t>
      </w:r>
      <w:r>
        <w:rPr>
          <w:rFonts w:cs="Times New Roman"/>
          <w:szCs w:val="24"/>
        </w:rPr>
        <w:t>MFT OR = 0.65 (95% CI 0.49 to0.88); D</w:t>
      </w:r>
      <w:r w:rsidRPr="00FA09B0">
        <w:rPr>
          <w:rFonts w:cs="Times New Roman"/>
          <w:szCs w:val="24"/>
          <w:vertAlign w:val="subscript"/>
        </w:rPr>
        <w:t>3-</w:t>
      </w:r>
      <w:r w:rsidRPr="00FA09B0">
        <w:rPr>
          <w:rFonts w:cs="Times New Roman"/>
          <w:szCs w:val="24"/>
        </w:rPr>
        <w:t>6</w:t>
      </w:r>
      <w:r>
        <w:rPr>
          <w:rFonts w:cs="Times New Roman"/>
          <w:szCs w:val="24"/>
        </w:rPr>
        <w:t>MFT OR=0.66 (0.48 to 0.90).</w:t>
      </w:r>
    </w:p>
    <w:p w14:paraId="0B450E89" w14:textId="77777777" w:rsidR="00127FA1" w:rsidRDefault="00127FA1" w:rsidP="00127FA1">
      <w:pPr>
        <w:rPr>
          <w:rFonts w:cs="Times New Roman"/>
          <w:szCs w:val="24"/>
        </w:rPr>
      </w:pPr>
    </w:p>
    <w:p w14:paraId="734B43E8" w14:textId="77777777" w:rsidR="00127FA1" w:rsidRDefault="00127FA1" w:rsidP="00127FA1">
      <w:pPr>
        <w:spacing w:line="259" w:lineRule="auto"/>
        <w:rPr>
          <w:rFonts w:eastAsiaTheme="majorEastAsia" w:cstheme="majorBidi"/>
          <w:b/>
          <w:caps/>
          <w:szCs w:val="26"/>
        </w:rPr>
      </w:pPr>
      <w:r>
        <w:br w:type="page"/>
      </w:r>
    </w:p>
    <w:p w14:paraId="29790695" w14:textId="77777777" w:rsidR="00127FA1" w:rsidRPr="007B69B6" w:rsidRDefault="00127FA1" w:rsidP="00127FA1">
      <w:pPr>
        <w:pStyle w:val="Heading2"/>
      </w:pPr>
      <w:bookmarkStart w:id="54" w:name="_Toc462585548"/>
      <w:r>
        <w:lastRenderedPageBreak/>
        <w:t xml:space="preserve">Whole Mouth caries experience </w:t>
      </w:r>
      <w:r w:rsidRPr="007B69B6">
        <w:t>at 36 months.</w:t>
      </w:r>
      <w:bookmarkEnd w:id="54"/>
    </w:p>
    <w:p w14:paraId="22FE39CD" w14:textId="5DCECB6E" w:rsidR="00127FA1" w:rsidRDefault="00127FA1" w:rsidP="00127FA1">
      <w:pPr>
        <w:rPr>
          <w:rFonts w:cs="Times New Roman"/>
          <w:szCs w:val="24"/>
        </w:rPr>
      </w:pPr>
      <w:r>
        <w:rPr>
          <w:rFonts w:cs="Times New Roman"/>
          <w:szCs w:val="24"/>
        </w:rPr>
        <w:t xml:space="preserve">While the caries preventive effect of FS is limited to the occlusal surface of the treated tooth, it is possible that by elevating the general intra-oral fluoride concentration, there may be a “wash-over” effect as a result of applying FV to the FPMs. To examine this possible difference between the treatments, the caries increment on all </w:t>
      </w:r>
      <w:r w:rsidR="008F2827">
        <w:rPr>
          <w:rFonts w:cs="Times New Roman"/>
          <w:szCs w:val="24"/>
        </w:rPr>
        <w:t xml:space="preserve">permanent teeth </w:t>
      </w:r>
      <w:r>
        <w:rPr>
          <w:rFonts w:cs="Times New Roman"/>
          <w:szCs w:val="24"/>
        </w:rPr>
        <w:t xml:space="preserve">present at the 36 month assessment was examined. </w:t>
      </w:r>
    </w:p>
    <w:p w14:paraId="0DFC45BE" w14:textId="77777777" w:rsidR="00127FA1" w:rsidRPr="00E07442" w:rsidRDefault="00127FA1" w:rsidP="00127FA1">
      <w:pPr>
        <w:rPr>
          <w:rFonts w:cs="Times New Roman"/>
          <w:szCs w:val="24"/>
        </w:rPr>
      </w:pPr>
      <w:r w:rsidRPr="00E07442">
        <w:rPr>
          <w:rFonts w:cs="Times New Roman"/>
          <w:szCs w:val="24"/>
        </w:rPr>
        <w:t>Table 39 shows the proportion of children with caries (D</w:t>
      </w:r>
      <w:r w:rsidRPr="00E07442">
        <w:rPr>
          <w:rFonts w:cs="Times New Roman"/>
          <w:szCs w:val="24"/>
          <w:vertAlign w:val="subscript"/>
        </w:rPr>
        <w:t>4-6</w:t>
      </w:r>
      <w:r w:rsidRPr="00E07442">
        <w:rPr>
          <w:rFonts w:cs="Times New Roman"/>
          <w:szCs w:val="24"/>
        </w:rPr>
        <w:t>MFT) on any permanent tooth at 36 months.</w:t>
      </w:r>
    </w:p>
    <w:p w14:paraId="220C3C74" w14:textId="77777777" w:rsidR="00127FA1" w:rsidRPr="008863F7" w:rsidRDefault="00127FA1" w:rsidP="00127FA1">
      <w:pPr>
        <w:autoSpaceDE w:val="0"/>
        <w:autoSpaceDN w:val="0"/>
        <w:adjustRightInd w:val="0"/>
        <w:spacing w:after="0" w:line="400" w:lineRule="atLeast"/>
        <w:jc w:val="both"/>
        <w:rPr>
          <w:rFonts w:cs="Times New Roman"/>
          <w:b/>
          <w:szCs w:val="24"/>
        </w:rPr>
      </w:pPr>
      <w:r w:rsidRPr="00E07442">
        <w:rPr>
          <w:rFonts w:cs="Times New Roman"/>
          <w:b/>
          <w:szCs w:val="24"/>
        </w:rPr>
        <w:t>Table 39 The total number of permanent teeth affected by D</w:t>
      </w:r>
      <w:r w:rsidRPr="00E07442">
        <w:rPr>
          <w:rFonts w:cs="Times New Roman"/>
          <w:b/>
          <w:szCs w:val="24"/>
          <w:vertAlign w:val="subscript"/>
        </w:rPr>
        <w:t>4-6</w:t>
      </w:r>
      <w:r w:rsidRPr="00E07442">
        <w:rPr>
          <w:rFonts w:cs="Times New Roman"/>
          <w:b/>
          <w:szCs w:val="24"/>
        </w:rPr>
        <w:t>MFT by intervention arm.</w:t>
      </w:r>
    </w:p>
    <w:p w14:paraId="4A77EAFB" w14:textId="77777777" w:rsidR="00127FA1" w:rsidRDefault="00127FA1" w:rsidP="00127FA1">
      <w:pPr>
        <w:autoSpaceDE w:val="0"/>
        <w:autoSpaceDN w:val="0"/>
        <w:adjustRightInd w:val="0"/>
        <w:spacing w:after="0" w:line="400" w:lineRule="atLeast"/>
        <w:jc w:val="both"/>
        <w:rPr>
          <w:rFonts w:cs="Times New Roman"/>
          <w:szCs w:val="24"/>
        </w:rPr>
      </w:pPr>
    </w:p>
    <w:tbl>
      <w:tblPr>
        <w:tblStyle w:val="TableGrid"/>
        <w:tblW w:w="0" w:type="auto"/>
        <w:tblLook w:val="04A0" w:firstRow="1" w:lastRow="0" w:firstColumn="1" w:lastColumn="0" w:noHBand="0" w:noVBand="1"/>
      </w:tblPr>
      <w:tblGrid>
        <w:gridCol w:w="3080"/>
        <w:gridCol w:w="3081"/>
        <w:gridCol w:w="3081"/>
      </w:tblGrid>
      <w:tr w:rsidR="00127FA1" w14:paraId="6C453D08" w14:textId="77777777" w:rsidTr="00090BF3">
        <w:tc>
          <w:tcPr>
            <w:tcW w:w="3080" w:type="dxa"/>
          </w:tcPr>
          <w:p w14:paraId="757E8BE7" w14:textId="77777777" w:rsidR="00127FA1" w:rsidRDefault="00127FA1" w:rsidP="00090BF3">
            <w:pPr>
              <w:autoSpaceDE w:val="0"/>
              <w:autoSpaceDN w:val="0"/>
              <w:adjustRightInd w:val="0"/>
              <w:jc w:val="both"/>
              <w:rPr>
                <w:szCs w:val="24"/>
              </w:rPr>
            </w:pPr>
          </w:p>
        </w:tc>
        <w:tc>
          <w:tcPr>
            <w:tcW w:w="6162" w:type="dxa"/>
            <w:gridSpan w:val="2"/>
          </w:tcPr>
          <w:p w14:paraId="12CA0C44" w14:textId="77777777" w:rsidR="00127FA1" w:rsidRDefault="00127FA1" w:rsidP="00090BF3">
            <w:pPr>
              <w:autoSpaceDE w:val="0"/>
              <w:autoSpaceDN w:val="0"/>
              <w:adjustRightInd w:val="0"/>
              <w:jc w:val="center"/>
              <w:rPr>
                <w:szCs w:val="24"/>
              </w:rPr>
            </w:pPr>
            <w:r>
              <w:rPr>
                <w:szCs w:val="24"/>
              </w:rPr>
              <w:t>Intervention arm</w:t>
            </w:r>
          </w:p>
        </w:tc>
      </w:tr>
      <w:tr w:rsidR="00127FA1" w14:paraId="513A2640" w14:textId="77777777" w:rsidTr="00090BF3">
        <w:tc>
          <w:tcPr>
            <w:tcW w:w="3080" w:type="dxa"/>
          </w:tcPr>
          <w:p w14:paraId="37433BD1" w14:textId="77777777" w:rsidR="00127FA1" w:rsidRDefault="00127FA1" w:rsidP="00090BF3">
            <w:pPr>
              <w:autoSpaceDE w:val="0"/>
              <w:autoSpaceDN w:val="0"/>
              <w:adjustRightInd w:val="0"/>
              <w:jc w:val="both"/>
              <w:rPr>
                <w:szCs w:val="24"/>
              </w:rPr>
            </w:pPr>
            <w:r>
              <w:rPr>
                <w:szCs w:val="24"/>
              </w:rPr>
              <w:t>Number of permanent teeth with D</w:t>
            </w:r>
            <w:r>
              <w:rPr>
                <w:szCs w:val="24"/>
                <w:vertAlign w:val="subscript"/>
              </w:rPr>
              <w:t>4-6</w:t>
            </w:r>
            <w:r>
              <w:rPr>
                <w:szCs w:val="24"/>
              </w:rPr>
              <w:t>MFT</w:t>
            </w:r>
          </w:p>
        </w:tc>
        <w:tc>
          <w:tcPr>
            <w:tcW w:w="3081" w:type="dxa"/>
          </w:tcPr>
          <w:p w14:paraId="295A8796" w14:textId="77777777" w:rsidR="00127FA1" w:rsidRDefault="00127FA1" w:rsidP="00090BF3">
            <w:pPr>
              <w:autoSpaceDE w:val="0"/>
              <w:autoSpaceDN w:val="0"/>
              <w:adjustRightInd w:val="0"/>
              <w:jc w:val="right"/>
              <w:rPr>
                <w:szCs w:val="24"/>
              </w:rPr>
            </w:pPr>
            <w:r>
              <w:rPr>
                <w:szCs w:val="24"/>
              </w:rPr>
              <w:t>Fissure Sealant</w:t>
            </w:r>
          </w:p>
          <w:p w14:paraId="111043FC" w14:textId="77777777" w:rsidR="00127FA1" w:rsidRDefault="00127FA1" w:rsidP="00090BF3">
            <w:pPr>
              <w:autoSpaceDE w:val="0"/>
              <w:autoSpaceDN w:val="0"/>
              <w:adjustRightInd w:val="0"/>
              <w:jc w:val="right"/>
              <w:rPr>
                <w:szCs w:val="24"/>
              </w:rPr>
            </w:pPr>
            <w:r>
              <w:rPr>
                <w:szCs w:val="24"/>
              </w:rPr>
              <w:t>(n=418)</w:t>
            </w:r>
          </w:p>
        </w:tc>
        <w:tc>
          <w:tcPr>
            <w:tcW w:w="3081" w:type="dxa"/>
          </w:tcPr>
          <w:p w14:paraId="380CE0C1" w14:textId="77777777" w:rsidR="00127FA1" w:rsidRDefault="00127FA1" w:rsidP="00090BF3">
            <w:pPr>
              <w:autoSpaceDE w:val="0"/>
              <w:autoSpaceDN w:val="0"/>
              <w:adjustRightInd w:val="0"/>
              <w:jc w:val="right"/>
              <w:rPr>
                <w:szCs w:val="24"/>
              </w:rPr>
            </w:pPr>
            <w:r>
              <w:rPr>
                <w:szCs w:val="24"/>
              </w:rPr>
              <w:t>Fluoride Varnish</w:t>
            </w:r>
          </w:p>
          <w:p w14:paraId="61172D85" w14:textId="77777777" w:rsidR="00127FA1" w:rsidRDefault="00127FA1" w:rsidP="00090BF3">
            <w:pPr>
              <w:autoSpaceDE w:val="0"/>
              <w:autoSpaceDN w:val="0"/>
              <w:adjustRightInd w:val="0"/>
              <w:jc w:val="right"/>
              <w:rPr>
                <w:szCs w:val="24"/>
              </w:rPr>
            </w:pPr>
            <w:r>
              <w:rPr>
                <w:szCs w:val="24"/>
              </w:rPr>
              <w:t>(n=417)</w:t>
            </w:r>
          </w:p>
        </w:tc>
      </w:tr>
      <w:tr w:rsidR="00127FA1" w14:paraId="0FD9AD73" w14:textId="77777777" w:rsidTr="00090BF3">
        <w:tc>
          <w:tcPr>
            <w:tcW w:w="3080" w:type="dxa"/>
          </w:tcPr>
          <w:p w14:paraId="3EDA4469" w14:textId="77777777" w:rsidR="00127FA1" w:rsidRDefault="00127FA1" w:rsidP="00090BF3">
            <w:pPr>
              <w:autoSpaceDE w:val="0"/>
              <w:autoSpaceDN w:val="0"/>
              <w:adjustRightInd w:val="0"/>
              <w:jc w:val="both"/>
              <w:rPr>
                <w:szCs w:val="24"/>
              </w:rPr>
            </w:pPr>
            <w:r>
              <w:rPr>
                <w:szCs w:val="24"/>
              </w:rPr>
              <w:t>0</w:t>
            </w:r>
          </w:p>
        </w:tc>
        <w:tc>
          <w:tcPr>
            <w:tcW w:w="3081" w:type="dxa"/>
          </w:tcPr>
          <w:p w14:paraId="567F3DD8" w14:textId="77777777" w:rsidR="00127FA1" w:rsidRDefault="00127FA1" w:rsidP="00090BF3">
            <w:pPr>
              <w:autoSpaceDE w:val="0"/>
              <w:autoSpaceDN w:val="0"/>
              <w:adjustRightInd w:val="0"/>
              <w:jc w:val="right"/>
              <w:rPr>
                <w:szCs w:val="24"/>
              </w:rPr>
            </w:pPr>
            <w:r>
              <w:rPr>
                <w:szCs w:val="24"/>
              </w:rPr>
              <w:t>326 (78.0%)</w:t>
            </w:r>
          </w:p>
        </w:tc>
        <w:tc>
          <w:tcPr>
            <w:tcW w:w="3081" w:type="dxa"/>
          </w:tcPr>
          <w:p w14:paraId="6A746F2B" w14:textId="77777777" w:rsidR="00127FA1" w:rsidRDefault="00127FA1" w:rsidP="00090BF3">
            <w:pPr>
              <w:autoSpaceDE w:val="0"/>
              <w:autoSpaceDN w:val="0"/>
              <w:adjustRightInd w:val="0"/>
              <w:jc w:val="right"/>
              <w:rPr>
                <w:szCs w:val="24"/>
              </w:rPr>
            </w:pPr>
            <w:r>
              <w:rPr>
                <w:szCs w:val="24"/>
              </w:rPr>
              <w:t>334 (80.1%)</w:t>
            </w:r>
          </w:p>
        </w:tc>
      </w:tr>
      <w:tr w:rsidR="00127FA1" w14:paraId="672868D5" w14:textId="77777777" w:rsidTr="00090BF3">
        <w:tc>
          <w:tcPr>
            <w:tcW w:w="3080" w:type="dxa"/>
          </w:tcPr>
          <w:p w14:paraId="2CDFCCAD" w14:textId="77777777" w:rsidR="00127FA1" w:rsidRDefault="00127FA1" w:rsidP="00090BF3">
            <w:pPr>
              <w:autoSpaceDE w:val="0"/>
              <w:autoSpaceDN w:val="0"/>
              <w:adjustRightInd w:val="0"/>
              <w:jc w:val="both"/>
              <w:rPr>
                <w:szCs w:val="24"/>
              </w:rPr>
            </w:pPr>
            <w:r>
              <w:rPr>
                <w:szCs w:val="24"/>
              </w:rPr>
              <w:t>1</w:t>
            </w:r>
          </w:p>
        </w:tc>
        <w:tc>
          <w:tcPr>
            <w:tcW w:w="3081" w:type="dxa"/>
          </w:tcPr>
          <w:p w14:paraId="20BBCFA8" w14:textId="77777777" w:rsidR="00127FA1" w:rsidRDefault="00127FA1" w:rsidP="00090BF3">
            <w:pPr>
              <w:autoSpaceDE w:val="0"/>
              <w:autoSpaceDN w:val="0"/>
              <w:adjustRightInd w:val="0"/>
              <w:jc w:val="right"/>
              <w:rPr>
                <w:szCs w:val="24"/>
              </w:rPr>
            </w:pPr>
            <w:r>
              <w:rPr>
                <w:szCs w:val="24"/>
              </w:rPr>
              <w:t>56 (13.4%)</w:t>
            </w:r>
          </w:p>
        </w:tc>
        <w:tc>
          <w:tcPr>
            <w:tcW w:w="3081" w:type="dxa"/>
          </w:tcPr>
          <w:p w14:paraId="601A2C75" w14:textId="77777777" w:rsidR="00127FA1" w:rsidRDefault="00127FA1" w:rsidP="00090BF3">
            <w:pPr>
              <w:autoSpaceDE w:val="0"/>
              <w:autoSpaceDN w:val="0"/>
              <w:adjustRightInd w:val="0"/>
              <w:jc w:val="right"/>
              <w:rPr>
                <w:szCs w:val="24"/>
              </w:rPr>
            </w:pPr>
            <w:r>
              <w:rPr>
                <w:szCs w:val="24"/>
              </w:rPr>
              <w:t>42 (10.1%)</w:t>
            </w:r>
          </w:p>
        </w:tc>
      </w:tr>
      <w:tr w:rsidR="00127FA1" w14:paraId="6D348433" w14:textId="77777777" w:rsidTr="00090BF3">
        <w:tc>
          <w:tcPr>
            <w:tcW w:w="3080" w:type="dxa"/>
          </w:tcPr>
          <w:p w14:paraId="144A958A" w14:textId="77777777" w:rsidR="00127FA1" w:rsidRDefault="00127FA1" w:rsidP="00090BF3">
            <w:pPr>
              <w:autoSpaceDE w:val="0"/>
              <w:autoSpaceDN w:val="0"/>
              <w:adjustRightInd w:val="0"/>
              <w:jc w:val="both"/>
              <w:rPr>
                <w:szCs w:val="24"/>
              </w:rPr>
            </w:pPr>
            <w:r>
              <w:rPr>
                <w:szCs w:val="24"/>
              </w:rPr>
              <w:t>2</w:t>
            </w:r>
          </w:p>
        </w:tc>
        <w:tc>
          <w:tcPr>
            <w:tcW w:w="3081" w:type="dxa"/>
          </w:tcPr>
          <w:p w14:paraId="0C5780AA" w14:textId="77777777" w:rsidR="00127FA1" w:rsidRDefault="00127FA1" w:rsidP="00090BF3">
            <w:pPr>
              <w:autoSpaceDE w:val="0"/>
              <w:autoSpaceDN w:val="0"/>
              <w:adjustRightInd w:val="0"/>
              <w:jc w:val="right"/>
              <w:rPr>
                <w:szCs w:val="24"/>
              </w:rPr>
            </w:pPr>
            <w:r>
              <w:rPr>
                <w:szCs w:val="24"/>
              </w:rPr>
              <w:t>27 (6.5%)</w:t>
            </w:r>
          </w:p>
        </w:tc>
        <w:tc>
          <w:tcPr>
            <w:tcW w:w="3081" w:type="dxa"/>
          </w:tcPr>
          <w:p w14:paraId="13EFAFB6" w14:textId="77777777" w:rsidR="00127FA1" w:rsidRDefault="00127FA1" w:rsidP="00090BF3">
            <w:pPr>
              <w:autoSpaceDE w:val="0"/>
              <w:autoSpaceDN w:val="0"/>
              <w:adjustRightInd w:val="0"/>
              <w:jc w:val="right"/>
              <w:rPr>
                <w:szCs w:val="24"/>
              </w:rPr>
            </w:pPr>
            <w:r>
              <w:rPr>
                <w:szCs w:val="24"/>
              </w:rPr>
              <w:t>26 (6.2%)</w:t>
            </w:r>
          </w:p>
        </w:tc>
      </w:tr>
      <w:tr w:rsidR="00127FA1" w14:paraId="256E0577" w14:textId="77777777" w:rsidTr="00090BF3">
        <w:tc>
          <w:tcPr>
            <w:tcW w:w="3080" w:type="dxa"/>
          </w:tcPr>
          <w:p w14:paraId="12C08361" w14:textId="77777777" w:rsidR="00127FA1" w:rsidRDefault="00127FA1" w:rsidP="00090BF3">
            <w:pPr>
              <w:autoSpaceDE w:val="0"/>
              <w:autoSpaceDN w:val="0"/>
              <w:adjustRightInd w:val="0"/>
              <w:jc w:val="both"/>
              <w:rPr>
                <w:szCs w:val="24"/>
              </w:rPr>
            </w:pPr>
            <w:r>
              <w:rPr>
                <w:szCs w:val="24"/>
              </w:rPr>
              <w:t>3</w:t>
            </w:r>
          </w:p>
        </w:tc>
        <w:tc>
          <w:tcPr>
            <w:tcW w:w="3081" w:type="dxa"/>
          </w:tcPr>
          <w:p w14:paraId="7E7CD476" w14:textId="77777777" w:rsidR="00127FA1" w:rsidRDefault="00127FA1" w:rsidP="00090BF3">
            <w:pPr>
              <w:autoSpaceDE w:val="0"/>
              <w:autoSpaceDN w:val="0"/>
              <w:adjustRightInd w:val="0"/>
              <w:jc w:val="right"/>
              <w:rPr>
                <w:szCs w:val="24"/>
              </w:rPr>
            </w:pPr>
            <w:r>
              <w:rPr>
                <w:szCs w:val="24"/>
              </w:rPr>
              <w:t>5 (1.2%)</w:t>
            </w:r>
          </w:p>
        </w:tc>
        <w:tc>
          <w:tcPr>
            <w:tcW w:w="3081" w:type="dxa"/>
          </w:tcPr>
          <w:p w14:paraId="15EFA3DD" w14:textId="77777777" w:rsidR="00127FA1" w:rsidRDefault="00127FA1" w:rsidP="00090BF3">
            <w:pPr>
              <w:autoSpaceDE w:val="0"/>
              <w:autoSpaceDN w:val="0"/>
              <w:adjustRightInd w:val="0"/>
              <w:jc w:val="right"/>
              <w:rPr>
                <w:szCs w:val="24"/>
              </w:rPr>
            </w:pPr>
            <w:r>
              <w:rPr>
                <w:szCs w:val="24"/>
              </w:rPr>
              <w:t>11 (2.6%)</w:t>
            </w:r>
          </w:p>
        </w:tc>
      </w:tr>
      <w:tr w:rsidR="00127FA1" w14:paraId="12EAE6AA" w14:textId="77777777" w:rsidTr="00090BF3">
        <w:tc>
          <w:tcPr>
            <w:tcW w:w="3080" w:type="dxa"/>
          </w:tcPr>
          <w:p w14:paraId="08D47835" w14:textId="77777777" w:rsidR="00127FA1" w:rsidRDefault="00127FA1" w:rsidP="00090BF3">
            <w:pPr>
              <w:autoSpaceDE w:val="0"/>
              <w:autoSpaceDN w:val="0"/>
              <w:adjustRightInd w:val="0"/>
              <w:jc w:val="both"/>
              <w:rPr>
                <w:szCs w:val="24"/>
              </w:rPr>
            </w:pPr>
            <w:r>
              <w:rPr>
                <w:szCs w:val="24"/>
              </w:rPr>
              <w:t>4</w:t>
            </w:r>
          </w:p>
        </w:tc>
        <w:tc>
          <w:tcPr>
            <w:tcW w:w="3081" w:type="dxa"/>
          </w:tcPr>
          <w:p w14:paraId="5A1431CA" w14:textId="77777777" w:rsidR="00127FA1" w:rsidRDefault="00127FA1" w:rsidP="00090BF3">
            <w:pPr>
              <w:autoSpaceDE w:val="0"/>
              <w:autoSpaceDN w:val="0"/>
              <w:adjustRightInd w:val="0"/>
              <w:jc w:val="right"/>
              <w:rPr>
                <w:szCs w:val="24"/>
              </w:rPr>
            </w:pPr>
            <w:r>
              <w:rPr>
                <w:szCs w:val="24"/>
              </w:rPr>
              <w:t>3 (0.7%)</w:t>
            </w:r>
          </w:p>
        </w:tc>
        <w:tc>
          <w:tcPr>
            <w:tcW w:w="3081" w:type="dxa"/>
          </w:tcPr>
          <w:p w14:paraId="53C6F67C" w14:textId="77777777" w:rsidR="00127FA1" w:rsidRDefault="00127FA1" w:rsidP="00090BF3">
            <w:pPr>
              <w:autoSpaceDE w:val="0"/>
              <w:autoSpaceDN w:val="0"/>
              <w:adjustRightInd w:val="0"/>
              <w:jc w:val="right"/>
              <w:rPr>
                <w:szCs w:val="24"/>
              </w:rPr>
            </w:pPr>
            <w:r>
              <w:rPr>
                <w:szCs w:val="24"/>
              </w:rPr>
              <w:t>4 (1.0%)</w:t>
            </w:r>
          </w:p>
        </w:tc>
      </w:tr>
      <w:tr w:rsidR="00127FA1" w14:paraId="48764FF5" w14:textId="77777777" w:rsidTr="00090BF3">
        <w:tc>
          <w:tcPr>
            <w:tcW w:w="3080" w:type="dxa"/>
          </w:tcPr>
          <w:p w14:paraId="589FC5A6" w14:textId="77777777" w:rsidR="00127FA1" w:rsidRDefault="00127FA1" w:rsidP="00090BF3">
            <w:pPr>
              <w:autoSpaceDE w:val="0"/>
              <w:autoSpaceDN w:val="0"/>
              <w:adjustRightInd w:val="0"/>
              <w:jc w:val="both"/>
              <w:rPr>
                <w:szCs w:val="24"/>
              </w:rPr>
            </w:pPr>
            <w:r>
              <w:rPr>
                <w:szCs w:val="24"/>
              </w:rPr>
              <w:t>6</w:t>
            </w:r>
          </w:p>
        </w:tc>
        <w:tc>
          <w:tcPr>
            <w:tcW w:w="3081" w:type="dxa"/>
          </w:tcPr>
          <w:p w14:paraId="046E4C7F" w14:textId="77777777" w:rsidR="00127FA1" w:rsidRDefault="00127FA1" w:rsidP="00090BF3">
            <w:pPr>
              <w:autoSpaceDE w:val="0"/>
              <w:autoSpaceDN w:val="0"/>
              <w:adjustRightInd w:val="0"/>
              <w:jc w:val="right"/>
              <w:rPr>
                <w:szCs w:val="24"/>
              </w:rPr>
            </w:pPr>
            <w:r>
              <w:rPr>
                <w:szCs w:val="24"/>
              </w:rPr>
              <w:t>1 (0.2%)</w:t>
            </w:r>
          </w:p>
        </w:tc>
        <w:tc>
          <w:tcPr>
            <w:tcW w:w="3081" w:type="dxa"/>
          </w:tcPr>
          <w:p w14:paraId="167959CA" w14:textId="77777777" w:rsidR="00127FA1" w:rsidRDefault="00127FA1" w:rsidP="00090BF3">
            <w:pPr>
              <w:autoSpaceDE w:val="0"/>
              <w:autoSpaceDN w:val="0"/>
              <w:adjustRightInd w:val="0"/>
              <w:jc w:val="right"/>
              <w:rPr>
                <w:szCs w:val="24"/>
              </w:rPr>
            </w:pPr>
            <w:r>
              <w:rPr>
                <w:szCs w:val="24"/>
              </w:rPr>
              <w:t xml:space="preserve">0 </w:t>
            </w:r>
          </w:p>
        </w:tc>
      </w:tr>
    </w:tbl>
    <w:p w14:paraId="7DE63EF8" w14:textId="77777777" w:rsidR="00127FA1" w:rsidRDefault="00127FA1" w:rsidP="00127FA1">
      <w:pPr>
        <w:autoSpaceDE w:val="0"/>
        <w:autoSpaceDN w:val="0"/>
        <w:adjustRightInd w:val="0"/>
        <w:spacing w:after="0" w:line="400" w:lineRule="atLeast"/>
        <w:jc w:val="both"/>
        <w:rPr>
          <w:rFonts w:cs="Times New Roman"/>
          <w:szCs w:val="24"/>
        </w:rPr>
      </w:pPr>
    </w:p>
    <w:p w14:paraId="050AAF8D" w14:textId="77777777" w:rsidR="00127FA1" w:rsidRDefault="00127FA1" w:rsidP="00127FA1">
      <w:pPr>
        <w:rPr>
          <w:rFonts w:cs="Times New Roman"/>
          <w:szCs w:val="24"/>
        </w:rPr>
      </w:pPr>
      <w:r>
        <w:rPr>
          <w:rFonts w:cs="Times New Roman"/>
          <w:szCs w:val="24"/>
        </w:rPr>
        <w:t xml:space="preserve">To examine the difference in the number of affected teeth Poisson and binomial distribution modelling was carried out. Further, to account for the excess of non-affected individuals zero inflated models were conducted to improve model fit. The results </w:t>
      </w:r>
      <w:r w:rsidRPr="00E07442">
        <w:rPr>
          <w:rFonts w:cs="Times New Roman"/>
          <w:szCs w:val="24"/>
        </w:rPr>
        <w:t>are shown in Table 40. No</w:t>
      </w:r>
      <w:r>
        <w:rPr>
          <w:rFonts w:cs="Times New Roman"/>
          <w:szCs w:val="24"/>
        </w:rPr>
        <w:t xml:space="preserve"> significant differences were observed between intervention arms. This means that no wash-over effect was observed. A similar analysis was carried out on the D</w:t>
      </w:r>
      <w:r w:rsidRPr="00D106EB">
        <w:rPr>
          <w:rFonts w:cs="Times New Roman"/>
          <w:szCs w:val="24"/>
          <w:vertAlign w:val="subscript"/>
        </w:rPr>
        <w:t>4-6</w:t>
      </w:r>
      <w:r>
        <w:rPr>
          <w:rFonts w:cs="Times New Roman"/>
          <w:szCs w:val="24"/>
        </w:rPr>
        <w:t>MFS scores. No significant difference between FS and FV treated children was observed.</w:t>
      </w:r>
    </w:p>
    <w:p w14:paraId="05FD66A7" w14:textId="77777777" w:rsidR="00127FA1" w:rsidRDefault="00127FA1" w:rsidP="00127FA1">
      <w:pPr>
        <w:rPr>
          <w:rFonts w:cs="Times New Roman"/>
          <w:b/>
          <w:bCs/>
          <w:szCs w:val="24"/>
          <w:highlight w:val="yellow"/>
        </w:rPr>
      </w:pPr>
    </w:p>
    <w:p w14:paraId="6557D182" w14:textId="77777777" w:rsidR="00127FA1" w:rsidRDefault="00127FA1" w:rsidP="00127FA1">
      <w:pPr>
        <w:rPr>
          <w:rFonts w:cs="Times New Roman"/>
          <w:b/>
          <w:bCs/>
          <w:szCs w:val="24"/>
          <w:highlight w:val="yellow"/>
        </w:rPr>
      </w:pPr>
    </w:p>
    <w:p w14:paraId="750D54F2" w14:textId="77777777" w:rsidR="00127FA1" w:rsidRDefault="00127FA1" w:rsidP="00127FA1">
      <w:pPr>
        <w:rPr>
          <w:rFonts w:cs="Times New Roman"/>
          <w:b/>
          <w:bCs/>
          <w:szCs w:val="24"/>
          <w:highlight w:val="yellow"/>
        </w:rPr>
      </w:pPr>
    </w:p>
    <w:p w14:paraId="1B80B743" w14:textId="77777777" w:rsidR="00127FA1" w:rsidRDefault="00127FA1" w:rsidP="00127FA1">
      <w:pPr>
        <w:rPr>
          <w:rFonts w:cs="Times New Roman"/>
          <w:b/>
          <w:bCs/>
          <w:szCs w:val="24"/>
          <w:highlight w:val="yellow"/>
        </w:rPr>
      </w:pPr>
    </w:p>
    <w:p w14:paraId="340335AB" w14:textId="77777777" w:rsidR="00127FA1" w:rsidRDefault="00127FA1" w:rsidP="00127FA1">
      <w:pPr>
        <w:rPr>
          <w:rFonts w:cs="Times New Roman"/>
          <w:b/>
          <w:bCs/>
          <w:szCs w:val="24"/>
          <w:highlight w:val="yellow"/>
        </w:rPr>
      </w:pPr>
    </w:p>
    <w:p w14:paraId="7A2EC107" w14:textId="77777777" w:rsidR="00127FA1" w:rsidRPr="006B0F31" w:rsidRDefault="00127FA1" w:rsidP="00127FA1">
      <w:pPr>
        <w:rPr>
          <w:rFonts w:cs="Times New Roman"/>
          <w:b/>
          <w:szCs w:val="24"/>
        </w:rPr>
      </w:pPr>
      <w:r w:rsidRPr="00E07442">
        <w:rPr>
          <w:rFonts w:cs="Times New Roman"/>
          <w:b/>
          <w:bCs/>
          <w:szCs w:val="24"/>
        </w:rPr>
        <w:t>Table 40 Analysis</w:t>
      </w:r>
      <w:r w:rsidRPr="006B0F31">
        <w:rPr>
          <w:rFonts w:cs="Times New Roman"/>
          <w:b/>
          <w:bCs/>
          <w:szCs w:val="24"/>
        </w:rPr>
        <w:t xml:space="preserve"> of the impact of FS and FV on all permanent teeth at 36 months.</w:t>
      </w:r>
      <w:r w:rsidRPr="006B0F31">
        <w:rPr>
          <w:rFonts w:cs="Times New Roman"/>
          <w:b/>
          <w:szCs w:val="24"/>
        </w:rPr>
        <w:t xml:space="preserve"> </w:t>
      </w:r>
    </w:p>
    <w:tbl>
      <w:tblPr>
        <w:tblStyle w:val="TableGrid"/>
        <w:tblW w:w="8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68"/>
        <w:gridCol w:w="1134"/>
        <w:gridCol w:w="2269"/>
      </w:tblGrid>
      <w:tr w:rsidR="00127FA1" w:rsidRPr="006B0F31" w14:paraId="25DD883F" w14:textId="77777777" w:rsidTr="00090BF3">
        <w:tc>
          <w:tcPr>
            <w:tcW w:w="2552" w:type="dxa"/>
            <w:tcBorders>
              <w:top w:val="single" w:sz="4" w:space="0" w:color="auto"/>
              <w:left w:val="single" w:sz="4" w:space="0" w:color="auto"/>
              <w:bottom w:val="single" w:sz="4" w:space="0" w:color="auto"/>
              <w:right w:val="single" w:sz="4" w:space="0" w:color="auto"/>
            </w:tcBorders>
          </w:tcPr>
          <w:p w14:paraId="6EB01690" w14:textId="77777777" w:rsidR="00127FA1" w:rsidRPr="006B0F31" w:rsidRDefault="00127FA1" w:rsidP="00090BF3">
            <w:pPr>
              <w:spacing w:after="160" w:line="259" w:lineRule="auto"/>
              <w:rPr>
                <w:rFonts w:eastAsia="Calibri"/>
                <w:szCs w:val="24"/>
              </w:rPr>
            </w:pPr>
          </w:p>
        </w:tc>
        <w:tc>
          <w:tcPr>
            <w:tcW w:w="2268" w:type="dxa"/>
            <w:tcBorders>
              <w:top w:val="single" w:sz="4" w:space="0" w:color="auto"/>
              <w:left w:val="single" w:sz="4" w:space="0" w:color="auto"/>
              <w:bottom w:val="single" w:sz="4" w:space="0" w:color="auto"/>
            </w:tcBorders>
          </w:tcPr>
          <w:p w14:paraId="745E773D" w14:textId="77777777" w:rsidR="00127FA1" w:rsidRPr="006B0F31" w:rsidRDefault="00127FA1" w:rsidP="00090BF3">
            <w:pPr>
              <w:spacing w:after="160" w:line="259" w:lineRule="auto"/>
              <w:rPr>
                <w:rFonts w:eastAsia="Calibri"/>
                <w:b/>
                <w:szCs w:val="24"/>
              </w:rPr>
            </w:pPr>
            <w:r w:rsidRPr="006B0F31">
              <w:rPr>
                <w:rFonts w:eastAsia="Calibri"/>
                <w:b/>
                <w:szCs w:val="24"/>
              </w:rPr>
              <w:t xml:space="preserve">Adjusted* IRR </w:t>
            </w:r>
          </w:p>
          <w:p w14:paraId="671152C6" w14:textId="77777777" w:rsidR="00127FA1" w:rsidRPr="006B0F31" w:rsidRDefault="00127FA1" w:rsidP="00090BF3">
            <w:pPr>
              <w:spacing w:after="160" w:line="259" w:lineRule="auto"/>
              <w:rPr>
                <w:rFonts w:eastAsia="Calibri"/>
                <w:b/>
                <w:szCs w:val="24"/>
              </w:rPr>
            </w:pPr>
            <w:r w:rsidRPr="006B0F31">
              <w:rPr>
                <w:rFonts w:eastAsia="Calibri"/>
                <w:b/>
                <w:szCs w:val="24"/>
              </w:rPr>
              <w:t>(95% CI)</w:t>
            </w:r>
          </w:p>
        </w:tc>
        <w:tc>
          <w:tcPr>
            <w:tcW w:w="1134" w:type="dxa"/>
            <w:tcBorders>
              <w:top w:val="single" w:sz="4" w:space="0" w:color="auto"/>
              <w:left w:val="single" w:sz="4" w:space="0" w:color="auto"/>
              <w:bottom w:val="single" w:sz="4" w:space="0" w:color="auto"/>
            </w:tcBorders>
          </w:tcPr>
          <w:p w14:paraId="1EA15A43" w14:textId="77777777" w:rsidR="00127FA1" w:rsidRPr="006B0F31" w:rsidRDefault="00127FA1" w:rsidP="00090BF3">
            <w:pPr>
              <w:spacing w:after="160" w:line="259" w:lineRule="auto"/>
              <w:rPr>
                <w:rFonts w:eastAsia="Calibri"/>
                <w:b/>
                <w:szCs w:val="24"/>
              </w:rPr>
            </w:pPr>
            <w:r w:rsidRPr="006B0F31">
              <w:rPr>
                <w:rFonts w:eastAsia="Calibri"/>
                <w:b/>
                <w:szCs w:val="24"/>
              </w:rPr>
              <w:t>p-value</w:t>
            </w:r>
          </w:p>
        </w:tc>
        <w:tc>
          <w:tcPr>
            <w:tcW w:w="2269" w:type="dxa"/>
            <w:tcBorders>
              <w:top w:val="single" w:sz="4" w:space="0" w:color="auto"/>
              <w:left w:val="single" w:sz="4" w:space="0" w:color="auto"/>
              <w:bottom w:val="single" w:sz="4" w:space="0" w:color="auto"/>
              <w:right w:val="single" w:sz="4" w:space="0" w:color="auto"/>
            </w:tcBorders>
          </w:tcPr>
          <w:p w14:paraId="2F107822" w14:textId="77777777" w:rsidR="00127FA1" w:rsidRPr="006B0F31" w:rsidRDefault="00127FA1" w:rsidP="00090BF3">
            <w:pPr>
              <w:spacing w:after="160" w:line="259" w:lineRule="auto"/>
              <w:rPr>
                <w:rFonts w:eastAsia="Calibri"/>
                <w:b/>
                <w:szCs w:val="24"/>
              </w:rPr>
            </w:pPr>
            <w:r w:rsidRPr="006B0F31">
              <w:rPr>
                <w:rFonts w:eastAsia="Calibri"/>
                <w:b/>
                <w:szCs w:val="24"/>
              </w:rPr>
              <w:t>AIC</w:t>
            </w:r>
          </w:p>
        </w:tc>
      </w:tr>
      <w:tr w:rsidR="00127FA1" w:rsidRPr="006B0F31" w14:paraId="20DC14CD" w14:textId="77777777" w:rsidTr="00090BF3">
        <w:trPr>
          <w:trHeight w:val="289"/>
        </w:trPr>
        <w:tc>
          <w:tcPr>
            <w:tcW w:w="2552" w:type="dxa"/>
            <w:tcBorders>
              <w:top w:val="single" w:sz="4" w:space="0" w:color="auto"/>
              <w:left w:val="single" w:sz="4" w:space="0" w:color="auto"/>
              <w:right w:val="single" w:sz="4" w:space="0" w:color="auto"/>
            </w:tcBorders>
          </w:tcPr>
          <w:p w14:paraId="3EC08ED6" w14:textId="77777777" w:rsidR="00127FA1" w:rsidRPr="006B0F31" w:rsidRDefault="00127FA1" w:rsidP="00090BF3">
            <w:pPr>
              <w:spacing w:after="160" w:line="259" w:lineRule="auto"/>
              <w:rPr>
                <w:rFonts w:eastAsia="Calibri"/>
                <w:szCs w:val="24"/>
              </w:rPr>
            </w:pPr>
            <w:r w:rsidRPr="006B0F31">
              <w:rPr>
                <w:rFonts w:eastAsia="Calibri"/>
                <w:szCs w:val="24"/>
              </w:rPr>
              <w:t>Poisson</w:t>
            </w:r>
          </w:p>
        </w:tc>
        <w:tc>
          <w:tcPr>
            <w:tcW w:w="2268" w:type="dxa"/>
            <w:tcBorders>
              <w:top w:val="single" w:sz="4" w:space="0" w:color="auto"/>
              <w:left w:val="single" w:sz="4" w:space="0" w:color="auto"/>
            </w:tcBorders>
          </w:tcPr>
          <w:p w14:paraId="7C347930" w14:textId="77777777" w:rsidR="00127FA1" w:rsidRPr="006B0F31" w:rsidRDefault="00127FA1" w:rsidP="00090BF3">
            <w:pPr>
              <w:spacing w:after="160" w:line="259" w:lineRule="auto"/>
              <w:rPr>
                <w:rFonts w:eastAsia="Calibri"/>
                <w:szCs w:val="24"/>
              </w:rPr>
            </w:pPr>
            <w:r w:rsidRPr="006B0F31">
              <w:rPr>
                <w:rFonts w:eastAsia="Calibri"/>
                <w:szCs w:val="24"/>
              </w:rPr>
              <w:t>0.94 (0.74 to 1.20)</w:t>
            </w:r>
          </w:p>
        </w:tc>
        <w:tc>
          <w:tcPr>
            <w:tcW w:w="1134" w:type="dxa"/>
            <w:tcBorders>
              <w:top w:val="single" w:sz="4" w:space="0" w:color="auto"/>
              <w:left w:val="single" w:sz="4" w:space="0" w:color="auto"/>
            </w:tcBorders>
          </w:tcPr>
          <w:p w14:paraId="041A114A" w14:textId="77777777" w:rsidR="00127FA1" w:rsidRPr="006B0F31" w:rsidRDefault="00127FA1" w:rsidP="00090BF3">
            <w:pPr>
              <w:spacing w:after="160" w:line="259" w:lineRule="auto"/>
              <w:rPr>
                <w:rFonts w:eastAsia="Calibri"/>
                <w:szCs w:val="24"/>
              </w:rPr>
            </w:pPr>
            <w:r w:rsidRPr="006B0F31">
              <w:rPr>
                <w:rFonts w:eastAsia="Calibri"/>
                <w:szCs w:val="24"/>
              </w:rPr>
              <w:t>0.624</w:t>
            </w:r>
          </w:p>
        </w:tc>
        <w:tc>
          <w:tcPr>
            <w:tcW w:w="2269" w:type="dxa"/>
            <w:tcBorders>
              <w:top w:val="single" w:sz="4" w:space="0" w:color="auto"/>
              <w:left w:val="single" w:sz="4" w:space="0" w:color="auto"/>
              <w:right w:val="single" w:sz="4" w:space="0" w:color="auto"/>
            </w:tcBorders>
          </w:tcPr>
          <w:p w14:paraId="7715F81B" w14:textId="77777777" w:rsidR="00127FA1" w:rsidRPr="006B0F31" w:rsidRDefault="00127FA1" w:rsidP="00090BF3">
            <w:pPr>
              <w:spacing w:after="160" w:line="259" w:lineRule="auto"/>
              <w:rPr>
                <w:rFonts w:eastAsia="Calibri"/>
                <w:szCs w:val="24"/>
              </w:rPr>
            </w:pPr>
            <w:r w:rsidRPr="006B0F31">
              <w:rPr>
                <w:rFonts w:eastAsia="Calibri"/>
                <w:szCs w:val="24"/>
              </w:rPr>
              <w:t>1171</w:t>
            </w:r>
          </w:p>
        </w:tc>
      </w:tr>
      <w:tr w:rsidR="00127FA1" w:rsidRPr="006B0F31" w14:paraId="478E71C6" w14:textId="77777777" w:rsidTr="00090BF3">
        <w:tc>
          <w:tcPr>
            <w:tcW w:w="2552" w:type="dxa"/>
            <w:tcBorders>
              <w:left w:val="single" w:sz="4" w:space="0" w:color="auto"/>
              <w:right w:val="single" w:sz="4" w:space="0" w:color="auto"/>
            </w:tcBorders>
          </w:tcPr>
          <w:p w14:paraId="3616D304" w14:textId="77777777" w:rsidR="00127FA1" w:rsidRPr="006B0F31" w:rsidRDefault="00127FA1" w:rsidP="00090BF3">
            <w:pPr>
              <w:spacing w:after="160" w:line="259" w:lineRule="auto"/>
              <w:rPr>
                <w:rFonts w:eastAsia="Calibri"/>
                <w:szCs w:val="24"/>
              </w:rPr>
            </w:pPr>
            <w:r w:rsidRPr="006B0F31">
              <w:rPr>
                <w:rFonts w:eastAsia="Calibri"/>
                <w:szCs w:val="24"/>
              </w:rPr>
              <w:t>Negative Binomial</w:t>
            </w:r>
          </w:p>
        </w:tc>
        <w:tc>
          <w:tcPr>
            <w:tcW w:w="2268" w:type="dxa"/>
            <w:tcBorders>
              <w:left w:val="single" w:sz="4" w:space="0" w:color="auto"/>
            </w:tcBorders>
          </w:tcPr>
          <w:p w14:paraId="24AA126D" w14:textId="77777777" w:rsidR="00127FA1" w:rsidRPr="006B0F31" w:rsidRDefault="00127FA1" w:rsidP="00090BF3">
            <w:pPr>
              <w:spacing w:after="160" w:line="259" w:lineRule="auto"/>
              <w:rPr>
                <w:rFonts w:eastAsia="Calibri"/>
                <w:szCs w:val="24"/>
              </w:rPr>
            </w:pPr>
            <w:r w:rsidRPr="006B0F31">
              <w:rPr>
                <w:rFonts w:eastAsia="Calibri"/>
                <w:szCs w:val="24"/>
              </w:rPr>
              <w:t>0.93 (0.82 to 1.46)</w:t>
            </w:r>
          </w:p>
        </w:tc>
        <w:tc>
          <w:tcPr>
            <w:tcW w:w="1134" w:type="dxa"/>
            <w:tcBorders>
              <w:left w:val="single" w:sz="4" w:space="0" w:color="auto"/>
            </w:tcBorders>
          </w:tcPr>
          <w:p w14:paraId="2B91AE80" w14:textId="77777777" w:rsidR="00127FA1" w:rsidRPr="006B0F31" w:rsidRDefault="00127FA1" w:rsidP="00090BF3">
            <w:pPr>
              <w:spacing w:after="160" w:line="259" w:lineRule="auto"/>
              <w:rPr>
                <w:rFonts w:eastAsia="Calibri"/>
                <w:szCs w:val="24"/>
              </w:rPr>
            </w:pPr>
            <w:r w:rsidRPr="006B0F31">
              <w:rPr>
                <w:rFonts w:eastAsia="Calibri"/>
                <w:szCs w:val="24"/>
              </w:rPr>
              <w:t>0.549</w:t>
            </w:r>
          </w:p>
        </w:tc>
        <w:tc>
          <w:tcPr>
            <w:tcW w:w="2269" w:type="dxa"/>
            <w:tcBorders>
              <w:left w:val="single" w:sz="4" w:space="0" w:color="auto"/>
              <w:right w:val="single" w:sz="4" w:space="0" w:color="auto"/>
            </w:tcBorders>
          </w:tcPr>
          <w:p w14:paraId="0EE0223F" w14:textId="77777777" w:rsidR="00127FA1" w:rsidRPr="006B0F31" w:rsidRDefault="00127FA1" w:rsidP="00090BF3">
            <w:pPr>
              <w:spacing w:after="160" w:line="259" w:lineRule="auto"/>
              <w:rPr>
                <w:rFonts w:eastAsia="Calibri"/>
                <w:szCs w:val="24"/>
              </w:rPr>
            </w:pPr>
            <w:r w:rsidRPr="006B0F31">
              <w:rPr>
                <w:rFonts w:eastAsia="Calibri"/>
                <w:szCs w:val="24"/>
              </w:rPr>
              <w:t>1104</w:t>
            </w:r>
          </w:p>
        </w:tc>
      </w:tr>
      <w:tr w:rsidR="00127FA1" w:rsidRPr="006B0F31" w14:paraId="3E2D54D2" w14:textId="77777777" w:rsidTr="00090BF3">
        <w:tc>
          <w:tcPr>
            <w:tcW w:w="2552" w:type="dxa"/>
            <w:tcBorders>
              <w:left w:val="single" w:sz="4" w:space="0" w:color="auto"/>
              <w:right w:val="single" w:sz="4" w:space="0" w:color="auto"/>
            </w:tcBorders>
          </w:tcPr>
          <w:p w14:paraId="3EAF9D2F" w14:textId="77777777" w:rsidR="00127FA1" w:rsidRPr="006B0F31" w:rsidRDefault="00127FA1" w:rsidP="00090BF3">
            <w:pPr>
              <w:spacing w:after="160" w:line="259" w:lineRule="auto"/>
              <w:rPr>
                <w:rFonts w:eastAsia="Calibri"/>
                <w:szCs w:val="24"/>
              </w:rPr>
            </w:pPr>
            <w:r w:rsidRPr="006B0F31">
              <w:rPr>
                <w:rFonts w:eastAsia="Calibri"/>
                <w:szCs w:val="24"/>
              </w:rPr>
              <w:t>Zero inflated Poisson</w:t>
            </w:r>
          </w:p>
        </w:tc>
        <w:tc>
          <w:tcPr>
            <w:tcW w:w="2268" w:type="dxa"/>
            <w:tcBorders>
              <w:left w:val="single" w:sz="4" w:space="0" w:color="auto"/>
            </w:tcBorders>
          </w:tcPr>
          <w:p w14:paraId="722DEF42" w14:textId="77777777" w:rsidR="00127FA1" w:rsidRPr="006B0F31" w:rsidRDefault="00127FA1" w:rsidP="00090BF3">
            <w:pPr>
              <w:spacing w:after="160" w:line="259" w:lineRule="auto"/>
              <w:rPr>
                <w:rFonts w:eastAsia="Calibri"/>
                <w:szCs w:val="24"/>
              </w:rPr>
            </w:pPr>
            <w:r w:rsidRPr="006B0F31">
              <w:rPr>
                <w:rFonts w:eastAsia="Calibri"/>
                <w:szCs w:val="24"/>
              </w:rPr>
              <w:t>1.01 (0.76 to 1.35)</w:t>
            </w:r>
          </w:p>
        </w:tc>
        <w:tc>
          <w:tcPr>
            <w:tcW w:w="1134" w:type="dxa"/>
            <w:tcBorders>
              <w:left w:val="single" w:sz="4" w:space="0" w:color="auto"/>
            </w:tcBorders>
          </w:tcPr>
          <w:p w14:paraId="6740B95A" w14:textId="77777777" w:rsidR="00127FA1" w:rsidRPr="006B0F31" w:rsidRDefault="00127FA1" w:rsidP="00090BF3">
            <w:pPr>
              <w:spacing w:after="160" w:line="259" w:lineRule="auto"/>
              <w:rPr>
                <w:rFonts w:eastAsia="Calibri"/>
                <w:szCs w:val="24"/>
              </w:rPr>
            </w:pPr>
            <w:r w:rsidRPr="006B0F31">
              <w:rPr>
                <w:rFonts w:eastAsia="Calibri"/>
                <w:szCs w:val="24"/>
              </w:rPr>
              <w:t>0.920</w:t>
            </w:r>
          </w:p>
        </w:tc>
        <w:tc>
          <w:tcPr>
            <w:tcW w:w="2269" w:type="dxa"/>
            <w:tcBorders>
              <w:left w:val="single" w:sz="4" w:space="0" w:color="auto"/>
              <w:right w:val="single" w:sz="4" w:space="0" w:color="auto"/>
            </w:tcBorders>
          </w:tcPr>
          <w:p w14:paraId="39138DA2" w14:textId="77777777" w:rsidR="00127FA1" w:rsidRPr="006B0F31" w:rsidRDefault="00127FA1" w:rsidP="00090BF3">
            <w:pPr>
              <w:spacing w:after="160" w:line="259" w:lineRule="auto"/>
              <w:rPr>
                <w:rFonts w:eastAsia="Calibri"/>
                <w:szCs w:val="24"/>
              </w:rPr>
            </w:pPr>
            <w:r w:rsidRPr="006B0F31">
              <w:rPr>
                <w:rFonts w:eastAsia="Calibri"/>
                <w:szCs w:val="24"/>
              </w:rPr>
              <w:t>1091</w:t>
            </w:r>
          </w:p>
        </w:tc>
      </w:tr>
      <w:tr w:rsidR="00127FA1" w:rsidRPr="006B0F31" w14:paraId="408D13F4" w14:textId="77777777" w:rsidTr="00090BF3">
        <w:tc>
          <w:tcPr>
            <w:tcW w:w="2552" w:type="dxa"/>
            <w:tcBorders>
              <w:left w:val="single" w:sz="4" w:space="0" w:color="auto"/>
              <w:bottom w:val="single" w:sz="4" w:space="0" w:color="auto"/>
              <w:right w:val="single" w:sz="4" w:space="0" w:color="auto"/>
            </w:tcBorders>
          </w:tcPr>
          <w:p w14:paraId="6C1BD560" w14:textId="77777777" w:rsidR="00127FA1" w:rsidRPr="006B0F31" w:rsidRDefault="00127FA1" w:rsidP="00090BF3">
            <w:pPr>
              <w:spacing w:after="160" w:line="259" w:lineRule="auto"/>
              <w:rPr>
                <w:rFonts w:eastAsia="Calibri"/>
                <w:szCs w:val="24"/>
              </w:rPr>
            </w:pPr>
            <w:r w:rsidRPr="006B0F31">
              <w:rPr>
                <w:rFonts w:eastAsia="Calibri"/>
                <w:szCs w:val="24"/>
              </w:rPr>
              <w:t>Zero inflated N</w:t>
            </w:r>
            <w:r>
              <w:rPr>
                <w:rFonts w:eastAsia="Calibri"/>
                <w:szCs w:val="24"/>
              </w:rPr>
              <w:t xml:space="preserve">egative </w:t>
            </w:r>
            <w:r w:rsidRPr="006B0F31">
              <w:rPr>
                <w:rFonts w:eastAsia="Calibri"/>
                <w:szCs w:val="24"/>
              </w:rPr>
              <w:t>B</w:t>
            </w:r>
            <w:r>
              <w:rPr>
                <w:rFonts w:eastAsia="Calibri"/>
                <w:szCs w:val="24"/>
              </w:rPr>
              <w:t>inomial</w:t>
            </w:r>
          </w:p>
        </w:tc>
        <w:tc>
          <w:tcPr>
            <w:tcW w:w="2268" w:type="dxa"/>
            <w:tcBorders>
              <w:left w:val="single" w:sz="4" w:space="0" w:color="auto"/>
              <w:bottom w:val="single" w:sz="4" w:space="0" w:color="auto"/>
            </w:tcBorders>
          </w:tcPr>
          <w:p w14:paraId="02D5C2F5" w14:textId="77777777" w:rsidR="00127FA1" w:rsidRPr="006B0F31" w:rsidRDefault="00127FA1" w:rsidP="00090BF3">
            <w:pPr>
              <w:spacing w:after="160" w:line="259" w:lineRule="auto"/>
              <w:rPr>
                <w:rFonts w:eastAsia="Calibri"/>
                <w:szCs w:val="24"/>
              </w:rPr>
            </w:pPr>
            <w:r w:rsidRPr="006B0F31">
              <w:rPr>
                <w:rFonts w:eastAsia="Calibri"/>
                <w:szCs w:val="24"/>
              </w:rPr>
              <w:t>1.01 (0.75 to 1.35)</w:t>
            </w:r>
          </w:p>
        </w:tc>
        <w:tc>
          <w:tcPr>
            <w:tcW w:w="1134" w:type="dxa"/>
            <w:tcBorders>
              <w:left w:val="single" w:sz="4" w:space="0" w:color="auto"/>
              <w:bottom w:val="single" w:sz="4" w:space="0" w:color="auto"/>
            </w:tcBorders>
          </w:tcPr>
          <w:p w14:paraId="5DA4E6E0" w14:textId="77777777" w:rsidR="00127FA1" w:rsidRPr="006B0F31" w:rsidRDefault="00127FA1" w:rsidP="00090BF3">
            <w:pPr>
              <w:spacing w:after="160" w:line="259" w:lineRule="auto"/>
              <w:rPr>
                <w:rFonts w:eastAsia="Calibri"/>
                <w:szCs w:val="24"/>
              </w:rPr>
            </w:pPr>
            <w:r w:rsidRPr="006B0F31">
              <w:rPr>
                <w:rFonts w:eastAsia="Calibri"/>
                <w:szCs w:val="24"/>
              </w:rPr>
              <w:t>0.924</w:t>
            </w:r>
          </w:p>
        </w:tc>
        <w:tc>
          <w:tcPr>
            <w:tcW w:w="2269" w:type="dxa"/>
            <w:tcBorders>
              <w:left w:val="single" w:sz="4" w:space="0" w:color="auto"/>
              <w:bottom w:val="single" w:sz="4" w:space="0" w:color="auto"/>
              <w:right w:val="single" w:sz="4" w:space="0" w:color="auto"/>
            </w:tcBorders>
          </w:tcPr>
          <w:p w14:paraId="1A3A1039" w14:textId="77777777" w:rsidR="00127FA1" w:rsidRPr="006B0F31" w:rsidRDefault="00127FA1" w:rsidP="00090BF3">
            <w:pPr>
              <w:spacing w:after="160" w:line="259" w:lineRule="auto"/>
              <w:rPr>
                <w:rFonts w:eastAsia="Calibri"/>
                <w:szCs w:val="24"/>
              </w:rPr>
            </w:pPr>
            <w:r w:rsidRPr="006B0F31">
              <w:rPr>
                <w:rFonts w:eastAsia="Calibri"/>
                <w:szCs w:val="24"/>
              </w:rPr>
              <w:t>1093</w:t>
            </w:r>
          </w:p>
        </w:tc>
      </w:tr>
    </w:tbl>
    <w:p w14:paraId="7F4348C9" w14:textId="77777777" w:rsidR="00127FA1" w:rsidRDefault="00127FA1" w:rsidP="00127FA1">
      <w:pPr>
        <w:rPr>
          <w:rFonts w:cs="Times New Roman"/>
          <w:b/>
          <w:szCs w:val="24"/>
        </w:rPr>
      </w:pPr>
    </w:p>
    <w:p w14:paraId="534C3C5B" w14:textId="77777777" w:rsidR="00127FA1" w:rsidRDefault="00127FA1" w:rsidP="00127FA1">
      <w:pPr>
        <w:spacing w:line="259" w:lineRule="auto"/>
        <w:rPr>
          <w:rFonts w:eastAsiaTheme="majorEastAsia" w:cstheme="majorBidi"/>
          <w:b/>
          <w:caps/>
          <w:szCs w:val="26"/>
        </w:rPr>
      </w:pPr>
      <w:r>
        <w:br w:type="page"/>
      </w:r>
    </w:p>
    <w:p w14:paraId="2EB45A22" w14:textId="77777777" w:rsidR="00127FA1" w:rsidRPr="007E004E" w:rsidRDefault="00127FA1" w:rsidP="00127FA1">
      <w:pPr>
        <w:pStyle w:val="Heading2"/>
      </w:pPr>
      <w:bookmarkStart w:id="55" w:name="_Toc462585549"/>
      <w:r w:rsidRPr="007E004E">
        <w:lastRenderedPageBreak/>
        <w:t>THE EFFECT OF TRIAL INTERVENTIONS AT 12 AND 24 MONTHS</w:t>
      </w:r>
      <w:bookmarkEnd w:id="55"/>
    </w:p>
    <w:p w14:paraId="57F2937B" w14:textId="77777777" w:rsidR="00127FA1" w:rsidRDefault="00127FA1" w:rsidP="00127FA1">
      <w:pPr>
        <w:rPr>
          <w:rFonts w:cs="Times New Roman"/>
          <w:szCs w:val="24"/>
        </w:rPr>
      </w:pPr>
      <w:r>
        <w:rPr>
          <w:rFonts w:cs="Times New Roman"/>
          <w:szCs w:val="24"/>
        </w:rPr>
        <w:t xml:space="preserve">All of the analysis reported above relate the clinical outcome at 36 months, the </w:t>
      </w:r>
      <w:r w:rsidRPr="007B2895">
        <w:rPr>
          <w:rFonts w:cs="Times New Roman"/>
          <w:i/>
          <w:szCs w:val="24"/>
        </w:rPr>
        <w:t>a prior</w:t>
      </w:r>
      <w:r>
        <w:rPr>
          <w:rFonts w:cs="Times New Roman"/>
          <w:i/>
          <w:szCs w:val="24"/>
        </w:rPr>
        <w:t>i</w:t>
      </w:r>
      <w:r>
        <w:rPr>
          <w:rFonts w:cs="Times New Roman"/>
          <w:szCs w:val="24"/>
        </w:rPr>
        <w:t xml:space="preserve"> time period agreed for determination of the primary clinical outcome.  While no significant difference was observed between FS and FV at 36 months, the question arises as to whether the outcome would have been different had the trial terminated at 12 or 24 months? </w:t>
      </w:r>
    </w:p>
    <w:p w14:paraId="1010BA51" w14:textId="77777777" w:rsidR="00127FA1" w:rsidRPr="00E07442" w:rsidRDefault="00127FA1" w:rsidP="00127FA1">
      <w:pPr>
        <w:rPr>
          <w:rFonts w:cs="Times New Roman"/>
          <w:szCs w:val="24"/>
        </w:rPr>
      </w:pPr>
      <w:r>
        <w:rPr>
          <w:rFonts w:cs="Times New Roman"/>
          <w:szCs w:val="24"/>
        </w:rPr>
        <w:t>At the 12 month examination, 36 (8%) children who had received FS experienced dental decay in at least one FPM at the D</w:t>
      </w:r>
      <w:r w:rsidRPr="00202DF2">
        <w:rPr>
          <w:rFonts w:cs="Times New Roman"/>
          <w:szCs w:val="24"/>
          <w:vertAlign w:val="subscript"/>
        </w:rPr>
        <w:t>4-6</w:t>
      </w:r>
      <w:r>
        <w:rPr>
          <w:rFonts w:cs="Times New Roman"/>
          <w:szCs w:val="24"/>
        </w:rPr>
        <w:t xml:space="preserve">MFT level compared with 37 (8.3%) of those treated </w:t>
      </w:r>
      <w:r w:rsidRPr="00E07442">
        <w:rPr>
          <w:rFonts w:cs="Times New Roman"/>
          <w:szCs w:val="24"/>
        </w:rPr>
        <w:t>with FV. By 24 months the number similarly affected had increased to 61 (13.9%) and 63 (14.9%) in the FS and FV arms of the trial respectively (Table 41).</w:t>
      </w:r>
    </w:p>
    <w:p w14:paraId="6CC866BA" w14:textId="77777777" w:rsidR="00127FA1" w:rsidRPr="007B1F1A" w:rsidRDefault="00127FA1" w:rsidP="00127FA1">
      <w:pPr>
        <w:rPr>
          <w:b/>
          <w:szCs w:val="24"/>
        </w:rPr>
      </w:pPr>
      <w:r w:rsidRPr="007B1F1A">
        <w:rPr>
          <w:b/>
          <w:szCs w:val="24"/>
        </w:rPr>
        <w:t>Table 41 The proportion of children with caries (D</w:t>
      </w:r>
      <w:r w:rsidRPr="007B1F1A">
        <w:rPr>
          <w:b/>
          <w:szCs w:val="24"/>
          <w:vertAlign w:val="subscript"/>
        </w:rPr>
        <w:t>4-6</w:t>
      </w:r>
      <w:r w:rsidRPr="007B1F1A">
        <w:rPr>
          <w:b/>
          <w:szCs w:val="24"/>
        </w:rPr>
        <w:t>MFT) on any treated FPM in the trial at each annual examination by intervention arm</w:t>
      </w:r>
    </w:p>
    <w:tbl>
      <w:tblPr>
        <w:tblStyle w:val="TableGrid"/>
        <w:tblW w:w="773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458"/>
        <w:gridCol w:w="1097"/>
        <w:gridCol w:w="1094"/>
        <w:gridCol w:w="1094"/>
        <w:gridCol w:w="996"/>
        <w:gridCol w:w="996"/>
        <w:gridCol w:w="996"/>
      </w:tblGrid>
      <w:tr w:rsidR="00127FA1" w:rsidRPr="006C39EB" w14:paraId="03A772DB" w14:textId="77777777" w:rsidTr="00090BF3">
        <w:tc>
          <w:tcPr>
            <w:tcW w:w="1670" w:type="dxa"/>
            <w:tcBorders>
              <w:top w:val="single" w:sz="4" w:space="0" w:color="auto"/>
              <w:left w:val="single" w:sz="4" w:space="0" w:color="auto"/>
              <w:bottom w:val="single" w:sz="4" w:space="0" w:color="auto"/>
            </w:tcBorders>
          </w:tcPr>
          <w:p w14:paraId="5F19DB57" w14:textId="77777777" w:rsidR="00127FA1" w:rsidRPr="006C39EB" w:rsidRDefault="00127FA1" w:rsidP="00090BF3">
            <w:pPr>
              <w:spacing w:after="160"/>
              <w:rPr>
                <w:rFonts w:eastAsia="Calibri"/>
                <w:szCs w:val="24"/>
              </w:rPr>
            </w:pPr>
          </w:p>
        </w:tc>
        <w:tc>
          <w:tcPr>
            <w:tcW w:w="2258" w:type="dxa"/>
            <w:gridSpan w:val="2"/>
            <w:tcBorders>
              <w:top w:val="single" w:sz="4" w:space="0" w:color="auto"/>
              <w:bottom w:val="single" w:sz="4" w:space="0" w:color="auto"/>
            </w:tcBorders>
          </w:tcPr>
          <w:p w14:paraId="7E00767D" w14:textId="77777777" w:rsidR="00127FA1" w:rsidRPr="006C39EB" w:rsidRDefault="00127FA1" w:rsidP="00090BF3">
            <w:pPr>
              <w:spacing w:after="160"/>
              <w:rPr>
                <w:rFonts w:eastAsia="Calibri"/>
                <w:b/>
                <w:szCs w:val="24"/>
              </w:rPr>
            </w:pPr>
            <w:r>
              <w:rPr>
                <w:rFonts w:eastAsia="Calibri"/>
                <w:b/>
                <w:szCs w:val="24"/>
              </w:rPr>
              <w:t>12 months</w:t>
            </w:r>
          </w:p>
        </w:tc>
        <w:tc>
          <w:tcPr>
            <w:tcW w:w="2019" w:type="dxa"/>
            <w:gridSpan w:val="2"/>
            <w:tcBorders>
              <w:top w:val="single" w:sz="4" w:space="0" w:color="auto"/>
              <w:bottom w:val="single" w:sz="4" w:space="0" w:color="auto"/>
            </w:tcBorders>
          </w:tcPr>
          <w:p w14:paraId="72CE8A19" w14:textId="77777777" w:rsidR="00127FA1" w:rsidRPr="006C39EB" w:rsidRDefault="00127FA1" w:rsidP="00090BF3">
            <w:pPr>
              <w:spacing w:after="160"/>
              <w:rPr>
                <w:rFonts w:eastAsia="Calibri"/>
                <w:b/>
                <w:szCs w:val="24"/>
              </w:rPr>
            </w:pPr>
            <w:r>
              <w:rPr>
                <w:rFonts w:eastAsia="Calibri"/>
                <w:b/>
                <w:szCs w:val="24"/>
              </w:rPr>
              <w:t>24 months</w:t>
            </w:r>
          </w:p>
        </w:tc>
        <w:tc>
          <w:tcPr>
            <w:tcW w:w="1784" w:type="dxa"/>
            <w:gridSpan w:val="2"/>
            <w:tcBorders>
              <w:top w:val="single" w:sz="4" w:space="0" w:color="auto"/>
              <w:bottom w:val="single" w:sz="4" w:space="0" w:color="auto"/>
              <w:right w:val="single" w:sz="4" w:space="0" w:color="auto"/>
            </w:tcBorders>
          </w:tcPr>
          <w:p w14:paraId="7894E879" w14:textId="77777777" w:rsidR="00127FA1" w:rsidRPr="006C39EB" w:rsidRDefault="00127FA1" w:rsidP="00090BF3">
            <w:pPr>
              <w:spacing w:after="160"/>
              <w:rPr>
                <w:rFonts w:eastAsia="Calibri"/>
                <w:b/>
                <w:szCs w:val="24"/>
              </w:rPr>
            </w:pPr>
            <w:r>
              <w:rPr>
                <w:rFonts w:eastAsia="Calibri"/>
                <w:b/>
                <w:szCs w:val="24"/>
              </w:rPr>
              <w:t>36 months</w:t>
            </w:r>
          </w:p>
        </w:tc>
      </w:tr>
      <w:tr w:rsidR="00127FA1" w:rsidRPr="006C39EB" w14:paraId="3091FC04" w14:textId="77777777" w:rsidTr="00090BF3">
        <w:tc>
          <w:tcPr>
            <w:tcW w:w="1670" w:type="dxa"/>
            <w:tcBorders>
              <w:top w:val="single" w:sz="4" w:space="0" w:color="auto"/>
              <w:left w:val="single" w:sz="4" w:space="0" w:color="auto"/>
              <w:bottom w:val="single" w:sz="4" w:space="0" w:color="auto"/>
            </w:tcBorders>
          </w:tcPr>
          <w:p w14:paraId="49EDE9A4" w14:textId="77777777" w:rsidR="00127FA1" w:rsidRPr="006C39EB" w:rsidRDefault="00127FA1" w:rsidP="00090BF3">
            <w:pPr>
              <w:spacing w:after="160"/>
              <w:rPr>
                <w:rFonts w:eastAsia="Calibri"/>
                <w:szCs w:val="24"/>
              </w:rPr>
            </w:pPr>
          </w:p>
        </w:tc>
        <w:tc>
          <w:tcPr>
            <w:tcW w:w="1131" w:type="dxa"/>
            <w:tcBorders>
              <w:top w:val="single" w:sz="4" w:space="0" w:color="auto"/>
            </w:tcBorders>
          </w:tcPr>
          <w:p w14:paraId="47290741" w14:textId="77777777" w:rsidR="00127FA1" w:rsidRPr="006C39EB" w:rsidRDefault="00127FA1" w:rsidP="00090BF3">
            <w:pPr>
              <w:spacing w:after="160"/>
              <w:rPr>
                <w:rFonts w:eastAsia="Calibri"/>
                <w:b/>
                <w:szCs w:val="24"/>
              </w:rPr>
            </w:pPr>
            <w:r>
              <w:rPr>
                <w:rFonts w:eastAsia="Calibri"/>
                <w:b/>
                <w:szCs w:val="24"/>
              </w:rPr>
              <w:t>FS</w:t>
            </w:r>
          </w:p>
          <w:p w14:paraId="0C0817D1" w14:textId="77777777" w:rsidR="00127FA1" w:rsidRPr="006C39EB" w:rsidRDefault="00127FA1" w:rsidP="00090BF3">
            <w:pPr>
              <w:spacing w:after="160"/>
              <w:rPr>
                <w:rFonts w:eastAsia="Calibri"/>
                <w:b/>
                <w:szCs w:val="24"/>
              </w:rPr>
            </w:pPr>
            <w:r w:rsidRPr="006C39EB">
              <w:rPr>
                <w:rFonts w:eastAsia="Calibri"/>
                <w:b/>
                <w:szCs w:val="24"/>
              </w:rPr>
              <w:t>N=450</w:t>
            </w:r>
          </w:p>
        </w:tc>
        <w:tc>
          <w:tcPr>
            <w:tcW w:w="1127" w:type="dxa"/>
            <w:tcBorders>
              <w:top w:val="single" w:sz="4" w:space="0" w:color="auto"/>
            </w:tcBorders>
          </w:tcPr>
          <w:p w14:paraId="2D86602E" w14:textId="77777777" w:rsidR="00127FA1" w:rsidRPr="006C39EB" w:rsidRDefault="00127FA1" w:rsidP="00090BF3">
            <w:pPr>
              <w:spacing w:after="160"/>
              <w:rPr>
                <w:rFonts w:eastAsia="Calibri"/>
                <w:b/>
                <w:szCs w:val="24"/>
              </w:rPr>
            </w:pPr>
            <w:r>
              <w:rPr>
                <w:rFonts w:eastAsia="Calibri"/>
                <w:b/>
                <w:szCs w:val="24"/>
              </w:rPr>
              <w:t>FV</w:t>
            </w:r>
          </w:p>
          <w:p w14:paraId="1724817B" w14:textId="77777777" w:rsidR="00127FA1" w:rsidRPr="006C39EB" w:rsidRDefault="00127FA1" w:rsidP="00090BF3">
            <w:pPr>
              <w:spacing w:after="160"/>
              <w:rPr>
                <w:rFonts w:eastAsia="Calibri"/>
                <w:b/>
                <w:szCs w:val="24"/>
              </w:rPr>
            </w:pPr>
            <w:r w:rsidRPr="006C39EB">
              <w:rPr>
                <w:rFonts w:eastAsia="Calibri"/>
                <w:b/>
                <w:szCs w:val="24"/>
              </w:rPr>
              <w:t>N=444</w:t>
            </w:r>
          </w:p>
        </w:tc>
        <w:tc>
          <w:tcPr>
            <w:tcW w:w="1127" w:type="dxa"/>
            <w:tcBorders>
              <w:top w:val="single" w:sz="4" w:space="0" w:color="auto"/>
            </w:tcBorders>
          </w:tcPr>
          <w:p w14:paraId="6E880B12" w14:textId="77777777" w:rsidR="00127FA1" w:rsidRPr="006C39EB" w:rsidRDefault="00127FA1" w:rsidP="00090BF3">
            <w:pPr>
              <w:spacing w:after="160"/>
              <w:rPr>
                <w:rFonts w:eastAsia="Calibri"/>
                <w:b/>
                <w:szCs w:val="24"/>
              </w:rPr>
            </w:pPr>
            <w:r>
              <w:rPr>
                <w:rFonts w:eastAsia="Calibri"/>
                <w:b/>
                <w:szCs w:val="24"/>
              </w:rPr>
              <w:t>FS</w:t>
            </w:r>
          </w:p>
          <w:p w14:paraId="741DA500" w14:textId="77777777" w:rsidR="00127FA1" w:rsidRPr="006C39EB" w:rsidRDefault="00127FA1" w:rsidP="00090BF3">
            <w:pPr>
              <w:spacing w:after="160"/>
              <w:rPr>
                <w:rFonts w:eastAsia="Calibri"/>
                <w:b/>
                <w:szCs w:val="24"/>
              </w:rPr>
            </w:pPr>
            <w:r w:rsidRPr="006C39EB">
              <w:rPr>
                <w:rFonts w:eastAsia="Calibri"/>
                <w:b/>
                <w:szCs w:val="24"/>
              </w:rPr>
              <w:t>N=439</w:t>
            </w:r>
          </w:p>
        </w:tc>
        <w:tc>
          <w:tcPr>
            <w:tcW w:w="892" w:type="dxa"/>
            <w:tcBorders>
              <w:top w:val="single" w:sz="4" w:space="0" w:color="auto"/>
            </w:tcBorders>
          </w:tcPr>
          <w:p w14:paraId="304FEDC2" w14:textId="77777777" w:rsidR="00127FA1" w:rsidRPr="006C39EB" w:rsidRDefault="00127FA1" w:rsidP="00090BF3">
            <w:pPr>
              <w:spacing w:after="160"/>
              <w:rPr>
                <w:rFonts w:eastAsia="Calibri"/>
                <w:b/>
                <w:szCs w:val="24"/>
              </w:rPr>
            </w:pPr>
            <w:r>
              <w:rPr>
                <w:rFonts w:eastAsia="Calibri"/>
                <w:b/>
                <w:szCs w:val="24"/>
              </w:rPr>
              <w:t>FV</w:t>
            </w:r>
          </w:p>
          <w:p w14:paraId="0560EF97" w14:textId="77777777" w:rsidR="00127FA1" w:rsidRPr="006C39EB" w:rsidRDefault="00127FA1" w:rsidP="00090BF3">
            <w:pPr>
              <w:spacing w:after="160"/>
              <w:rPr>
                <w:rFonts w:eastAsia="Calibri"/>
                <w:b/>
                <w:szCs w:val="24"/>
              </w:rPr>
            </w:pPr>
            <w:r w:rsidRPr="006C39EB">
              <w:rPr>
                <w:rFonts w:eastAsia="Calibri"/>
                <w:b/>
                <w:szCs w:val="24"/>
              </w:rPr>
              <w:t>N=424</w:t>
            </w:r>
          </w:p>
        </w:tc>
        <w:tc>
          <w:tcPr>
            <w:tcW w:w="892" w:type="dxa"/>
            <w:tcBorders>
              <w:top w:val="single" w:sz="4" w:space="0" w:color="auto"/>
              <w:bottom w:val="single" w:sz="4" w:space="0" w:color="auto"/>
            </w:tcBorders>
          </w:tcPr>
          <w:p w14:paraId="72D42B99" w14:textId="77777777" w:rsidR="00127FA1" w:rsidRPr="006C39EB" w:rsidRDefault="00127FA1" w:rsidP="00090BF3">
            <w:pPr>
              <w:spacing w:after="160"/>
              <w:rPr>
                <w:rFonts w:eastAsia="Calibri"/>
                <w:b/>
                <w:szCs w:val="24"/>
              </w:rPr>
            </w:pPr>
            <w:r>
              <w:rPr>
                <w:rFonts w:eastAsia="Calibri"/>
                <w:b/>
                <w:szCs w:val="24"/>
              </w:rPr>
              <w:t>FS</w:t>
            </w:r>
          </w:p>
          <w:p w14:paraId="5099922E" w14:textId="77777777" w:rsidR="00127FA1" w:rsidRPr="006C39EB" w:rsidRDefault="00127FA1" w:rsidP="00090BF3">
            <w:pPr>
              <w:spacing w:after="160"/>
              <w:rPr>
                <w:rFonts w:eastAsia="Calibri"/>
                <w:b/>
                <w:szCs w:val="24"/>
              </w:rPr>
            </w:pPr>
            <w:r w:rsidRPr="006C39EB">
              <w:rPr>
                <w:rFonts w:eastAsia="Calibri"/>
                <w:b/>
                <w:szCs w:val="24"/>
              </w:rPr>
              <w:t>N=418</w:t>
            </w:r>
          </w:p>
        </w:tc>
        <w:tc>
          <w:tcPr>
            <w:tcW w:w="892" w:type="dxa"/>
            <w:tcBorders>
              <w:top w:val="single" w:sz="4" w:space="0" w:color="auto"/>
              <w:bottom w:val="single" w:sz="4" w:space="0" w:color="auto"/>
              <w:right w:val="single" w:sz="4" w:space="0" w:color="auto"/>
            </w:tcBorders>
          </w:tcPr>
          <w:p w14:paraId="2E89C375" w14:textId="77777777" w:rsidR="00127FA1" w:rsidRPr="006C39EB" w:rsidRDefault="00127FA1" w:rsidP="00090BF3">
            <w:pPr>
              <w:spacing w:after="160"/>
              <w:rPr>
                <w:rFonts w:eastAsia="Calibri"/>
                <w:b/>
                <w:szCs w:val="24"/>
              </w:rPr>
            </w:pPr>
            <w:r>
              <w:rPr>
                <w:rFonts w:eastAsia="Calibri"/>
                <w:b/>
                <w:szCs w:val="24"/>
              </w:rPr>
              <w:t>FV</w:t>
            </w:r>
          </w:p>
          <w:p w14:paraId="761C23B0" w14:textId="77777777" w:rsidR="00127FA1" w:rsidRPr="006C39EB" w:rsidRDefault="00127FA1" w:rsidP="00090BF3">
            <w:pPr>
              <w:spacing w:after="160"/>
              <w:rPr>
                <w:rFonts w:eastAsia="Calibri"/>
                <w:b/>
                <w:szCs w:val="24"/>
              </w:rPr>
            </w:pPr>
            <w:r w:rsidRPr="006C39EB">
              <w:rPr>
                <w:rFonts w:eastAsia="Calibri"/>
                <w:b/>
                <w:szCs w:val="24"/>
              </w:rPr>
              <w:t>N=417</w:t>
            </w:r>
          </w:p>
        </w:tc>
      </w:tr>
      <w:tr w:rsidR="00127FA1" w:rsidRPr="006C39EB" w14:paraId="2325E4EE" w14:textId="77777777" w:rsidTr="00090BF3">
        <w:tc>
          <w:tcPr>
            <w:tcW w:w="1670" w:type="dxa"/>
            <w:tcBorders>
              <w:top w:val="single" w:sz="4" w:space="0" w:color="auto"/>
              <w:left w:val="single" w:sz="4" w:space="0" w:color="auto"/>
              <w:bottom w:val="single" w:sz="4" w:space="0" w:color="auto"/>
            </w:tcBorders>
          </w:tcPr>
          <w:p w14:paraId="6B7E00A3" w14:textId="77777777" w:rsidR="00127FA1" w:rsidRPr="006C39EB" w:rsidRDefault="00127FA1" w:rsidP="00090BF3">
            <w:pPr>
              <w:spacing w:after="160"/>
              <w:rPr>
                <w:rFonts w:eastAsia="Calibri"/>
                <w:szCs w:val="24"/>
              </w:rPr>
            </w:pPr>
            <w:r w:rsidRPr="006C39EB">
              <w:rPr>
                <w:rFonts w:eastAsia="Calibri"/>
                <w:szCs w:val="24"/>
              </w:rPr>
              <w:t>No caries on any FPM</w:t>
            </w:r>
          </w:p>
        </w:tc>
        <w:tc>
          <w:tcPr>
            <w:tcW w:w="1131" w:type="dxa"/>
            <w:tcBorders>
              <w:bottom w:val="single" w:sz="4" w:space="0" w:color="auto"/>
            </w:tcBorders>
          </w:tcPr>
          <w:p w14:paraId="5BEB6F97" w14:textId="77777777" w:rsidR="00127FA1" w:rsidRPr="006C39EB" w:rsidRDefault="00127FA1" w:rsidP="00090BF3">
            <w:pPr>
              <w:spacing w:after="160"/>
              <w:rPr>
                <w:rFonts w:eastAsia="Calibri"/>
                <w:szCs w:val="24"/>
              </w:rPr>
            </w:pPr>
            <w:r w:rsidRPr="006C39EB">
              <w:rPr>
                <w:rFonts w:eastAsia="Calibri"/>
                <w:szCs w:val="24"/>
              </w:rPr>
              <w:t>414 (92.0%)</w:t>
            </w:r>
          </w:p>
        </w:tc>
        <w:tc>
          <w:tcPr>
            <w:tcW w:w="1127" w:type="dxa"/>
            <w:tcBorders>
              <w:bottom w:val="single" w:sz="4" w:space="0" w:color="auto"/>
            </w:tcBorders>
          </w:tcPr>
          <w:p w14:paraId="7224CFCA" w14:textId="77777777" w:rsidR="00127FA1" w:rsidRPr="006C39EB" w:rsidRDefault="00127FA1" w:rsidP="00090BF3">
            <w:pPr>
              <w:spacing w:after="160"/>
              <w:rPr>
                <w:rFonts w:eastAsia="Calibri"/>
                <w:szCs w:val="24"/>
              </w:rPr>
            </w:pPr>
            <w:r w:rsidRPr="006C39EB">
              <w:rPr>
                <w:rFonts w:eastAsia="Calibri"/>
                <w:szCs w:val="24"/>
              </w:rPr>
              <w:t>407 (91.7%)</w:t>
            </w:r>
          </w:p>
        </w:tc>
        <w:tc>
          <w:tcPr>
            <w:tcW w:w="1127" w:type="dxa"/>
            <w:tcBorders>
              <w:bottom w:val="single" w:sz="4" w:space="0" w:color="auto"/>
            </w:tcBorders>
          </w:tcPr>
          <w:p w14:paraId="094473B8" w14:textId="77777777" w:rsidR="00127FA1" w:rsidRPr="006C39EB" w:rsidRDefault="00127FA1" w:rsidP="00090BF3">
            <w:pPr>
              <w:spacing w:after="160"/>
              <w:rPr>
                <w:rFonts w:eastAsia="Calibri"/>
                <w:szCs w:val="24"/>
              </w:rPr>
            </w:pPr>
            <w:r w:rsidRPr="006C39EB">
              <w:rPr>
                <w:rFonts w:eastAsia="Calibri"/>
                <w:szCs w:val="24"/>
              </w:rPr>
              <w:t>378</w:t>
            </w:r>
          </w:p>
          <w:p w14:paraId="22180C93" w14:textId="77777777" w:rsidR="00127FA1" w:rsidRPr="006C39EB" w:rsidRDefault="00127FA1" w:rsidP="00090BF3">
            <w:pPr>
              <w:spacing w:after="160"/>
              <w:rPr>
                <w:rFonts w:eastAsia="Calibri"/>
                <w:szCs w:val="24"/>
              </w:rPr>
            </w:pPr>
            <w:r w:rsidRPr="006C39EB">
              <w:rPr>
                <w:rFonts w:eastAsia="Calibri"/>
                <w:szCs w:val="24"/>
              </w:rPr>
              <w:t>(86.1%)</w:t>
            </w:r>
          </w:p>
        </w:tc>
        <w:tc>
          <w:tcPr>
            <w:tcW w:w="892" w:type="dxa"/>
            <w:tcBorders>
              <w:bottom w:val="single" w:sz="4" w:space="0" w:color="auto"/>
            </w:tcBorders>
          </w:tcPr>
          <w:p w14:paraId="0FA715C2" w14:textId="77777777" w:rsidR="00127FA1" w:rsidRPr="006C39EB" w:rsidRDefault="00127FA1" w:rsidP="00090BF3">
            <w:pPr>
              <w:spacing w:after="160"/>
              <w:rPr>
                <w:rFonts w:eastAsia="Calibri"/>
                <w:szCs w:val="24"/>
              </w:rPr>
            </w:pPr>
            <w:r w:rsidRPr="006C39EB">
              <w:rPr>
                <w:rFonts w:eastAsia="Calibri"/>
                <w:szCs w:val="24"/>
              </w:rPr>
              <w:t>361</w:t>
            </w:r>
          </w:p>
          <w:p w14:paraId="17FA695A" w14:textId="77777777" w:rsidR="00127FA1" w:rsidRPr="006C39EB" w:rsidRDefault="00127FA1" w:rsidP="00090BF3">
            <w:pPr>
              <w:spacing w:after="160"/>
              <w:rPr>
                <w:rFonts w:eastAsia="Calibri"/>
                <w:szCs w:val="24"/>
              </w:rPr>
            </w:pPr>
            <w:r w:rsidRPr="006C39EB">
              <w:rPr>
                <w:rFonts w:eastAsia="Calibri"/>
                <w:szCs w:val="24"/>
              </w:rPr>
              <w:t>(85.1%)</w:t>
            </w:r>
          </w:p>
        </w:tc>
        <w:tc>
          <w:tcPr>
            <w:tcW w:w="892" w:type="dxa"/>
            <w:tcBorders>
              <w:top w:val="single" w:sz="4" w:space="0" w:color="auto"/>
              <w:bottom w:val="single" w:sz="4" w:space="0" w:color="auto"/>
            </w:tcBorders>
          </w:tcPr>
          <w:p w14:paraId="7CA86C2C" w14:textId="77777777" w:rsidR="00127FA1" w:rsidRPr="006C39EB" w:rsidRDefault="00127FA1" w:rsidP="00090BF3">
            <w:pPr>
              <w:spacing w:after="160"/>
              <w:rPr>
                <w:rFonts w:eastAsia="Calibri"/>
                <w:szCs w:val="24"/>
              </w:rPr>
            </w:pPr>
            <w:r w:rsidRPr="006C39EB">
              <w:rPr>
                <w:rFonts w:eastAsia="Calibri"/>
                <w:szCs w:val="24"/>
              </w:rPr>
              <w:t>336 (80.4%)</w:t>
            </w:r>
          </w:p>
        </w:tc>
        <w:tc>
          <w:tcPr>
            <w:tcW w:w="892" w:type="dxa"/>
            <w:tcBorders>
              <w:top w:val="single" w:sz="4" w:space="0" w:color="auto"/>
              <w:bottom w:val="single" w:sz="4" w:space="0" w:color="auto"/>
              <w:right w:val="single" w:sz="4" w:space="0" w:color="auto"/>
            </w:tcBorders>
          </w:tcPr>
          <w:p w14:paraId="644AC2F4" w14:textId="77777777" w:rsidR="00127FA1" w:rsidRPr="006C39EB" w:rsidRDefault="00127FA1" w:rsidP="00090BF3">
            <w:pPr>
              <w:spacing w:after="160"/>
              <w:rPr>
                <w:rFonts w:eastAsia="Calibri"/>
                <w:szCs w:val="24"/>
              </w:rPr>
            </w:pPr>
            <w:r w:rsidRPr="006C39EB">
              <w:rPr>
                <w:rFonts w:eastAsia="Calibri"/>
                <w:szCs w:val="24"/>
              </w:rPr>
              <w:t>344 (82.5%)</w:t>
            </w:r>
          </w:p>
        </w:tc>
      </w:tr>
      <w:tr w:rsidR="00127FA1" w:rsidRPr="006C39EB" w14:paraId="69279443" w14:textId="77777777" w:rsidTr="00090BF3">
        <w:tc>
          <w:tcPr>
            <w:tcW w:w="1670" w:type="dxa"/>
            <w:tcBorders>
              <w:top w:val="single" w:sz="4" w:space="0" w:color="auto"/>
              <w:left w:val="single" w:sz="4" w:space="0" w:color="auto"/>
              <w:bottom w:val="single" w:sz="4" w:space="0" w:color="auto"/>
            </w:tcBorders>
          </w:tcPr>
          <w:p w14:paraId="7FCC5393" w14:textId="77777777" w:rsidR="00127FA1" w:rsidRPr="006C39EB" w:rsidRDefault="00127FA1" w:rsidP="00090BF3">
            <w:pPr>
              <w:spacing w:after="160"/>
              <w:rPr>
                <w:rFonts w:eastAsia="Calibri"/>
                <w:szCs w:val="24"/>
              </w:rPr>
            </w:pPr>
            <w:r w:rsidRPr="006C39EB">
              <w:rPr>
                <w:rFonts w:eastAsia="Calibri"/>
                <w:szCs w:val="24"/>
              </w:rPr>
              <w:t>Caries on at least one FPM</w:t>
            </w:r>
          </w:p>
        </w:tc>
        <w:tc>
          <w:tcPr>
            <w:tcW w:w="1131" w:type="dxa"/>
            <w:tcBorders>
              <w:top w:val="single" w:sz="4" w:space="0" w:color="auto"/>
              <w:bottom w:val="single" w:sz="4" w:space="0" w:color="auto"/>
            </w:tcBorders>
          </w:tcPr>
          <w:p w14:paraId="5CAF3BCA" w14:textId="77777777" w:rsidR="00127FA1" w:rsidRPr="006C39EB" w:rsidRDefault="00127FA1" w:rsidP="00090BF3">
            <w:pPr>
              <w:spacing w:after="160"/>
              <w:rPr>
                <w:rFonts w:eastAsia="Calibri"/>
                <w:szCs w:val="24"/>
              </w:rPr>
            </w:pPr>
            <w:r w:rsidRPr="006C39EB">
              <w:rPr>
                <w:rFonts w:eastAsia="Calibri"/>
                <w:szCs w:val="24"/>
              </w:rPr>
              <w:t xml:space="preserve">36 </w:t>
            </w:r>
          </w:p>
          <w:p w14:paraId="4995AB4B" w14:textId="77777777" w:rsidR="00127FA1" w:rsidRPr="006C39EB" w:rsidRDefault="00127FA1" w:rsidP="00090BF3">
            <w:pPr>
              <w:spacing w:after="160"/>
              <w:rPr>
                <w:rFonts w:eastAsia="Calibri"/>
                <w:szCs w:val="24"/>
              </w:rPr>
            </w:pPr>
            <w:r w:rsidRPr="006C39EB">
              <w:rPr>
                <w:rFonts w:eastAsia="Calibri"/>
                <w:szCs w:val="24"/>
              </w:rPr>
              <w:t>(8.0%)</w:t>
            </w:r>
          </w:p>
        </w:tc>
        <w:tc>
          <w:tcPr>
            <w:tcW w:w="1127" w:type="dxa"/>
            <w:tcBorders>
              <w:top w:val="single" w:sz="4" w:space="0" w:color="auto"/>
              <w:bottom w:val="single" w:sz="4" w:space="0" w:color="auto"/>
            </w:tcBorders>
          </w:tcPr>
          <w:p w14:paraId="0DD94034" w14:textId="77777777" w:rsidR="00127FA1" w:rsidRPr="006C39EB" w:rsidRDefault="00127FA1" w:rsidP="00090BF3">
            <w:pPr>
              <w:spacing w:after="160"/>
              <w:rPr>
                <w:rFonts w:eastAsia="Calibri"/>
                <w:szCs w:val="24"/>
              </w:rPr>
            </w:pPr>
            <w:r w:rsidRPr="006C39EB">
              <w:rPr>
                <w:rFonts w:eastAsia="Calibri"/>
                <w:szCs w:val="24"/>
              </w:rPr>
              <w:t xml:space="preserve">37 </w:t>
            </w:r>
          </w:p>
          <w:p w14:paraId="6280CA34" w14:textId="77777777" w:rsidR="00127FA1" w:rsidRPr="006C39EB" w:rsidRDefault="00127FA1" w:rsidP="00090BF3">
            <w:pPr>
              <w:spacing w:after="160"/>
              <w:rPr>
                <w:rFonts w:eastAsia="Calibri"/>
                <w:szCs w:val="24"/>
              </w:rPr>
            </w:pPr>
            <w:r w:rsidRPr="006C39EB">
              <w:rPr>
                <w:rFonts w:eastAsia="Calibri"/>
                <w:szCs w:val="24"/>
              </w:rPr>
              <w:t>(8.3%)</w:t>
            </w:r>
          </w:p>
        </w:tc>
        <w:tc>
          <w:tcPr>
            <w:tcW w:w="1127" w:type="dxa"/>
            <w:tcBorders>
              <w:top w:val="single" w:sz="4" w:space="0" w:color="auto"/>
              <w:bottom w:val="single" w:sz="4" w:space="0" w:color="auto"/>
            </w:tcBorders>
          </w:tcPr>
          <w:p w14:paraId="01DA1964" w14:textId="77777777" w:rsidR="00127FA1" w:rsidRPr="006C39EB" w:rsidRDefault="00127FA1" w:rsidP="00090BF3">
            <w:pPr>
              <w:spacing w:after="160"/>
              <w:rPr>
                <w:rFonts w:eastAsia="Calibri"/>
                <w:szCs w:val="24"/>
              </w:rPr>
            </w:pPr>
            <w:r w:rsidRPr="006C39EB">
              <w:rPr>
                <w:rFonts w:eastAsia="Calibri"/>
                <w:szCs w:val="24"/>
              </w:rPr>
              <w:t>61 (13.9%)</w:t>
            </w:r>
          </w:p>
        </w:tc>
        <w:tc>
          <w:tcPr>
            <w:tcW w:w="892" w:type="dxa"/>
            <w:tcBorders>
              <w:top w:val="single" w:sz="4" w:space="0" w:color="auto"/>
              <w:bottom w:val="single" w:sz="4" w:space="0" w:color="auto"/>
            </w:tcBorders>
          </w:tcPr>
          <w:p w14:paraId="270CC568" w14:textId="77777777" w:rsidR="00127FA1" w:rsidRPr="006C39EB" w:rsidRDefault="00127FA1" w:rsidP="00090BF3">
            <w:pPr>
              <w:spacing w:after="160"/>
              <w:rPr>
                <w:rFonts w:eastAsia="Calibri"/>
                <w:szCs w:val="24"/>
              </w:rPr>
            </w:pPr>
            <w:r w:rsidRPr="006C39EB">
              <w:rPr>
                <w:rFonts w:eastAsia="Calibri"/>
                <w:szCs w:val="24"/>
              </w:rPr>
              <w:t>63</w:t>
            </w:r>
          </w:p>
          <w:p w14:paraId="2FFDE37A" w14:textId="77777777" w:rsidR="00127FA1" w:rsidRPr="006C39EB" w:rsidRDefault="00127FA1" w:rsidP="00090BF3">
            <w:pPr>
              <w:spacing w:after="160"/>
              <w:rPr>
                <w:rFonts w:eastAsia="Calibri"/>
                <w:szCs w:val="24"/>
              </w:rPr>
            </w:pPr>
            <w:r w:rsidRPr="006C39EB">
              <w:rPr>
                <w:rFonts w:eastAsia="Calibri"/>
                <w:szCs w:val="24"/>
              </w:rPr>
              <w:t>(14.9%)</w:t>
            </w:r>
          </w:p>
        </w:tc>
        <w:tc>
          <w:tcPr>
            <w:tcW w:w="892" w:type="dxa"/>
            <w:tcBorders>
              <w:top w:val="single" w:sz="4" w:space="0" w:color="auto"/>
              <w:bottom w:val="single" w:sz="4" w:space="0" w:color="auto"/>
            </w:tcBorders>
          </w:tcPr>
          <w:p w14:paraId="3A0C8EBF" w14:textId="77777777" w:rsidR="00127FA1" w:rsidRPr="006C39EB" w:rsidRDefault="00127FA1" w:rsidP="00090BF3">
            <w:pPr>
              <w:spacing w:after="160"/>
              <w:rPr>
                <w:rFonts w:eastAsia="Calibri"/>
                <w:szCs w:val="24"/>
              </w:rPr>
            </w:pPr>
            <w:r w:rsidRPr="006C39EB">
              <w:rPr>
                <w:rFonts w:eastAsia="Calibri"/>
                <w:szCs w:val="24"/>
              </w:rPr>
              <w:t>82 (19.6%)</w:t>
            </w:r>
          </w:p>
        </w:tc>
        <w:tc>
          <w:tcPr>
            <w:tcW w:w="892" w:type="dxa"/>
            <w:tcBorders>
              <w:top w:val="single" w:sz="4" w:space="0" w:color="auto"/>
              <w:bottom w:val="single" w:sz="4" w:space="0" w:color="auto"/>
              <w:right w:val="single" w:sz="4" w:space="0" w:color="auto"/>
            </w:tcBorders>
          </w:tcPr>
          <w:p w14:paraId="0ECCFD8C" w14:textId="77777777" w:rsidR="00127FA1" w:rsidRPr="006C39EB" w:rsidRDefault="00127FA1" w:rsidP="00090BF3">
            <w:pPr>
              <w:spacing w:after="160"/>
              <w:rPr>
                <w:rFonts w:eastAsia="Calibri"/>
                <w:szCs w:val="24"/>
              </w:rPr>
            </w:pPr>
            <w:r w:rsidRPr="006C39EB">
              <w:rPr>
                <w:rFonts w:eastAsia="Calibri"/>
                <w:szCs w:val="24"/>
              </w:rPr>
              <w:t>73 (17.5%)</w:t>
            </w:r>
          </w:p>
        </w:tc>
      </w:tr>
    </w:tbl>
    <w:p w14:paraId="2E6FB538" w14:textId="77777777" w:rsidR="00127FA1" w:rsidRDefault="00127FA1" w:rsidP="00127FA1">
      <w:pPr>
        <w:rPr>
          <w:rFonts w:cs="Times New Roman"/>
          <w:szCs w:val="24"/>
        </w:rPr>
      </w:pPr>
    </w:p>
    <w:p w14:paraId="0E87E7E2" w14:textId="77777777" w:rsidR="00127FA1" w:rsidRPr="006C39EB" w:rsidRDefault="00127FA1" w:rsidP="00127FA1">
      <w:pPr>
        <w:spacing w:line="240" w:lineRule="auto"/>
        <w:rPr>
          <w:rFonts w:cs="Times New Roman"/>
          <w:b/>
          <w:szCs w:val="24"/>
        </w:rPr>
      </w:pPr>
      <w:r w:rsidRPr="00E07442">
        <w:rPr>
          <w:rFonts w:cs="Times New Roman"/>
          <w:b/>
          <w:szCs w:val="24"/>
        </w:rPr>
        <w:t>Table 42</w:t>
      </w:r>
      <w:r w:rsidRPr="006C39EB">
        <w:rPr>
          <w:rFonts w:cs="Times New Roman"/>
          <w:b/>
          <w:szCs w:val="24"/>
        </w:rPr>
        <w:t xml:space="preserve"> </w:t>
      </w:r>
      <w:r>
        <w:rPr>
          <w:rFonts w:cs="Times New Roman"/>
          <w:b/>
          <w:szCs w:val="24"/>
        </w:rPr>
        <w:t>A r</w:t>
      </w:r>
      <w:r w:rsidRPr="006C39EB">
        <w:rPr>
          <w:rFonts w:cs="Times New Roman"/>
          <w:b/>
          <w:szCs w:val="24"/>
        </w:rPr>
        <w:t xml:space="preserve">epeated </w:t>
      </w:r>
      <w:r w:rsidRPr="009119EB">
        <w:rPr>
          <w:rFonts w:cs="Times New Roman"/>
          <w:b/>
          <w:szCs w:val="24"/>
        </w:rPr>
        <w:t xml:space="preserve">measures logistic regression of the proportion of </w:t>
      </w:r>
      <w:r w:rsidRPr="009119EB">
        <w:rPr>
          <w:rFonts w:cs="Times New Roman"/>
          <w:b/>
        </w:rPr>
        <w:t>children with caries (D</w:t>
      </w:r>
      <w:r w:rsidRPr="009119EB">
        <w:rPr>
          <w:rFonts w:cs="Times New Roman"/>
          <w:b/>
          <w:vertAlign w:val="subscript"/>
        </w:rPr>
        <w:t>4-6</w:t>
      </w:r>
      <w:r w:rsidRPr="009119EB">
        <w:rPr>
          <w:rFonts w:cs="Times New Roman"/>
          <w:b/>
        </w:rPr>
        <w:t>MFT) on any treated FPM</w:t>
      </w:r>
      <w:r w:rsidRPr="006C39EB">
        <w:rPr>
          <w:rFonts w:cs="Times New Roman"/>
        </w:rPr>
        <w:t xml:space="preserve"> </w:t>
      </w:r>
    </w:p>
    <w:tbl>
      <w:tblPr>
        <w:tblStyle w:val="TableGrid"/>
        <w:tblW w:w="0" w:type="auto"/>
        <w:tblLayout w:type="fixed"/>
        <w:tblLook w:val="04A0" w:firstRow="1" w:lastRow="0" w:firstColumn="1" w:lastColumn="0" w:noHBand="0" w:noVBand="1"/>
      </w:tblPr>
      <w:tblGrid>
        <w:gridCol w:w="1555"/>
        <w:gridCol w:w="1488"/>
        <w:gridCol w:w="923"/>
        <w:gridCol w:w="1486"/>
        <w:gridCol w:w="884"/>
        <w:gridCol w:w="1486"/>
        <w:gridCol w:w="993"/>
      </w:tblGrid>
      <w:tr w:rsidR="00127FA1" w:rsidRPr="00FB6872" w14:paraId="0D01E964" w14:textId="77777777" w:rsidTr="00090BF3">
        <w:tc>
          <w:tcPr>
            <w:tcW w:w="1555" w:type="dxa"/>
            <w:tcBorders>
              <w:bottom w:val="nil"/>
            </w:tcBorders>
          </w:tcPr>
          <w:p w14:paraId="0ED787F8" w14:textId="77777777" w:rsidR="00127FA1" w:rsidRPr="00FB6872" w:rsidRDefault="00127FA1" w:rsidP="00090BF3">
            <w:pPr>
              <w:spacing w:line="240" w:lineRule="auto"/>
              <w:rPr>
                <w:szCs w:val="24"/>
              </w:rPr>
            </w:pPr>
          </w:p>
        </w:tc>
        <w:tc>
          <w:tcPr>
            <w:tcW w:w="2411" w:type="dxa"/>
            <w:gridSpan w:val="2"/>
          </w:tcPr>
          <w:p w14:paraId="7D87F7C7" w14:textId="77777777" w:rsidR="00127FA1" w:rsidRPr="00FB6872" w:rsidRDefault="00127FA1" w:rsidP="00090BF3">
            <w:pPr>
              <w:spacing w:line="240" w:lineRule="auto"/>
              <w:rPr>
                <w:szCs w:val="24"/>
              </w:rPr>
            </w:pPr>
            <w:r w:rsidRPr="00FB6872">
              <w:rPr>
                <w:szCs w:val="24"/>
              </w:rPr>
              <w:t>Treatment effect (Sealant is reference)</w:t>
            </w:r>
          </w:p>
        </w:tc>
        <w:tc>
          <w:tcPr>
            <w:tcW w:w="4849" w:type="dxa"/>
            <w:gridSpan w:val="4"/>
          </w:tcPr>
          <w:p w14:paraId="64398075" w14:textId="77777777" w:rsidR="00127FA1" w:rsidRPr="00FB6872" w:rsidRDefault="00127FA1" w:rsidP="00090BF3">
            <w:pPr>
              <w:spacing w:line="240" w:lineRule="auto"/>
              <w:rPr>
                <w:szCs w:val="24"/>
              </w:rPr>
            </w:pPr>
            <w:r w:rsidRPr="00FB6872">
              <w:rPr>
                <w:szCs w:val="24"/>
              </w:rPr>
              <w:t>Examination (12 months is ref)</w:t>
            </w:r>
          </w:p>
        </w:tc>
      </w:tr>
      <w:tr w:rsidR="00127FA1" w:rsidRPr="00FB6872" w14:paraId="6243113A" w14:textId="77777777" w:rsidTr="00090BF3">
        <w:tc>
          <w:tcPr>
            <w:tcW w:w="1555" w:type="dxa"/>
            <w:tcBorders>
              <w:top w:val="nil"/>
              <w:bottom w:val="nil"/>
            </w:tcBorders>
          </w:tcPr>
          <w:p w14:paraId="1D634F7D" w14:textId="77777777" w:rsidR="00127FA1" w:rsidRPr="00FB6872" w:rsidRDefault="00127FA1" w:rsidP="00090BF3">
            <w:pPr>
              <w:spacing w:line="240" w:lineRule="auto"/>
              <w:rPr>
                <w:szCs w:val="24"/>
              </w:rPr>
            </w:pPr>
          </w:p>
        </w:tc>
        <w:tc>
          <w:tcPr>
            <w:tcW w:w="1488" w:type="dxa"/>
          </w:tcPr>
          <w:p w14:paraId="05ED1DB2" w14:textId="77777777" w:rsidR="00127FA1" w:rsidRPr="00FB6872" w:rsidRDefault="00127FA1" w:rsidP="00090BF3">
            <w:pPr>
              <w:spacing w:line="240" w:lineRule="auto"/>
              <w:rPr>
                <w:szCs w:val="24"/>
              </w:rPr>
            </w:pPr>
          </w:p>
        </w:tc>
        <w:tc>
          <w:tcPr>
            <w:tcW w:w="923" w:type="dxa"/>
          </w:tcPr>
          <w:p w14:paraId="7498DA60" w14:textId="77777777" w:rsidR="00127FA1" w:rsidRPr="00FB6872" w:rsidRDefault="00127FA1" w:rsidP="00090BF3">
            <w:pPr>
              <w:spacing w:line="240" w:lineRule="auto"/>
              <w:rPr>
                <w:szCs w:val="24"/>
              </w:rPr>
            </w:pPr>
          </w:p>
        </w:tc>
        <w:tc>
          <w:tcPr>
            <w:tcW w:w="2370" w:type="dxa"/>
            <w:gridSpan w:val="2"/>
          </w:tcPr>
          <w:p w14:paraId="26FE953B" w14:textId="77777777" w:rsidR="00127FA1" w:rsidRPr="00FB6872" w:rsidRDefault="00127FA1" w:rsidP="00090BF3">
            <w:pPr>
              <w:spacing w:line="240" w:lineRule="auto"/>
              <w:rPr>
                <w:szCs w:val="24"/>
              </w:rPr>
            </w:pPr>
            <w:r w:rsidRPr="00FB6872">
              <w:rPr>
                <w:szCs w:val="24"/>
              </w:rPr>
              <w:t>24 months</w:t>
            </w:r>
          </w:p>
        </w:tc>
        <w:tc>
          <w:tcPr>
            <w:tcW w:w="2479" w:type="dxa"/>
            <w:gridSpan w:val="2"/>
          </w:tcPr>
          <w:p w14:paraId="0FAFB1C2" w14:textId="77777777" w:rsidR="00127FA1" w:rsidRPr="00FB6872" w:rsidRDefault="00127FA1" w:rsidP="00090BF3">
            <w:pPr>
              <w:spacing w:line="240" w:lineRule="auto"/>
              <w:rPr>
                <w:szCs w:val="24"/>
              </w:rPr>
            </w:pPr>
            <w:r w:rsidRPr="00FB6872">
              <w:rPr>
                <w:szCs w:val="24"/>
              </w:rPr>
              <w:t>36 months</w:t>
            </w:r>
          </w:p>
        </w:tc>
      </w:tr>
      <w:tr w:rsidR="00127FA1" w:rsidRPr="00FB6872" w14:paraId="2EE47397" w14:textId="77777777" w:rsidTr="00090BF3">
        <w:tc>
          <w:tcPr>
            <w:tcW w:w="1555" w:type="dxa"/>
            <w:tcBorders>
              <w:top w:val="nil"/>
            </w:tcBorders>
          </w:tcPr>
          <w:p w14:paraId="41F8CF4A" w14:textId="77777777" w:rsidR="00127FA1" w:rsidRPr="00FB6872" w:rsidRDefault="00127FA1" w:rsidP="00090BF3">
            <w:pPr>
              <w:spacing w:line="240" w:lineRule="auto"/>
              <w:rPr>
                <w:szCs w:val="24"/>
              </w:rPr>
            </w:pPr>
          </w:p>
        </w:tc>
        <w:tc>
          <w:tcPr>
            <w:tcW w:w="1488" w:type="dxa"/>
          </w:tcPr>
          <w:p w14:paraId="01350EF9" w14:textId="77777777" w:rsidR="00127FA1" w:rsidRPr="00FB6872" w:rsidRDefault="00127FA1" w:rsidP="00090BF3">
            <w:pPr>
              <w:spacing w:line="240" w:lineRule="auto"/>
              <w:rPr>
                <w:szCs w:val="24"/>
              </w:rPr>
            </w:pPr>
            <w:r w:rsidRPr="00FB6872">
              <w:rPr>
                <w:szCs w:val="24"/>
              </w:rPr>
              <w:t>OR (95% CI)</w:t>
            </w:r>
          </w:p>
        </w:tc>
        <w:tc>
          <w:tcPr>
            <w:tcW w:w="923" w:type="dxa"/>
          </w:tcPr>
          <w:p w14:paraId="6B8C05B3" w14:textId="77777777" w:rsidR="00127FA1" w:rsidRPr="00FB6872" w:rsidRDefault="00127FA1" w:rsidP="00090BF3">
            <w:pPr>
              <w:spacing w:line="240" w:lineRule="auto"/>
              <w:rPr>
                <w:szCs w:val="24"/>
              </w:rPr>
            </w:pPr>
            <w:r w:rsidRPr="00FB6872">
              <w:rPr>
                <w:szCs w:val="24"/>
              </w:rPr>
              <w:t>p-value</w:t>
            </w:r>
          </w:p>
        </w:tc>
        <w:tc>
          <w:tcPr>
            <w:tcW w:w="1486" w:type="dxa"/>
          </w:tcPr>
          <w:p w14:paraId="75C39A6A" w14:textId="77777777" w:rsidR="00127FA1" w:rsidRPr="00FB6872" w:rsidRDefault="00127FA1" w:rsidP="00090BF3">
            <w:pPr>
              <w:spacing w:line="240" w:lineRule="auto"/>
              <w:rPr>
                <w:szCs w:val="24"/>
              </w:rPr>
            </w:pPr>
            <w:r w:rsidRPr="00FB6872">
              <w:rPr>
                <w:szCs w:val="24"/>
              </w:rPr>
              <w:t>OR (95% CI)</w:t>
            </w:r>
          </w:p>
        </w:tc>
        <w:tc>
          <w:tcPr>
            <w:tcW w:w="884" w:type="dxa"/>
          </w:tcPr>
          <w:p w14:paraId="6C07B995" w14:textId="77777777" w:rsidR="00127FA1" w:rsidRPr="00FB6872" w:rsidRDefault="00127FA1" w:rsidP="00090BF3">
            <w:pPr>
              <w:spacing w:line="240" w:lineRule="auto"/>
              <w:rPr>
                <w:szCs w:val="24"/>
              </w:rPr>
            </w:pPr>
            <w:r w:rsidRPr="00FB6872">
              <w:rPr>
                <w:szCs w:val="24"/>
              </w:rPr>
              <w:t>p-value</w:t>
            </w:r>
          </w:p>
        </w:tc>
        <w:tc>
          <w:tcPr>
            <w:tcW w:w="1486" w:type="dxa"/>
          </w:tcPr>
          <w:p w14:paraId="7F678AAD" w14:textId="77777777" w:rsidR="00127FA1" w:rsidRPr="00FB6872" w:rsidRDefault="00127FA1" w:rsidP="00090BF3">
            <w:pPr>
              <w:spacing w:line="240" w:lineRule="auto"/>
              <w:rPr>
                <w:szCs w:val="24"/>
              </w:rPr>
            </w:pPr>
            <w:r w:rsidRPr="00FB6872">
              <w:rPr>
                <w:szCs w:val="24"/>
              </w:rPr>
              <w:t>OR (95% CI)</w:t>
            </w:r>
          </w:p>
        </w:tc>
        <w:tc>
          <w:tcPr>
            <w:tcW w:w="993" w:type="dxa"/>
          </w:tcPr>
          <w:p w14:paraId="4240114C" w14:textId="77777777" w:rsidR="00127FA1" w:rsidRPr="00FB6872" w:rsidRDefault="00127FA1" w:rsidP="00090BF3">
            <w:pPr>
              <w:spacing w:line="240" w:lineRule="auto"/>
              <w:rPr>
                <w:szCs w:val="24"/>
              </w:rPr>
            </w:pPr>
            <w:r w:rsidRPr="00FB6872">
              <w:rPr>
                <w:szCs w:val="24"/>
              </w:rPr>
              <w:t>p-value</w:t>
            </w:r>
          </w:p>
        </w:tc>
      </w:tr>
      <w:tr w:rsidR="00127FA1" w:rsidRPr="00FB6872" w14:paraId="28798F4D" w14:textId="77777777" w:rsidTr="00090BF3">
        <w:tc>
          <w:tcPr>
            <w:tcW w:w="1555" w:type="dxa"/>
          </w:tcPr>
          <w:p w14:paraId="0D333FAD" w14:textId="77777777" w:rsidR="00127FA1" w:rsidRPr="00FB6872" w:rsidRDefault="00127FA1" w:rsidP="00090BF3">
            <w:pPr>
              <w:spacing w:line="240" w:lineRule="auto"/>
              <w:rPr>
                <w:szCs w:val="24"/>
              </w:rPr>
            </w:pPr>
            <w:r w:rsidRPr="00FB6872">
              <w:rPr>
                <w:szCs w:val="24"/>
              </w:rPr>
              <w:t>Proportion with Caries at ICDAS 4-6</w:t>
            </w:r>
          </w:p>
        </w:tc>
        <w:tc>
          <w:tcPr>
            <w:tcW w:w="1488" w:type="dxa"/>
          </w:tcPr>
          <w:p w14:paraId="021E7ED5" w14:textId="77777777" w:rsidR="00127FA1" w:rsidRPr="00FB6872" w:rsidRDefault="00127FA1" w:rsidP="00090BF3">
            <w:pPr>
              <w:spacing w:line="240" w:lineRule="auto"/>
              <w:rPr>
                <w:szCs w:val="24"/>
              </w:rPr>
            </w:pPr>
            <w:r w:rsidRPr="00FB6872">
              <w:rPr>
                <w:szCs w:val="24"/>
              </w:rPr>
              <w:t>0.96</w:t>
            </w:r>
          </w:p>
          <w:p w14:paraId="66F46095" w14:textId="77777777" w:rsidR="00127FA1" w:rsidRPr="00FB6872" w:rsidRDefault="00127FA1" w:rsidP="00090BF3">
            <w:pPr>
              <w:spacing w:line="240" w:lineRule="auto"/>
              <w:rPr>
                <w:szCs w:val="24"/>
              </w:rPr>
            </w:pPr>
            <w:r w:rsidRPr="00FB6872">
              <w:rPr>
                <w:szCs w:val="24"/>
              </w:rPr>
              <w:t>(0.76 to 1.21)</w:t>
            </w:r>
          </w:p>
        </w:tc>
        <w:tc>
          <w:tcPr>
            <w:tcW w:w="923" w:type="dxa"/>
          </w:tcPr>
          <w:p w14:paraId="482A1E9B" w14:textId="77777777" w:rsidR="00127FA1" w:rsidRPr="00FB6872" w:rsidRDefault="00127FA1" w:rsidP="00090BF3">
            <w:pPr>
              <w:spacing w:line="240" w:lineRule="auto"/>
              <w:rPr>
                <w:szCs w:val="24"/>
              </w:rPr>
            </w:pPr>
            <w:r w:rsidRPr="00FB6872">
              <w:rPr>
                <w:szCs w:val="24"/>
              </w:rPr>
              <w:t>0.878</w:t>
            </w:r>
          </w:p>
        </w:tc>
        <w:tc>
          <w:tcPr>
            <w:tcW w:w="1486" w:type="dxa"/>
          </w:tcPr>
          <w:p w14:paraId="12E4EF10" w14:textId="77777777" w:rsidR="00127FA1" w:rsidRPr="00FB6872" w:rsidRDefault="00127FA1" w:rsidP="00090BF3">
            <w:pPr>
              <w:spacing w:line="240" w:lineRule="auto"/>
              <w:rPr>
                <w:szCs w:val="24"/>
              </w:rPr>
            </w:pPr>
            <w:r w:rsidRPr="00FB6872">
              <w:rPr>
                <w:szCs w:val="24"/>
              </w:rPr>
              <w:t xml:space="preserve">1.92 </w:t>
            </w:r>
          </w:p>
          <w:p w14:paraId="73B3E89D" w14:textId="77777777" w:rsidR="00127FA1" w:rsidRPr="00FB6872" w:rsidRDefault="00127FA1" w:rsidP="00090BF3">
            <w:pPr>
              <w:spacing w:line="240" w:lineRule="auto"/>
              <w:rPr>
                <w:szCs w:val="24"/>
              </w:rPr>
            </w:pPr>
            <w:r w:rsidRPr="00FB6872">
              <w:rPr>
                <w:szCs w:val="24"/>
              </w:rPr>
              <w:t>(1.41 to 2.62)</w:t>
            </w:r>
          </w:p>
        </w:tc>
        <w:tc>
          <w:tcPr>
            <w:tcW w:w="884" w:type="dxa"/>
          </w:tcPr>
          <w:p w14:paraId="57EFCAE4" w14:textId="77777777" w:rsidR="00127FA1" w:rsidRPr="00FB6872" w:rsidRDefault="00127FA1" w:rsidP="00090BF3">
            <w:pPr>
              <w:spacing w:line="240" w:lineRule="auto"/>
              <w:rPr>
                <w:szCs w:val="24"/>
              </w:rPr>
            </w:pPr>
            <w:r w:rsidRPr="00FB6872">
              <w:rPr>
                <w:szCs w:val="24"/>
              </w:rPr>
              <w:t>&lt;0.001</w:t>
            </w:r>
          </w:p>
        </w:tc>
        <w:tc>
          <w:tcPr>
            <w:tcW w:w="1486" w:type="dxa"/>
          </w:tcPr>
          <w:p w14:paraId="25477069" w14:textId="77777777" w:rsidR="00127FA1" w:rsidRPr="00FB6872" w:rsidRDefault="00127FA1" w:rsidP="00090BF3">
            <w:pPr>
              <w:spacing w:line="240" w:lineRule="auto"/>
              <w:rPr>
                <w:szCs w:val="24"/>
              </w:rPr>
            </w:pPr>
            <w:r w:rsidRPr="00FB6872">
              <w:rPr>
                <w:szCs w:val="24"/>
              </w:rPr>
              <w:t xml:space="preserve">2.64 </w:t>
            </w:r>
          </w:p>
          <w:p w14:paraId="40B02EFB" w14:textId="77777777" w:rsidR="00127FA1" w:rsidRPr="00FB6872" w:rsidRDefault="00127FA1" w:rsidP="00090BF3">
            <w:pPr>
              <w:spacing w:line="240" w:lineRule="auto"/>
              <w:rPr>
                <w:szCs w:val="24"/>
              </w:rPr>
            </w:pPr>
            <w:r w:rsidRPr="00FB6872">
              <w:rPr>
                <w:szCs w:val="24"/>
              </w:rPr>
              <w:t>(1.95 to 3.56)</w:t>
            </w:r>
          </w:p>
        </w:tc>
        <w:tc>
          <w:tcPr>
            <w:tcW w:w="993" w:type="dxa"/>
          </w:tcPr>
          <w:p w14:paraId="42072DEC" w14:textId="77777777" w:rsidR="00127FA1" w:rsidRPr="00FB6872" w:rsidRDefault="00127FA1" w:rsidP="00090BF3">
            <w:pPr>
              <w:spacing w:line="240" w:lineRule="auto"/>
              <w:rPr>
                <w:szCs w:val="24"/>
              </w:rPr>
            </w:pPr>
            <w:r w:rsidRPr="00FB6872">
              <w:rPr>
                <w:szCs w:val="24"/>
              </w:rPr>
              <w:t>&lt;0.001</w:t>
            </w:r>
          </w:p>
        </w:tc>
      </w:tr>
    </w:tbl>
    <w:p w14:paraId="5A7B4B45" w14:textId="77777777" w:rsidR="00127FA1" w:rsidRPr="00202DF2" w:rsidRDefault="00127FA1" w:rsidP="00127FA1">
      <w:pPr>
        <w:spacing w:line="240" w:lineRule="auto"/>
        <w:rPr>
          <w:rFonts w:cs="Times New Roman"/>
          <w:i/>
          <w:szCs w:val="24"/>
        </w:rPr>
      </w:pPr>
      <w:r w:rsidRPr="00202DF2">
        <w:rPr>
          <w:rFonts w:cs="Times New Roman"/>
          <w:i/>
          <w:szCs w:val="24"/>
        </w:rPr>
        <w:t>Model is adjusted for Gender and Baseline caries risk</w:t>
      </w:r>
    </w:p>
    <w:p w14:paraId="47038F27" w14:textId="77777777" w:rsidR="00127FA1" w:rsidRDefault="00127FA1" w:rsidP="00127FA1">
      <w:pPr>
        <w:rPr>
          <w:rFonts w:cs="Times New Roman"/>
          <w:szCs w:val="24"/>
        </w:rPr>
      </w:pPr>
    </w:p>
    <w:p w14:paraId="6E979306" w14:textId="77777777" w:rsidR="00127FA1" w:rsidRDefault="00127FA1" w:rsidP="00127FA1">
      <w:pPr>
        <w:rPr>
          <w:rFonts w:cs="Times New Roman"/>
          <w:szCs w:val="24"/>
        </w:rPr>
      </w:pPr>
      <w:r w:rsidRPr="009119EB">
        <w:rPr>
          <w:rFonts w:cs="Times New Roman"/>
          <w:szCs w:val="24"/>
        </w:rPr>
        <w:lastRenderedPageBreak/>
        <w:t xml:space="preserve">A repeated measures analysis was carried out using the proportion of </w:t>
      </w:r>
      <w:r>
        <w:rPr>
          <w:rFonts w:cs="Times New Roman"/>
          <w:szCs w:val="24"/>
        </w:rPr>
        <w:t>children experiencing caries D</w:t>
      </w:r>
      <w:r w:rsidRPr="009119EB">
        <w:rPr>
          <w:rFonts w:cs="Times New Roman"/>
          <w:szCs w:val="24"/>
          <w:vertAlign w:val="subscript"/>
        </w:rPr>
        <w:t>4-6</w:t>
      </w:r>
      <w:r>
        <w:rPr>
          <w:rFonts w:cs="Times New Roman"/>
          <w:szCs w:val="24"/>
        </w:rPr>
        <w:t xml:space="preserve">MFT </w:t>
      </w:r>
      <w:r w:rsidRPr="009119EB">
        <w:rPr>
          <w:rFonts w:cs="Times New Roman"/>
          <w:szCs w:val="24"/>
        </w:rPr>
        <w:t xml:space="preserve">on any FPM at </w:t>
      </w:r>
      <w:r>
        <w:rPr>
          <w:rFonts w:cs="Times New Roman"/>
          <w:szCs w:val="24"/>
        </w:rPr>
        <w:t>12, 24 and 36 months</w:t>
      </w:r>
      <w:r w:rsidRPr="009119EB">
        <w:rPr>
          <w:rFonts w:cs="Times New Roman"/>
          <w:szCs w:val="24"/>
        </w:rPr>
        <w:t>.</w:t>
      </w:r>
      <w:r>
        <w:rPr>
          <w:rFonts w:cs="Times New Roman"/>
          <w:szCs w:val="24"/>
        </w:rPr>
        <w:t xml:space="preserve"> </w:t>
      </w:r>
      <w:r w:rsidRPr="009119EB">
        <w:rPr>
          <w:rFonts w:cs="Times New Roman"/>
          <w:szCs w:val="24"/>
        </w:rPr>
        <w:t xml:space="preserve">While the proportion of children experiencing caries was significantly higher </w:t>
      </w:r>
      <w:r>
        <w:rPr>
          <w:rFonts w:cs="Times New Roman"/>
          <w:szCs w:val="24"/>
        </w:rPr>
        <w:t>at 24 months</w:t>
      </w:r>
      <w:r w:rsidRPr="009119EB">
        <w:rPr>
          <w:rFonts w:cs="Times New Roman"/>
          <w:szCs w:val="24"/>
        </w:rPr>
        <w:t xml:space="preserve"> compared to</w:t>
      </w:r>
      <w:r>
        <w:rPr>
          <w:rFonts w:cs="Times New Roman"/>
          <w:szCs w:val="24"/>
        </w:rPr>
        <w:t xml:space="preserve"> 12 months</w:t>
      </w:r>
      <w:r w:rsidRPr="009119EB">
        <w:rPr>
          <w:rFonts w:cs="Times New Roman"/>
          <w:szCs w:val="24"/>
        </w:rPr>
        <w:t xml:space="preserve"> and </w:t>
      </w:r>
      <w:r>
        <w:rPr>
          <w:rFonts w:cs="Times New Roman"/>
          <w:szCs w:val="24"/>
        </w:rPr>
        <w:t xml:space="preserve">at 36 months </w:t>
      </w:r>
      <w:r w:rsidRPr="009119EB">
        <w:rPr>
          <w:rFonts w:cs="Times New Roman"/>
          <w:szCs w:val="24"/>
        </w:rPr>
        <w:t xml:space="preserve">compared to </w:t>
      </w:r>
      <w:r>
        <w:rPr>
          <w:rFonts w:cs="Times New Roman"/>
          <w:szCs w:val="24"/>
        </w:rPr>
        <w:t>12 months</w:t>
      </w:r>
      <w:r w:rsidRPr="009119EB">
        <w:rPr>
          <w:rFonts w:cs="Times New Roman"/>
          <w:szCs w:val="24"/>
        </w:rPr>
        <w:t xml:space="preserve"> there was no significant differential effect</w:t>
      </w:r>
      <w:r>
        <w:rPr>
          <w:rFonts w:cs="Times New Roman"/>
          <w:szCs w:val="24"/>
        </w:rPr>
        <w:t>s</w:t>
      </w:r>
      <w:r w:rsidRPr="009119EB">
        <w:rPr>
          <w:rFonts w:cs="Times New Roman"/>
          <w:szCs w:val="24"/>
        </w:rPr>
        <w:t xml:space="preserve"> of treatment by time and the interaction effect was dropped from the </w:t>
      </w:r>
      <w:r w:rsidRPr="00E07442">
        <w:rPr>
          <w:rFonts w:cs="Times New Roman"/>
          <w:szCs w:val="24"/>
        </w:rPr>
        <w:t>model (Table 42).</w:t>
      </w:r>
    </w:p>
    <w:p w14:paraId="47F02E70" w14:textId="77777777" w:rsidR="00127FA1" w:rsidRDefault="00127FA1" w:rsidP="00127FA1">
      <w:pPr>
        <w:rPr>
          <w:rFonts w:cs="Times New Roman"/>
          <w:szCs w:val="24"/>
        </w:rPr>
      </w:pPr>
      <w:r>
        <w:rPr>
          <w:rFonts w:cs="Times New Roman"/>
          <w:szCs w:val="24"/>
        </w:rPr>
        <w:t>It can therefore be concluded that there was no statistically significant difference between the treatments under investigation at any of the annual examinations.</w:t>
      </w:r>
    </w:p>
    <w:p w14:paraId="64324FAF" w14:textId="77777777" w:rsidR="00127FA1" w:rsidRDefault="00127FA1" w:rsidP="00127FA1">
      <w:pPr>
        <w:rPr>
          <w:rFonts w:cs="Times New Roman"/>
          <w:szCs w:val="24"/>
        </w:rPr>
      </w:pPr>
    </w:p>
    <w:p w14:paraId="7927D3F9" w14:textId="77777777" w:rsidR="00127FA1" w:rsidRDefault="00127FA1" w:rsidP="00127FA1">
      <w:pPr>
        <w:pStyle w:val="Heading2"/>
      </w:pPr>
      <w:bookmarkStart w:id="56" w:name="_Toc462585550"/>
      <w:r>
        <w:t>Sealant retention</w:t>
      </w:r>
      <w:bookmarkEnd w:id="56"/>
    </w:p>
    <w:p w14:paraId="07FBEAC7" w14:textId="1C149B74" w:rsidR="00127FA1" w:rsidRDefault="00127FA1" w:rsidP="00127FA1">
      <w:pPr>
        <w:rPr>
          <w:rFonts w:cs="Times New Roman"/>
          <w:szCs w:val="24"/>
        </w:rPr>
      </w:pPr>
      <w:r>
        <w:rPr>
          <w:rFonts w:cs="Times New Roman"/>
          <w:szCs w:val="24"/>
        </w:rPr>
        <w:t>The effectiveness of fissure sealants is influenced by retention</w:t>
      </w:r>
      <w:r w:rsidR="00553A93">
        <w:rPr>
          <w:rFonts w:cs="Times New Roman"/>
          <w:szCs w:val="24"/>
        </w:rPr>
        <w:fldChar w:fldCharType="begin">
          <w:fldData xml:space="preserve">PEVuZE5vdGU+PENpdGU+PEF1dGhvcj5NZWphcmU8L0F1dGhvcj48WWVhcj4yMDAzPC9ZZWFyPjxS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</w:fldData>
        </w:fldChar>
      </w:r>
      <w:r w:rsidR="005F0BB9">
        <w:rPr>
          <w:rFonts w:cs="Times New Roman"/>
          <w:szCs w:val="24"/>
        </w:rPr>
        <w:instrText xml:space="preserve"> ADDIN EN.CITE </w:instrText>
      </w:r>
      <w:r w:rsidR="005F0BB9">
        <w:rPr>
          <w:rFonts w:cs="Times New Roman"/>
          <w:szCs w:val="24"/>
        </w:rPr>
        <w:fldChar w:fldCharType="begin">
          <w:fldData xml:space="preserve">PEVuZE5vdGU+PENpdGU+PEF1dGhvcj5NZWphcmU8L0F1dGhvcj48WWVhcj4yMDAzPC9ZZWFyPjxS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</w:fldData>
        </w:fldChar>
      </w:r>
      <w:r w:rsidR="005F0BB9">
        <w:rPr>
          <w:rFonts w:cs="Times New Roman"/>
          <w:szCs w:val="24"/>
        </w:rPr>
        <w:instrText xml:space="preserve"> ADDIN EN.CITE.DATA </w:instrText>
      </w:r>
      <w:r w:rsidR="005F0BB9">
        <w:rPr>
          <w:rFonts w:cs="Times New Roman"/>
          <w:szCs w:val="24"/>
        </w:rPr>
      </w:r>
      <w:r w:rsidR="005F0BB9">
        <w:rPr>
          <w:rFonts w:cs="Times New Roman"/>
          <w:szCs w:val="24"/>
        </w:rPr>
        <w:fldChar w:fldCharType="end"/>
      </w:r>
      <w:r w:rsidR="00553A93">
        <w:rPr>
          <w:rFonts w:cs="Times New Roman"/>
          <w:szCs w:val="24"/>
        </w:rPr>
      </w:r>
      <w:r w:rsidR="00553A93">
        <w:rPr>
          <w:rFonts w:cs="Times New Roman"/>
          <w:szCs w:val="24"/>
        </w:rPr>
        <w:fldChar w:fldCharType="separate"/>
      </w:r>
      <w:r w:rsidR="005F0BB9" w:rsidRPr="005F0BB9">
        <w:rPr>
          <w:rFonts w:cs="Times New Roman"/>
          <w:noProof/>
          <w:szCs w:val="24"/>
          <w:vertAlign w:val="superscript"/>
        </w:rPr>
        <w:t>40</w:t>
      </w:r>
      <w:r w:rsidR="00553A93">
        <w:rPr>
          <w:rFonts w:cs="Times New Roman"/>
          <w:szCs w:val="24"/>
        </w:rPr>
        <w:fldChar w:fldCharType="end"/>
      </w:r>
      <w:r>
        <w:rPr>
          <w:rFonts w:cs="Times New Roman"/>
          <w:szCs w:val="24"/>
        </w:rPr>
        <w:t xml:space="preserve"> and complete sealants are known to be more effective than partial sealants</w:t>
      </w:r>
      <w:r w:rsidR="003C3CC5">
        <w:rPr>
          <w:rFonts w:cs="Times New Roman"/>
          <w:szCs w:val="24"/>
        </w:rPr>
        <w:t>.</w:t>
      </w:r>
      <w:r w:rsidR="00553A93">
        <w:rPr>
          <w:rFonts w:cs="Times New Roman"/>
          <w:szCs w:val="24"/>
        </w:rPr>
        <w:fldChar w:fldCharType="begin">
          <w:fldData xml:space="preserve">PEVuZE5vdGU+PENpdGU+PEF1dGhvcj5DaGVzdG51dHQ8L0F1dGhvcj48WWVhcj4xOTk0PC9ZZWFy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</w:fldData>
        </w:fldChar>
      </w:r>
      <w:r w:rsidR="005F0BB9">
        <w:rPr>
          <w:rFonts w:cs="Times New Roman"/>
          <w:szCs w:val="24"/>
        </w:rPr>
        <w:instrText xml:space="preserve"> ADDIN EN.CITE </w:instrText>
      </w:r>
      <w:r w:rsidR="005F0BB9">
        <w:rPr>
          <w:rFonts w:cs="Times New Roman"/>
          <w:szCs w:val="24"/>
        </w:rPr>
        <w:fldChar w:fldCharType="begin">
          <w:fldData xml:space="preserve">PEVuZE5vdGU+PENpdGU+PEF1dGhvcj5DaGVzdG51dHQ8L0F1dGhvcj48WWVhcj4xOTk0PC9ZZWFy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</w:fldData>
        </w:fldChar>
      </w:r>
      <w:r w:rsidR="005F0BB9">
        <w:rPr>
          <w:rFonts w:cs="Times New Roman"/>
          <w:szCs w:val="24"/>
        </w:rPr>
        <w:instrText xml:space="preserve"> ADDIN EN.CITE.DATA </w:instrText>
      </w:r>
      <w:r w:rsidR="005F0BB9">
        <w:rPr>
          <w:rFonts w:cs="Times New Roman"/>
          <w:szCs w:val="24"/>
        </w:rPr>
      </w:r>
      <w:r w:rsidR="005F0BB9">
        <w:rPr>
          <w:rFonts w:cs="Times New Roman"/>
          <w:szCs w:val="24"/>
        </w:rPr>
        <w:fldChar w:fldCharType="end"/>
      </w:r>
      <w:r w:rsidR="00553A93">
        <w:rPr>
          <w:rFonts w:cs="Times New Roman"/>
          <w:szCs w:val="24"/>
        </w:rPr>
      </w:r>
      <w:r w:rsidR="00553A93">
        <w:rPr>
          <w:rFonts w:cs="Times New Roman"/>
          <w:szCs w:val="24"/>
        </w:rPr>
        <w:fldChar w:fldCharType="separate"/>
      </w:r>
      <w:r w:rsidR="005F0BB9" w:rsidRPr="005F0BB9">
        <w:rPr>
          <w:rFonts w:cs="Times New Roman"/>
          <w:noProof/>
          <w:szCs w:val="24"/>
          <w:vertAlign w:val="superscript"/>
        </w:rPr>
        <w:t>41</w:t>
      </w:r>
      <w:r w:rsidR="00553A93">
        <w:rPr>
          <w:rFonts w:cs="Times New Roman"/>
          <w:szCs w:val="24"/>
        </w:rPr>
        <w:fldChar w:fldCharType="end"/>
      </w:r>
    </w:p>
    <w:p w14:paraId="666A7662" w14:textId="77777777" w:rsidR="00127FA1" w:rsidRDefault="00127FA1" w:rsidP="00127FA1">
      <w:pPr>
        <w:rPr>
          <w:rFonts w:cs="Times New Roman"/>
          <w:szCs w:val="24"/>
        </w:rPr>
        <w:sectPr w:rsidR="00127FA1" w:rsidSect="00090BF3">
          <w:pgSz w:w="11906" w:h="16838"/>
          <w:pgMar w:top="1440" w:right="1440" w:bottom="1440" w:left="1440" w:header="708" w:footer="708" w:gutter="0"/>
          <w:cols w:space="708"/>
          <w:docGrid w:linePitch="360"/>
        </w:sectPr>
      </w:pPr>
      <w:r>
        <w:rPr>
          <w:rFonts w:cs="Times New Roman"/>
          <w:szCs w:val="24"/>
        </w:rPr>
        <w:t xml:space="preserve">In this trial children were examined at six month intervals and any deficient sealants were repaired. Policy was to seal teeth as soon as sufficient tooth surface had erupted, so particularly in the case of upper molars teeth were on occasion sealed over two visits as the tooth erupted. The status of the sealants as recorded by the dental hygienists are shown in </w:t>
      </w:r>
      <w:r w:rsidRPr="00553A93">
        <w:rPr>
          <w:rFonts w:cs="Times New Roman"/>
          <w:szCs w:val="24"/>
        </w:rPr>
        <w:t>Table 43.</w:t>
      </w:r>
      <w:r>
        <w:rPr>
          <w:rFonts w:cs="Times New Roman"/>
          <w:szCs w:val="24"/>
        </w:rPr>
        <w:t xml:space="preserve"> </w:t>
      </w:r>
    </w:p>
    <w:p w14:paraId="1D4C803F" w14:textId="77777777" w:rsidR="00127FA1" w:rsidRDefault="00127FA1" w:rsidP="00127FA1">
      <w:pPr>
        <w:rPr>
          <w:rFonts w:cs="Times New Roman"/>
          <w:b/>
          <w:szCs w:val="24"/>
        </w:rPr>
      </w:pPr>
    </w:p>
    <w:p w14:paraId="1AE0A0EB" w14:textId="23DA6396" w:rsidR="00127FA1" w:rsidRPr="00264B28" w:rsidRDefault="00127FA1" w:rsidP="00127FA1">
      <w:pPr>
        <w:rPr>
          <w:rFonts w:cs="Times New Roman"/>
          <w:b/>
          <w:szCs w:val="24"/>
        </w:rPr>
      </w:pPr>
      <w:r w:rsidRPr="00553A93">
        <w:rPr>
          <w:rFonts w:cs="Times New Roman"/>
          <w:b/>
          <w:szCs w:val="24"/>
        </w:rPr>
        <w:t>Table 43 Sealant</w:t>
      </w:r>
      <w:r w:rsidRPr="00007CEE">
        <w:rPr>
          <w:rFonts w:cs="Times New Roman"/>
          <w:b/>
          <w:szCs w:val="24"/>
        </w:rPr>
        <w:t xml:space="preserve"> status at each treatment visit</w:t>
      </w:r>
      <w:r w:rsidRPr="00264B28">
        <w:rPr>
          <w:rFonts w:cs="Times New Roman"/>
          <w:b/>
          <w:szCs w:val="24"/>
        </w:rPr>
        <w:t xml:space="preserve"> </w:t>
      </w:r>
    </w:p>
    <w:tbl>
      <w:tblPr>
        <w:tblStyle w:val="TableGrid"/>
        <w:tblW w:w="12156" w:type="dxa"/>
        <w:tblLook w:val="04A0" w:firstRow="1" w:lastRow="0" w:firstColumn="1" w:lastColumn="0" w:noHBand="0" w:noVBand="1"/>
      </w:tblPr>
      <w:tblGrid>
        <w:gridCol w:w="3539"/>
        <w:gridCol w:w="1843"/>
        <w:gridCol w:w="1671"/>
        <w:gridCol w:w="1701"/>
        <w:gridCol w:w="1701"/>
        <w:gridCol w:w="1701"/>
      </w:tblGrid>
      <w:tr w:rsidR="00127FA1" w:rsidRPr="00264B28" w14:paraId="3BF82547" w14:textId="77777777" w:rsidTr="00090BF3">
        <w:tc>
          <w:tcPr>
            <w:tcW w:w="3539" w:type="dxa"/>
          </w:tcPr>
          <w:p w14:paraId="368A1B68" w14:textId="77777777" w:rsidR="00127FA1" w:rsidRPr="00264B28" w:rsidRDefault="00127FA1" w:rsidP="00090BF3">
            <w:pPr>
              <w:jc w:val="center"/>
              <w:rPr>
                <w:szCs w:val="24"/>
              </w:rPr>
            </w:pPr>
          </w:p>
          <w:p w14:paraId="6B4A3BEC" w14:textId="77777777" w:rsidR="00127FA1" w:rsidRPr="00264B28" w:rsidRDefault="00127FA1" w:rsidP="00090BF3">
            <w:pPr>
              <w:jc w:val="center"/>
              <w:rPr>
                <w:szCs w:val="24"/>
              </w:rPr>
            </w:pPr>
          </w:p>
        </w:tc>
        <w:tc>
          <w:tcPr>
            <w:tcW w:w="1843" w:type="dxa"/>
          </w:tcPr>
          <w:p w14:paraId="19E9B018" w14:textId="77777777" w:rsidR="00127FA1" w:rsidRPr="00264B28" w:rsidRDefault="00127FA1" w:rsidP="00090BF3">
            <w:pPr>
              <w:jc w:val="right"/>
              <w:rPr>
                <w:szCs w:val="24"/>
              </w:rPr>
            </w:pPr>
            <w:r w:rsidRPr="00264B28">
              <w:rPr>
                <w:szCs w:val="24"/>
              </w:rPr>
              <w:t>6 months</w:t>
            </w:r>
          </w:p>
          <w:p w14:paraId="351536A7" w14:textId="77777777" w:rsidR="00127FA1" w:rsidRPr="00264B28" w:rsidRDefault="00127FA1" w:rsidP="00090BF3">
            <w:pPr>
              <w:jc w:val="right"/>
              <w:rPr>
                <w:szCs w:val="24"/>
              </w:rPr>
            </w:pPr>
            <w:r w:rsidRPr="00264B28">
              <w:rPr>
                <w:szCs w:val="24"/>
              </w:rPr>
              <w:t>N (%)</w:t>
            </w:r>
          </w:p>
        </w:tc>
        <w:tc>
          <w:tcPr>
            <w:tcW w:w="1671" w:type="dxa"/>
          </w:tcPr>
          <w:p w14:paraId="09DE6569" w14:textId="77777777" w:rsidR="00127FA1" w:rsidRPr="00264B28" w:rsidRDefault="00127FA1" w:rsidP="00090BF3">
            <w:pPr>
              <w:jc w:val="right"/>
              <w:rPr>
                <w:szCs w:val="24"/>
              </w:rPr>
            </w:pPr>
            <w:r w:rsidRPr="00264B28">
              <w:rPr>
                <w:szCs w:val="24"/>
              </w:rPr>
              <w:t>12 months</w:t>
            </w:r>
          </w:p>
          <w:p w14:paraId="33E51E39" w14:textId="77777777" w:rsidR="00127FA1" w:rsidRPr="00264B28" w:rsidRDefault="00127FA1" w:rsidP="00090BF3">
            <w:pPr>
              <w:jc w:val="right"/>
              <w:rPr>
                <w:szCs w:val="24"/>
              </w:rPr>
            </w:pPr>
            <w:r w:rsidRPr="00264B28">
              <w:rPr>
                <w:szCs w:val="24"/>
              </w:rPr>
              <w:t>N (%)</w:t>
            </w:r>
          </w:p>
        </w:tc>
        <w:tc>
          <w:tcPr>
            <w:tcW w:w="1701" w:type="dxa"/>
          </w:tcPr>
          <w:p w14:paraId="77C54992" w14:textId="77777777" w:rsidR="00127FA1" w:rsidRPr="00264B28" w:rsidRDefault="00127FA1" w:rsidP="00090BF3">
            <w:pPr>
              <w:jc w:val="right"/>
              <w:rPr>
                <w:szCs w:val="24"/>
              </w:rPr>
            </w:pPr>
            <w:r w:rsidRPr="00264B28">
              <w:rPr>
                <w:szCs w:val="24"/>
              </w:rPr>
              <w:t>18 months</w:t>
            </w:r>
          </w:p>
          <w:p w14:paraId="66A45036" w14:textId="77777777" w:rsidR="00127FA1" w:rsidRPr="00264B28" w:rsidRDefault="00127FA1" w:rsidP="00090BF3">
            <w:pPr>
              <w:jc w:val="right"/>
              <w:rPr>
                <w:szCs w:val="24"/>
              </w:rPr>
            </w:pPr>
            <w:r w:rsidRPr="00264B28">
              <w:rPr>
                <w:szCs w:val="24"/>
              </w:rPr>
              <w:t>N (%)</w:t>
            </w:r>
          </w:p>
        </w:tc>
        <w:tc>
          <w:tcPr>
            <w:tcW w:w="1701" w:type="dxa"/>
          </w:tcPr>
          <w:p w14:paraId="48A6104B" w14:textId="77777777" w:rsidR="00127FA1" w:rsidRPr="00264B28" w:rsidRDefault="00127FA1" w:rsidP="00090BF3">
            <w:pPr>
              <w:jc w:val="right"/>
              <w:rPr>
                <w:szCs w:val="24"/>
              </w:rPr>
            </w:pPr>
            <w:r w:rsidRPr="00264B28">
              <w:rPr>
                <w:szCs w:val="24"/>
              </w:rPr>
              <w:t>24 months</w:t>
            </w:r>
          </w:p>
          <w:p w14:paraId="25CBDD92" w14:textId="77777777" w:rsidR="00127FA1" w:rsidRPr="00264B28" w:rsidRDefault="00127FA1" w:rsidP="00090BF3">
            <w:pPr>
              <w:jc w:val="right"/>
              <w:rPr>
                <w:szCs w:val="24"/>
              </w:rPr>
            </w:pPr>
            <w:r w:rsidRPr="00264B28">
              <w:rPr>
                <w:szCs w:val="24"/>
              </w:rPr>
              <w:t>N (%)</w:t>
            </w:r>
          </w:p>
        </w:tc>
        <w:tc>
          <w:tcPr>
            <w:tcW w:w="1701" w:type="dxa"/>
          </w:tcPr>
          <w:p w14:paraId="18FFF917" w14:textId="77777777" w:rsidR="00127FA1" w:rsidRPr="00264B28" w:rsidRDefault="00127FA1" w:rsidP="00090BF3">
            <w:pPr>
              <w:jc w:val="right"/>
              <w:rPr>
                <w:szCs w:val="24"/>
              </w:rPr>
            </w:pPr>
            <w:r w:rsidRPr="00264B28">
              <w:rPr>
                <w:szCs w:val="24"/>
              </w:rPr>
              <w:t>30 months</w:t>
            </w:r>
          </w:p>
          <w:p w14:paraId="2F03B309" w14:textId="77777777" w:rsidR="00127FA1" w:rsidRPr="00264B28" w:rsidRDefault="00127FA1" w:rsidP="00090BF3">
            <w:pPr>
              <w:jc w:val="right"/>
              <w:rPr>
                <w:szCs w:val="24"/>
              </w:rPr>
            </w:pPr>
            <w:r w:rsidRPr="00264B28">
              <w:rPr>
                <w:szCs w:val="24"/>
              </w:rPr>
              <w:t>N (%)</w:t>
            </w:r>
          </w:p>
        </w:tc>
      </w:tr>
      <w:tr w:rsidR="00127FA1" w:rsidRPr="00264B28" w14:paraId="464F94D4" w14:textId="77777777" w:rsidTr="00090BF3">
        <w:tc>
          <w:tcPr>
            <w:tcW w:w="3539" w:type="dxa"/>
          </w:tcPr>
          <w:p w14:paraId="39BAF9CC" w14:textId="77777777" w:rsidR="00127FA1" w:rsidRPr="00264B28" w:rsidRDefault="00127FA1" w:rsidP="00090BF3">
            <w:pPr>
              <w:rPr>
                <w:szCs w:val="24"/>
              </w:rPr>
            </w:pPr>
            <w:r w:rsidRPr="00264B28">
              <w:rPr>
                <w:szCs w:val="24"/>
              </w:rPr>
              <w:t>Upper Right                         Intact</w:t>
            </w:r>
          </w:p>
          <w:p w14:paraId="550DDB41" w14:textId="77777777" w:rsidR="00127FA1" w:rsidRPr="00264B28" w:rsidRDefault="00127FA1" w:rsidP="00090BF3">
            <w:pPr>
              <w:jc w:val="right"/>
              <w:rPr>
                <w:szCs w:val="24"/>
              </w:rPr>
            </w:pPr>
            <w:r w:rsidRPr="00264B28">
              <w:rPr>
                <w:szCs w:val="24"/>
              </w:rPr>
              <w:t>Partial</w:t>
            </w:r>
          </w:p>
          <w:p w14:paraId="0FA125C8" w14:textId="77777777" w:rsidR="00127FA1" w:rsidRPr="00264B28" w:rsidRDefault="00127FA1" w:rsidP="00090BF3">
            <w:pPr>
              <w:jc w:val="right"/>
              <w:rPr>
                <w:szCs w:val="24"/>
              </w:rPr>
            </w:pPr>
            <w:r w:rsidRPr="00264B28">
              <w:rPr>
                <w:szCs w:val="24"/>
              </w:rPr>
              <w:t>Lost</w:t>
            </w:r>
          </w:p>
          <w:p w14:paraId="343322FA" w14:textId="77777777" w:rsidR="00127FA1" w:rsidRPr="00264B28" w:rsidRDefault="00127FA1" w:rsidP="00090BF3">
            <w:pPr>
              <w:jc w:val="right"/>
              <w:rPr>
                <w:szCs w:val="24"/>
              </w:rPr>
            </w:pPr>
            <w:r w:rsidRPr="00264B28">
              <w:rPr>
                <w:szCs w:val="24"/>
              </w:rPr>
              <w:t>Tooth unerupted</w:t>
            </w:r>
          </w:p>
          <w:p w14:paraId="28D1A8F0" w14:textId="77777777" w:rsidR="00127FA1" w:rsidRPr="00264B28" w:rsidRDefault="00127FA1" w:rsidP="00090BF3">
            <w:pPr>
              <w:jc w:val="right"/>
              <w:rPr>
                <w:szCs w:val="24"/>
              </w:rPr>
            </w:pPr>
            <w:r w:rsidRPr="00264B28">
              <w:rPr>
                <w:szCs w:val="24"/>
              </w:rPr>
              <w:t>Tooth extracted</w:t>
            </w:r>
          </w:p>
          <w:p w14:paraId="0E4ACA0B" w14:textId="77777777" w:rsidR="00127FA1" w:rsidRPr="00264B28" w:rsidRDefault="00127FA1" w:rsidP="00090BF3">
            <w:pPr>
              <w:jc w:val="right"/>
              <w:rPr>
                <w:szCs w:val="24"/>
              </w:rPr>
            </w:pPr>
            <w:r w:rsidRPr="00264B28">
              <w:rPr>
                <w:szCs w:val="24"/>
              </w:rPr>
              <w:t>Tooth previously unerupted</w:t>
            </w:r>
          </w:p>
        </w:tc>
        <w:tc>
          <w:tcPr>
            <w:tcW w:w="1843" w:type="dxa"/>
          </w:tcPr>
          <w:p w14:paraId="6635CD14" w14:textId="77777777" w:rsidR="00127FA1" w:rsidRPr="00264B28" w:rsidRDefault="00127FA1" w:rsidP="00090BF3">
            <w:pPr>
              <w:jc w:val="right"/>
              <w:rPr>
                <w:szCs w:val="24"/>
              </w:rPr>
            </w:pPr>
            <w:r w:rsidRPr="00264B28">
              <w:rPr>
                <w:szCs w:val="24"/>
              </w:rPr>
              <w:t>198 (44.7)</w:t>
            </w:r>
          </w:p>
          <w:p w14:paraId="3909643D" w14:textId="77777777" w:rsidR="00127FA1" w:rsidRPr="00264B28" w:rsidRDefault="00127FA1" w:rsidP="00090BF3">
            <w:pPr>
              <w:jc w:val="right"/>
              <w:rPr>
                <w:szCs w:val="24"/>
              </w:rPr>
            </w:pPr>
            <w:r w:rsidRPr="00264B28">
              <w:rPr>
                <w:szCs w:val="24"/>
              </w:rPr>
              <w:t>111 (25.1)</w:t>
            </w:r>
          </w:p>
          <w:p w14:paraId="3857482F" w14:textId="77777777" w:rsidR="00127FA1" w:rsidRPr="00264B28" w:rsidRDefault="00127FA1" w:rsidP="00090BF3">
            <w:pPr>
              <w:jc w:val="right"/>
              <w:rPr>
                <w:szCs w:val="24"/>
              </w:rPr>
            </w:pPr>
            <w:r w:rsidRPr="00264B28">
              <w:rPr>
                <w:szCs w:val="24"/>
              </w:rPr>
              <w:t>2 (0.5)</w:t>
            </w:r>
          </w:p>
          <w:p w14:paraId="07790C9E" w14:textId="77777777" w:rsidR="00127FA1" w:rsidRPr="00264B28" w:rsidRDefault="00127FA1" w:rsidP="00090BF3">
            <w:pPr>
              <w:jc w:val="right"/>
              <w:rPr>
                <w:szCs w:val="24"/>
              </w:rPr>
            </w:pPr>
            <w:r w:rsidRPr="00264B28">
              <w:rPr>
                <w:szCs w:val="24"/>
              </w:rPr>
              <w:t>40 (9.0)</w:t>
            </w:r>
          </w:p>
          <w:p w14:paraId="49E5BF32" w14:textId="77777777" w:rsidR="00127FA1" w:rsidRPr="00264B28" w:rsidRDefault="00127FA1" w:rsidP="00090BF3">
            <w:pPr>
              <w:jc w:val="right"/>
              <w:rPr>
                <w:szCs w:val="24"/>
              </w:rPr>
            </w:pPr>
            <w:r w:rsidRPr="00264B28">
              <w:rPr>
                <w:szCs w:val="24"/>
              </w:rPr>
              <w:t>0</w:t>
            </w:r>
          </w:p>
          <w:p w14:paraId="0DE4CB0B" w14:textId="77777777" w:rsidR="00127FA1" w:rsidRPr="00264B28" w:rsidRDefault="00127FA1" w:rsidP="00090BF3">
            <w:pPr>
              <w:jc w:val="right"/>
              <w:rPr>
                <w:szCs w:val="24"/>
              </w:rPr>
            </w:pPr>
            <w:r w:rsidRPr="00264B28">
              <w:rPr>
                <w:szCs w:val="24"/>
              </w:rPr>
              <w:t>92 (20.8)</w:t>
            </w:r>
          </w:p>
          <w:p w14:paraId="1D4E0B5D" w14:textId="77777777" w:rsidR="00127FA1" w:rsidRPr="00264B28" w:rsidRDefault="00127FA1" w:rsidP="00090BF3">
            <w:pPr>
              <w:jc w:val="right"/>
              <w:rPr>
                <w:szCs w:val="24"/>
              </w:rPr>
            </w:pPr>
            <w:r w:rsidRPr="00264B28">
              <w:rPr>
                <w:szCs w:val="24"/>
              </w:rPr>
              <w:t>N=443</w:t>
            </w:r>
          </w:p>
        </w:tc>
        <w:tc>
          <w:tcPr>
            <w:tcW w:w="1671" w:type="dxa"/>
          </w:tcPr>
          <w:p w14:paraId="5616A243" w14:textId="77777777" w:rsidR="00127FA1" w:rsidRPr="00264B28" w:rsidRDefault="00127FA1" w:rsidP="00090BF3">
            <w:pPr>
              <w:jc w:val="right"/>
              <w:rPr>
                <w:szCs w:val="24"/>
              </w:rPr>
            </w:pPr>
            <w:r w:rsidRPr="00264B28">
              <w:rPr>
                <w:szCs w:val="24"/>
              </w:rPr>
              <w:t>269 (68.3)</w:t>
            </w:r>
          </w:p>
          <w:p w14:paraId="3D5BB603" w14:textId="77777777" w:rsidR="00127FA1" w:rsidRPr="00264B28" w:rsidRDefault="00127FA1" w:rsidP="00090BF3">
            <w:pPr>
              <w:jc w:val="right"/>
              <w:rPr>
                <w:szCs w:val="24"/>
              </w:rPr>
            </w:pPr>
            <w:r w:rsidRPr="00264B28">
              <w:rPr>
                <w:szCs w:val="24"/>
              </w:rPr>
              <w:t>70(17.8)</w:t>
            </w:r>
          </w:p>
          <w:p w14:paraId="02626A7C" w14:textId="77777777" w:rsidR="00127FA1" w:rsidRPr="00264B28" w:rsidRDefault="00127FA1" w:rsidP="00090BF3">
            <w:pPr>
              <w:jc w:val="right"/>
              <w:rPr>
                <w:szCs w:val="24"/>
              </w:rPr>
            </w:pPr>
            <w:r w:rsidRPr="00264B28">
              <w:rPr>
                <w:szCs w:val="24"/>
              </w:rPr>
              <w:t>5 (1.3)</w:t>
            </w:r>
          </w:p>
          <w:p w14:paraId="149BBEE9" w14:textId="77777777" w:rsidR="00127FA1" w:rsidRPr="00264B28" w:rsidRDefault="00127FA1" w:rsidP="00090BF3">
            <w:pPr>
              <w:jc w:val="right"/>
              <w:rPr>
                <w:szCs w:val="24"/>
              </w:rPr>
            </w:pPr>
            <w:r w:rsidRPr="00264B28">
              <w:rPr>
                <w:szCs w:val="24"/>
              </w:rPr>
              <w:t>7 (1.8)</w:t>
            </w:r>
          </w:p>
          <w:p w14:paraId="35F7BC66" w14:textId="77777777" w:rsidR="00127FA1" w:rsidRPr="00264B28" w:rsidRDefault="00127FA1" w:rsidP="00090BF3">
            <w:pPr>
              <w:jc w:val="right"/>
              <w:rPr>
                <w:szCs w:val="24"/>
              </w:rPr>
            </w:pPr>
            <w:r w:rsidRPr="00264B28">
              <w:rPr>
                <w:szCs w:val="24"/>
              </w:rPr>
              <w:t>0</w:t>
            </w:r>
          </w:p>
          <w:p w14:paraId="7C037808" w14:textId="77777777" w:rsidR="00127FA1" w:rsidRPr="00264B28" w:rsidRDefault="00127FA1" w:rsidP="00090BF3">
            <w:pPr>
              <w:jc w:val="right"/>
              <w:rPr>
                <w:szCs w:val="24"/>
              </w:rPr>
            </w:pPr>
            <w:r w:rsidRPr="00264B28">
              <w:rPr>
                <w:szCs w:val="24"/>
              </w:rPr>
              <w:t>43 (10.9)</w:t>
            </w:r>
          </w:p>
          <w:p w14:paraId="2C20C916" w14:textId="77777777" w:rsidR="00127FA1" w:rsidRPr="00264B28" w:rsidRDefault="00127FA1" w:rsidP="00090BF3">
            <w:pPr>
              <w:jc w:val="right"/>
              <w:rPr>
                <w:szCs w:val="24"/>
              </w:rPr>
            </w:pPr>
            <w:r w:rsidRPr="00264B28">
              <w:rPr>
                <w:szCs w:val="24"/>
              </w:rPr>
              <w:t>N=394</w:t>
            </w:r>
          </w:p>
          <w:p w14:paraId="00CF2657" w14:textId="77777777" w:rsidR="00127FA1" w:rsidRPr="00264B28" w:rsidRDefault="00127FA1" w:rsidP="00090BF3">
            <w:pPr>
              <w:jc w:val="right"/>
              <w:rPr>
                <w:szCs w:val="24"/>
              </w:rPr>
            </w:pPr>
            <w:r w:rsidRPr="00264B28">
              <w:rPr>
                <w:szCs w:val="24"/>
              </w:rPr>
              <w:t>(missing n=9)</w:t>
            </w:r>
          </w:p>
        </w:tc>
        <w:tc>
          <w:tcPr>
            <w:tcW w:w="1701" w:type="dxa"/>
          </w:tcPr>
          <w:p w14:paraId="25FE86D0" w14:textId="77777777" w:rsidR="00127FA1" w:rsidRPr="00264B28" w:rsidRDefault="00127FA1" w:rsidP="00090BF3">
            <w:pPr>
              <w:jc w:val="right"/>
              <w:rPr>
                <w:szCs w:val="24"/>
              </w:rPr>
            </w:pPr>
            <w:r w:rsidRPr="00264B28">
              <w:rPr>
                <w:szCs w:val="24"/>
              </w:rPr>
              <w:t>298 (76.4)</w:t>
            </w:r>
          </w:p>
          <w:p w14:paraId="30869DAD" w14:textId="77777777" w:rsidR="00127FA1" w:rsidRPr="00264B28" w:rsidRDefault="00127FA1" w:rsidP="00090BF3">
            <w:pPr>
              <w:jc w:val="right"/>
              <w:rPr>
                <w:szCs w:val="24"/>
              </w:rPr>
            </w:pPr>
            <w:r w:rsidRPr="00264B28">
              <w:rPr>
                <w:szCs w:val="24"/>
              </w:rPr>
              <w:t>72 (18.5)</w:t>
            </w:r>
          </w:p>
          <w:p w14:paraId="375BB919" w14:textId="77777777" w:rsidR="00127FA1" w:rsidRPr="00264B28" w:rsidRDefault="00127FA1" w:rsidP="00090BF3">
            <w:pPr>
              <w:jc w:val="right"/>
              <w:rPr>
                <w:szCs w:val="24"/>
              </w:rPr>
            </w:pPr>
            <w:r w:rsidRPr="00264B28">
              <w:rPr>
                <w:szCs w:val="24"/>
              </w:rPr>
              <w:t>2 (0.5)</w:t>
            </w:r>
          </w:p>
          <w:p w14:paraId="54D8BB9A" w14:textId="77777777" w:rsidR="00127FA1" w:rsidRPr="00264B28" w:rsidRDefault="00127FA1" w:rsidP="00090BF3">
            <w:pPr>
              <w:jc w:val="right"/>
              <w:rPr>
                <w:szCs w:val="24"/>
              </w:rPr>
            </w:pPr>
            <w:r w:rsidRPr="00264B28">
              <w:rPr>
                <w:szCs w:val="24"/>
              </w:rPr>
              <w:t>3 (0.8)</w:t>
            </w:r>
          </w:p>
          <w:p w14:paraId="19A1D811" w14:textId="77777777" w:rsidR="00127FA1" w:rsidRPr="00264B28" w:rsidRDefault="00127FA1" w:rsidP="00090BF3">
            <w:pPr>
              <w:jc w:val="right"/>
              <w:rPr>
                <w:szCs w:val="24"/>
              </w:rPr>
            </w:pPr>
            <w:r w:rsidRPr="00264B28">
              <w:rPr>
                <w:szCs w:val="24"/>
              </w:rPr>
              <w:t>0</w:t>
            </w:r>
          </w:p>
          <w:p w14:paraId="70EAC4D6" w14:textId="77777777" w:rsidR="00127FA1" w:rsidRPr="00264B28" w:rsidRDefault="00127FA1" w:rsidP="00090BF3">
            <w:pPr>
              <w:jc w:val="right"/>
              <w:rPr>
                <w:szCs w:val="24"/>
              </w:rPr>
            </w:pPr>
            <w:r w:rsidRPr="00264B28">
              <w:rPr>
                <w:szCs w:val="24"/>
              </w:rPr>
              <w:t>16 (4.1)</w:t>
            </w:r>
          </w:p>
          <w:p w14:paraId="798E3C93" w14:textId="77777777" w:rsidR="00127FA1" w:rsidRPr="00264B28" w:rsidRDefault="00127FA1" w:rsidP="00090BF3">
            <w:pPr>
              <w:jc w:val="right"/>
              <w:rPr>
                <w:szCs w:val="24"/>
              </w:rPr>
            </w:pPr>
            <w:r w:rsidRPr="00264B28">
              <w:rPr>
                <w:szCs w:val="24"/>
              </w:rPr>
              <w:t>N=391</w:t>
            </w:r>
          </w:p>
          <w:p w14:paraId="60B6D6C0" w14:textId="77777777" w:rsidR="00127FA1" w:rsidRPr="00264B28" w:rsidRDefault="00127FA1" w:rsidP="00090BF3">
            <w:pPr>
              <w:jc w:val="right"/>
              <w:rPr>
                <w:szCs w:val="24"/>
              </w:rPr>
            </w:pPr>
            <w:r w:rsidRPr="00264B28">
              <w:rPr>
                <w:szCs w:val="24"/>
              </w:rPr>
              <w:t>(missing n=6)</w:t>
            </w:r>
          </w:p>
        </w:tc>
        <w:tc>
          <w:tcPr>
            <w:tcW w:w="1701" w:type="dxa"/>
          </w:tcPr>
          <w:p w14:paraId="61596D9F" w14:textId="77777777" w:rsidR="00127FA1" w:rsidRPr="00264B28" w:rsidRDefault="00127FA1" w:rsidP="00090BF3">
            <w:pPr>
              <w:jc w:val="right"/>
              <w:rPr>
                <w:szCs w:val="24"/>
              </w:rPr>
            </w:pPr>
            <w:r w:rsidRPr="00264B28">
              <w:rPr>
                <w:szCs w:val="24"/>
              </w:rPr>
              <w:t>300 (76.7)</w:t>
            </w:r>
          </w:p>
          <w:p w14:paraId="3ECF5FDA" w14:textId="77777777" w:rsidR="00127FA1" w:rsidRPr="00264B28" w:rsidRDefault="00127FA1" w:rsidP="00090BF3">
            <w:pPr>
              <w:jc w:val="right"/>
              <w:rPr>
                <w:szCs w:val="24"/>
              </w:rPr>
            </w:pPr>
            <w:r w:rsidRPr="00264B28">
              <w:rPr>
                <w:szCs w:val="24"/>
              </w:rPr>
              <w:t>78 (19.9)</w:t>
            </w:r>
          </w:p>
          <w:p w14:paraId="349D0809" w14:textId="77777777" w:rsidR="00127FA1" w:rsidRPr="00264B28" w:rsidRDefault="00127FA1" w:rsidP="00090BF3">
            <w:pPr>
              <w:jc w:val="right"/>
              <w:rPr>
                <w:szCs w:val="24"/>
              </w:rPr>
            </w:pPr>
            <w:r w:rsidRPr="00264B28">
              <w:rPr>
                <w:szCs w:val="24"/>
              </w:rPr>
              <w:t>7 (1.8)</w:t>
            </w:r>
          </w:p>
          <w:p w14:paraId="074A12F2" w14:textId="77777777" w:rsidR="00127FA1" w:rsidRPr="00264B28" w:rsidRDefault="00127FA1" w:rsidP="00090BF3">
            <w:pPr>
              <w:jc w:val="right"/>
              <w:rPr>
                <w:szCs w:val="24"/>
              </w:rPr>
            </w:pPr>
            <w:r w:rsidRPr="00264B28">
              <w:rPr>
                <w:szCs w:val="24"/>
              </w:rPr>
              <w:t>2 (0.5)</w:t>
            </w:r>
          </w:p>
          <w:p w14:paraId="3FC580F1" w14:textId="77777777" w:rsidR="00127FA1" w:rsidRPr="00264B28" w:rsidRDefault="00127FA1" w:rsidP="00090BF3">
            <w:pPr>
              <w:jc w:val="right"/>
              <w:rPr>
                <w:szCs w:val="24"/>
              </w:rPr>
            </w:pPr>
          </w:p>
          <w:p w14:paraId="16F06BC7" w14:textId="77777777" w:rsidR="00127FA1" w:rsidRPr="00264B28" w:rsidRDefault="00127FA1" w:rsidP="00090BF3">
            <w:pPr>
              <w:jc w:val="right"/>
              <w:rPr>
                <w:szCs w:val="24"/>
              </w:rPr>
            </w:pPr>
            <w:r w:rsidRPr="00264B28">
              <w:rPr>
                <w:szCs w:val="24"/>
              </w:rPr>
              <w:t>4 (1.0)</w:t>
            </w:r>
          </w:p>
          <w:p w14:paraId="20637D0C" w14:textId="77777777" w:rsidR="00127FA1" w:rsidRPr="00264B28" w:rsidRDefault="00127FA1" w:rsidP="00090BF3">
            <w:pPr>
              <w:jc w:val="right"/>
              <w:rPr>
                <w:szCs w:val="24"/>
              </w:rPr>
            </w:pPr>
            <w:r w:rsidRPr="00264B28">
              <w:rPr>
                <w:szCs w:val="24"/>
              </w:rPr>
              <w:t>N=391</w:t>
            </w:r>
          </w:p>
          <w:p w14:paraId="23C10157" w14:textId="77777777" w:rsidR="00127FA1" w:rsidRPr="00264B28" w:rsidRDefault="00127FA1" w:rsidP="00090BF3">
            <w:pPr>
              <w:jc w:val="right"/>
              <w:rPr>
                <w:szCs w:val="24"/>
              </w:rPr>
            </w:pPr>
          </w:p>
        </w:tc>
        <w:tc>
          <w:tcPr>
            <w:tcW w:w="1701" w:type="dxa"/>
          </w:tcPr>
          <w:p w14:paraId="3E5D2120" w14:textId="77777777" w:rsidR="00127FA1" w:rsidRPr="00264B28" w:rsidRDefault="00127FA1" w:rsidP="00090BF3">
            <w:pPr>
              <w:jc w:val="right"/>
              <w:rPr>
                <w:szCs w:val="24"/>
              </w:rPr>
            </w:pPr>
            <w:r w:rsidRPr="00264B28">
              <w:rPr>
                <w:szCs w:val="24"/>
              </w:rPr>
              <w:t>275 (74.5)</w:t>
            </w:r>
          </w:p>
          <w:p w14:paraId="15CC9D26" w14:textId="77777777" w:rsidR="00127FA1" w:rsidRPr="00264B28" w:rsidRDefault="00127FA1" w:rsidP="00090BF3">
            <w:pPr>
              <w:jc w:val="right"/>
              <w:rPr>
                <w:szCs w:val="24"/>
              </w:rPr>
            </w:pPr>
            <w:r w:rsidRPr="00264B28">
              <w:rPr>
                <w:szCs w:val="24"/>
              </w:rPr>
              <w:t>86 (23.3)</w:t>
            </w:r>
          </w:p>
          <w:p w14:paraId="65B56A15" w14:textId="77777777" w:rsidR="00127FA1" w:rsidRPr="00264B28" w:rsidRDefault="00127FA1" w:rsidP="00090BF3">
            <w:pPr>
              <w:jc w:val="right"/>
              <w:rPr>
                <w:szCs w:val="24"/>
              </w:rPr>
            </w:pPr>
            <w:r w:rsidRPr="00264B28">
              <w:rPr>
                <w:szCs w:val="24"/>
              </w:rPr>
              <w:t>2 (0.5)</w:t>
            </w:r>
          </w:p>
          <w:p w14:paraId="7BB39911" w14:textId="77777777" w:rsidR="00127FA1" w:rsidRPr="00264B28" w:rsidRDefault="00127FA1" w:rsidP="00090BF3">
            <w:pPr>
              <w:jc w:val="right"/>
              <w:rPr>
                <w:szCs w:val="24"/>
              </w:rPr>
            </w:pPr>
            <w:r w:rsidRPr="00264B28">
              <w:rPr>
                <w:szCs w:val="24"/>
              </w:rPr>
              <w:t>1 (0.3)</w:t>
            </w:r>
          </w:p>
          <w:p w14:paraId="34042187" w14:textId="77777777" w:rsidR="00127FA1" w:rsidRPr="00264B28" w:rsidRDefault="00127FA1" w:rsidP="00090BF3">
            <w:pPr>
              <w:jc w:val="right"/>
              <w:rPr>
                <w:szCs w:val="24"/>
              </w:rPr>
            </w:pPr>
            <w:r w:rsidRPr="00264B28">
              <w:rPr>
                <w:szCs w:val="24"/>
              </w:rPr>
              <w:t>0</w:t>
            </w:r>
          </w:p>
          <w:p w14:paraId="1D8717BB" w14:textId="77777777" w:rsidR="00127FA1" w:rsidRPr="00264B28" w:rsidRDefault="00127FA1" w:rsidP="00090BF3">
            <w:pPr>
              <w:jc w:val="right"/>
              <w:rPr>
                <w:szCs w:val="24"/>
              </w:rPr>
            </w:pPr>
            <w:r w:rsidRPr="00264B28">
              <w:rPr>
                <w:szCs w:val="24"/>
              </w:rPr>
              <w:t>5 (1.4)</w:t>
            </w:r>
          </w:p>
          <w:p w14:paraId="62A612AF" w14:textId="77777777" w:rsidR="00127FA1" w:rsidRPr="00264B28" w:rsidRDefault="00127FA1" w:rsidP="00090BF3">
            <w:pPr>
              <w:jc w:val="right"/>
              <w:rPr>
                <w:szCs w:val="24"/>
              </w:rPr>
            </w:pPr>
            <w:r w:rsidRPr="00264B28">
              <w:rPr>
                <w:szCs w:val="24"/>
              </w:rPr>
              <w:t>N=369</w:t>
            </w:r>
          </w:p>
          <w:p w14:paraId="1827B4CB" w14:textId="77777777" w:rsidR="00127FA1" w:rsidRPr="00264B28" w:rsidRDefault="00127FA1" w:rsidP="00090BF3">
            <w:pPr>
              <w:jc w:val="right"/>
              <w:rPr>
                <w:szCs w:val="24"/>
              </w:rPr>
            </w:pPr>
            <w:r w:rsidRPr="00264B28">
              <w:rPr>
                <w:szCs w:val="24"/>
              </w:rPr>
              <w:t xml:space="preserve">(missing n=1) </w:t>
            </w:r>
          </w:p>
        </w:tc>
      </w:tr>
      <w:tr w:rsidR="00127FA1" w:rsidRPr="00264B28" w14:paraId="457655E4" w14:textId="77777777" w:rsidTr="00090BF3">
        <w:tc>
          <w:tcPr>
            <w:tcW w:w="3539" w:type="dxa"/>
          </w:tcPr>
          <w:p w14:paraId="760D74FC" w14:textId="77777777" w:rsidR="00127FA1" w:rsidRPr="00264B28" w:rsidRDefault="00127FA1" w:rsidP="00090BF3">
            <w:pPr>
              <w:rPr>
                <w:szCs w:val="24"/>
              </w:rPr>
            </w:pPr>
            <w:r w:rsidRPr="00264B28">
              <w:rPr>
                <w:szCs w:val="24"/>
              </w:rPr>
              <w:t xml:space="preserve">Upper Left                        </w:t>
            </w:r>
            <w:r>
              <w:rPr>
                <w:szCs w:val="24"/>
              </w:rPr>
              <w:t xml:space="preserve">    </w:t>
            </w:r>
            <w:r w:rsidRPr="00264B28">
              <w:rPr>
                <w:szCs w:val="24"/>
              </w:rPr>
              <w:t>Intact</w:t>
            </w:r>
          </w:p>
          <w:p w14:paraId="7D4DDDEE" w14:textId="77777777" w:rsidR="00127FA1" w:rsidRPr="00264B28" w:rsidRDefault="00127FA1" w:rsidP="00090BF3">
            <w:pPr>
              <w:jc w:val="right"/>
              <w:rPr>
                <w:szCs w:val="24"/>
              </w:rPr>
            </w:pPr>
            <w:r w:rsidRPr="00264B28">
              <w:rPr>
                <w:szCs w:val="24"/>
              </w:rPr>
              <w:t>Partial</w:t>
            </w:r>
          </w:p>
          <w:p w14:paraId="2F47F35D" w14:textId="77777777" w:rsidR="00127FA1" w:rsidRPr="00264B28" w:rsidRDefault="00127FA1" w:rsidP="00090BF3">
            <w:pPr>
              <w:jc w:val="right"/>
              <w:rPr>
                <w:szCs w:val="24"/>
              </w:rPr>
            </w:pPr>
            <w:r w:rsidRPr="00264B28">
              <w:rPr>
                <w:szCs w:val="24"/>
              </w:rPr>
              <w:t>Lost</w:t>
            </w:r>
          </w:p>
          <w:p w14:paraId="76501305" w14:textId="77777777" w:rsidR="00127FA1" w:rsidRPr="00264B28" w:rsidRDefault="00127FA1" w:rsidP="00090BF3">
            <w:pPr>
              <w:jc w:val="right"/>
              <w:rPr>
                <w:szCs w:val="24"/>
              </w:rPr>
            </w:pPr>
            <w:r w:rsidRPr="00264B28">
              <w:rPr>
                <w:szCs w:val="24"/>
              </w:rPr>
              <w:t>Tooth unerupted</w:t>
            </w:r>
          </w:p>
          <w:p w14:paraId="78F697A8" w14:textId="77777777" w:rsidR="00127FA1" w:rsidRPr="00264B28" w:rsidRDefault="00127FA1" w:rsidP="00090BF3">
            <w:pPr>
              <w:jc w:val="right"/>
              <w:rPr>
                <w:szCs w:val="24"/>
              </w:rPr>
            </w:pPr>
            <w:r w:rsidRPr="00264B28">
              <w:rPr>
                <w:szCs w:val="24"/>
              </w:rPr>
              <w:t>Tooth extracted</w:t>
            </w:r>
          </w:p>
          <w:p w14:paraId="2724F700" w14:textId="77777777" w:rsidR="00127FA1" w:rsidRPr="00264B28" w:rsidRDefault="00127FA1" w:rsidP="00090BF3">
            <w:pPr>
              <w:jc w:val="right"/>
              <w:rPr>
                <w:szCs w:val="24"/>
              </w:rPr>
            </w:pPr>
            <w:r w:rsidRPr="00264B28">
              <w:rPr>
                <w:szCs w:val="24"/>
              </w:rPr>
              <w:t>Tooth previously unerupted</w:t>
            </w:r>
          </w:p>
          <w:p w14:paraId="5024954A" w14:textId="77777777" w:rsidR="00127FA1" w:rsidRPr="00264B28" w:rsidRDefault="00127FA1" w:rsidP="00090BF3">
            <w:pPr>
              <w:jc w:val="right"/>
              <w:rPr>
                <w:szCs w:val="24"/>
              </w:rPr>
            </w:pPr>
          </w:p>
        </w:tc>
        <w:tc>
          <w:tcPr>
            <w:tcW w:w="1843" w:type="dxa"/>
          </w:tcPr>
          <w:p w14:paraId="26800D01" w14:textId="77777777" w:rsidR="00127FA1" w:rsidRPr="00264B28" w:rsidRDefault="00127FA1" w:rsidP="00090BF3">
            <w:pPr>
              <w:jc w:val="right"/>
              <w:rPr>
                <w:szCs w:val="24"/>
              </w:rPr>
            </w:pPr>
            <w:r w:rsidRPr="00264B28">
              <w:rPr>
                <w:szCs w:val="24"/>
              </w:rPr>
              <w:t>172 (40.2)</w:t>
            </w:r>
          </w:p>
          <w:p w14:paraId="197FA007" w14:textId="77777777" w:rsidR="00127FA1" w:rsidRPr="00264B28" w:rsidRDefault="00127FA1" w:rsidP="00090BF3">
            <w:pPr>
              <w:jc w:val="right"/>
              <w:rPr>
                <w:szCs w:val="24"/>
              </w:rPr>
            </w:pPr>
            <w:r w:rsidRPr="00264B28">
              <w:rPr>
                <w:szCs w:val="24"/>
              </w:rPr>
              <w:t>130 (30.4)</w:t>
            </w:r>
          </w:p>
          <w:p w14:paraId="502AFD04" w14:textId="77777777" w:rsidR="00127FA1" w:rsidRPr="00264B28" w:rsidRDefault="00127FA1" w:rsidP="00090BF3">
            <w:pPr>
              <w:jc w:val="right"/>
              <w:rPr>
                <w:szCs w:val="24"/>
              </w:rPr>
            </w:pPr>
            <w:r w:rsidRPr="00264B28">
              <w:rPr>
                <w:szCs w:val="24"/>
              </w:rPr>
              <w:t>4 (0.9)</w:t>
            </w:r>
          </w:p>
          <w:p w14:paraId="1C395F71" w14:textId="77777777" w:rsidR="00127FA1" w:rsidRPr="00264B28" w:rsidRDefault="00127FA1" w:rsidP="00090BF3">
            <w:pPr>
              <w:jc w:val="right"/>
              <w:rPr>
                <w:szCs w:val="24"/>
              </w:rPr>
            </w:pPr>
            <w:r w:rsidRPr="00264B28">
              <w:rPr>
                <w:szCs w:val="24"/>
              </w:rPr>
              <w:t>22 (5.1)</w:t>
            </w:r>
          </w:p>
          <w:p w14:paraId="600F357C" w14:textId="77777777" w:rsidR="00127FA1" w:rsidRPr="00264B28" w:rsidRDefault="00127FA1" w:rsidP="00090BF3">
            <w:pPr>
              <w:jc w:val="right"/>
              <w:rPr>
                <w:szCs w:val="24"/>
              </w:rPr>
            </w:pPr>
            <w:r w:rsidRPr="00264B28">
              <w:rPr>
                <w:szCs w:val="24"/>
              </w:rPr>
              <w:t>0</w:t>
            </w:r>
          </w:p>
          <w:p w14:paraId="4283C22B" w14:textId="77777777" w:rsidR="00127FA1" w:rsidRPr="00264B28" w:rsidRDefault="00127FA1" w:rsidP="00090BF3">
            <w:pPr>
              <w:jc w:val="right"/>
              <w:rPr>
                <w:szCs w:val="24"/>
              </w:rPr>
            </w:pPr>
            <w:r w:rsidRPr="00264B28">
              <w:rPr>
                <w:szCs w:val="24"/>
              </w:rPr>
              <w:t>100 (23.4)</w:t>
            </w:r>
          </w:p>
          <w:p w14:paraId="53BCC995" w14:textId="77777777" w:rsidR="00127FA1" w:rsidRPr="00264B28" w:rsidRDefault="00127FA1" w:rsidP="00090BF3">
            <w:pPr>
              <w:jc w:val="right"/>
              <w:rPr>
                <w:szCs w:val="24"/>
              </w:rPr>
            </w:pPr>
            <w:r w:rsidRPr="00264B28">
              <w:rPr>
                <w:szCs w:val="24"/>
              </w:rPr>
              <w:t>N=428</w:t>
            </w:r>
          </w:p>
          <w:p w14:paraId="0C8E2A6E" w14:textId="77777777" w:rsidR="00127FA1" w:rsidRPr="00264B28" w:rsidRDefault="00127FA1" w:rsidP="00090BF3">
            <w:pPr>
              <w:jc w:val="right"/>
              <w:rPr>
                <w:szCs w:val="24"/>
              </w:rPr>
            </w:pPr>
            <w:r w:rsidRPr="00264B28">
              <w:rPr>
                <w:szCs w:val="24"/>
              </w:rPr>
              <w:lastRenderedPageBreak/>
              <w:t>(missing n=2)</w:t>
            </w:r>
          </w:p>
        </w:tc>
        <w:tc>
          <w:tcPr>
            <w:tcW w:w="1671" w:type="dxa"/>
          </w:tcPr>
          <w:p w14:paraId="44FE7482" w14:textId="77777777" w:rsidR="00127FA1" w:rsidRPr="00264B28" w:rsidRDefault="00127FA1" w:rsidP="00090BF3">
            <w:pPr>
              <w:jc w:val="right"/>
              <w:rPr>
                <w:szCs w:val="24"/>
              </w:rPr>
            </w:pPr>
            <w:r w:rsidRPr="00264B28">
              <w:rPr>
                <w:szCs w:val="24"/>
              </w:rPr>
              <w:lastRenderedPageBreak/>
              <w:t>259 (64.3)</w:t>
            </w:r>
          </w:p>
          <w:p w14:paraId="70C8820E" w14:textId="77777777" w:rsidR="00127FA1" w:rsidRPr="00264B28" w:rsidRDefault="00127FA1" w:rsidP="00090BF3">
            <w:pPr>
              <w:jc w:val="right"/>
              <w:rPr>
                <w:szCs w:val="24"/>
              </w:rPr>
            </w:pPr>
            <w:r w:rsidRPr="00264B28">
              <w:rPr>
                <w:szCs w:val="24"/>
              </w:rPr>
              <w:t>90(22.3)</w:t>
            </w:r>
          </w:p>
          <w:p w14:paraId="57324354" w14:textId="77777777" w:rsidR="00127FA1" w:rsidRPr="00264B28" w:rsidRDefault="00127FA1" w:rsidP="00090BF3">
            <w:pPr>
              <w:jc w:val="right"/>
              <w:rPr>
                <w:szCs w:val="24"/>
              </w:rPr>
            </w:pPr>
            <w:r w:rsidRPr="00264B28">
              <w:rPr>
                <w:szCs w:val="24"/>
              </w:rPr>
              <w:t>10(2.5)</w:t>
            </w:r>
          </w:p>
          <w:p w14:paraId="3E4DCB1A" w14:textId="77777777" w:rsidR="00127FA1" w:rsidRPr="00264B28" w:rsidRDefault="00127FA1" w:rsidP="00090BF3">
            <w:pPr>
              <w:jc w:val="right"/>
              <w:rPr>
                <w:szCs w:val="24"/>
              </w:rPr>
            </w:pPr>
            <w:r w:rsidRPr="00264B28">
              <w:rPr>
                <w:szCs w:val="24"/>
              </w:rPr>
              <w:t>6 (1.5)</w:t>
            </w:r>
          </w:p>
          <w:p w14:paraId="49757944" w14:textId="77777777" w:rsidR="00127FA1" w:rsidRPr="00264B28" w:rsidRDefault="00127FA1" w:rsidP="00090BF3">
            <w:pPr>
              <w:jc w:val="right"/>
              <w:rPr>
                <w:szCs w:val="24"/>
              </w:rPr>
            </w:pPr>
            <w:r w:rsidRPr="00264B28">
              <w:rPr>
                <w:szCs w:val="24"/>
              </w:rPr>
              <w:t>0</w:t>
            </w:r>
          </w:p>
          <w:p w14:paraId="3AB9F0DB" w14:textId="77777777" w:rsidR="00127FA1" w:rsidRPr="00264B28" w:rsidRDefault="00127FA1" w:rsidP="00090BF3">
            <w:pPr>
              <w:jc w:val="right"/>
              <w:rPr>
                <w:szCs w:val="24"/>
              </w:rPr>
            </w:pPr>
            <w:r w:rsidRPr="00264B28">
              <w:rPr>
                <w:szCs w:val="24"/>
              </w:rPr>
              <w:t>38 (9.4)</w:t>
            </w:r>
          </w:p>
          <w:p w14:paraId="0A59E285" w14:textId="77777777" w:rsidR="00127FA1" w:rsidRPr="00264B28" w:rsidRDefault="00127FA1" w:rsidP="00090BF3">
            <w:pPr>
              <w:jc w:val="right"/>
              <w:rPr>
                <w:szCs w:val="24"/>
              </w:rPr>
            </w:pPr>
            <w:r w:rsidRPr="00264B28">
              <w:rPr>
                <w:szCs w:val="24"/>
              </w:rPr>
              <w:t>N=403</w:t>
            </w:r>
          </w:p>
          <w:p w14:paraId="3553BD71" w14:textId="77777777" w:rsidR="00127FA1" w:rsidRPr="00264B28" w:rsidRDefault="00127FA1" w:rsidP="00090BF3">
            <w:pPr>
              <w:jc w:val="right"/>
              <w:rPr>
                <w:szCs w:val="24"/>
              </w:rPr>
            </w:pPr>
            <w:r w:rsidRPr="00264B28">
              <w:rPr>
                <w:szCs w:val="24"/>
              </w:rPr>
              <w:lastRenderedPageBreak/>
              <w:t>(missing n=7)</w:t>
            </w:r>
          </w:p>
        </w:tc>
        <w:tc>
          <w:tcPr>
            <w:tcW w:w="1701" w:type="dxa"/>
          </w:tcPr>
          <w:p w14:paraId="68976992" w14:textId="77777777" w:rsidR="00127FA1" w:rsidRPr="00264B28" w:rsidRDefault="00127FA1" w:rsidP="00090BF3">
            <w:pPr>
              <w:jc w:val="right"/>
              <w:rPr>
                <w:szCs w:val="24"/>
              </w:rPr>
            </w:pPr>
            <w:r w:rsidRPr="00264B28">
              <w:rPr>
                <w:szCs w:val="24"/>
              </w:rPr>
              <w:lastRenderedPageBreak/>
              <w:t>298 (74.5)</w:t>
            </w:r>
          </w:p>
          <w:p w14:paraId="13B9F7DC" w14:textId="77777777" w:rsidR="00127FA1" w:rsidRPr="00264B28" w:rsidRDefault="00127FA1" w:rsidP="00090BF3">
            <w:pPr>
              <w:jc w:val="right"/>
              <w:rPr>
                <w:szCs w:val="24"/>
              </w:rPr>
            </w:pPr>
            <w:r w:rsidRPr="00264B28">
              <w:rPr>
                <w:szCs w:val="24"/>
              </w:rPr>
              <w:t>82 (20.5)</w:t>
            </w:r>
          </w:p>
          <w:p w14:paraId="60666306" w14:textId="77777777" w:rsidR="00127FA1" w:rsidRPr="00264B28" w:rsidRDefault="00127FA1" w:rsidP="00090BF3">
            <w:pPr>
              <w:jc w:val="right"/>
              <w:rPr>
                <w:szCs w:val="24"/>
              </w:rPr>
            </w:pPr>
            <w:r w:rsidRPr="00264B28">
              <w:rPr>
                <w:szCs w:val="24"/>
              </w:rPr>
              <w:t>5 (1.2)</w:t>
            </w:r>
          </w:p>
          <w:p w14:paraId="52F1CE8C" w14:textId="77777777" w:rsidR="00127FA1" w:rsidRPr="00264B28" w:rsidRDefault="00127FA1" w:rsidP="00090BF3">
            <w:pPr>
              <w:jc w:val="right"/>
              <w:rPr>
                <w:szCs w:val="24"/>
              </w:rPr>
            </w:pPr>
            <w:r w:rsidRPr="00264B28">
              <w:rPr>
                <w:szCs w:val="24"/>
              </w:rPr>
              <w:t>0</w:t>
            </w:r>
          </w:p>
          <w:p w14:paraId="218DA3E2" w14:textId="77777777" w:rsidR="00127FA1" w:rsidRPr="00264B28" w:rsidRDefault="00127FA1" w:rsidP="00090BF3">
            <w:pPr>
              <w:jc w:val="right"/>
              <w:rPr>
                <w:szCs w:val="24"/>
              </w:rPr>
            </w:pPr>
            <w:r w:rsidRPr="00264B28">
              <w:rPr>
                <w:szCs w:val="24"/>
              </w:rPr>
              <w:t>0</w:t>
            </w:r>
          </w:p>
          <w:p w14:paraId="51D4D278" w14:textId="77777777" w:rsidR="00127FA1" w:rsidRPr="00264B28" w:rsidRDefault="00127FA1" w:rsidP="00090BF3">
            <w:pPr>
              <w:jc w:val="right"/>
              <w:rPr>
                <w:szCs w:val="24"/>
              </w:rPr>
            </w:pPr>
            <w:r w:rsidRPr="00264B28">
              <w:rPr>
                <w:szCs w:val="24"/>
              </w:rPr>
              <w:t>15 (3.8)</w:t>
            </w:r>
          </w:p>
          <w:p w14:paraId="6C9B165D" w14:textId="77777777" w:rsidR="00127FA1" w:rsidRPr="00264B28" w:rsidRDefault="00127FA1" w:rsidP="00090BF3">
            <w:pPr>
              <w:jc w:val="right"/>
              <w:rPr>
                <w:szCs w:val="24"/>
              </w:rPr>
            </w:pPr>
            <w:r w:rsidRPr="00264B28">
              <w:rPr>
                <w:szCs w:val="24"/>
              </w:rPr>
              <w:t>N=398</w:t>
            </w:r>
          </w:p>
          <w:p w14:paraId="14B5E6A6" w14:textId="77777777" w:rsidR="00127FA1" w:rsidRPr="00264B28" w:rsidRDefault="00127FA1" w:rsidP="00090BF3">
            <w:pPr>
              <w:jc w:val="right"/>
              <w:rPr>
                <w:szCs w:val="24"/>
              </w:rPr>
            </w:pPr>
            <w:r w:rsidRPr="00264B28">
              <w:rPr>
                <w:szCs w:val="24"/>
              </w:rPr>
              <w:lastRenderedPageBreak/>
              <w:t>(missing n=5)</w:t>
            </w:r>
          </w:p>
        </w:tc>
        <w:tc>
          <w:tcPr>
            <w:tcW w:w="1701" w:type="dxa"/>
          </w:tcPr>
          <w:p w14:paraId="215E2155" w14:textId="77777777" w:rsidR="00127FA1" w:rsidRPr="00264B28" w:rsidRDefault="00127FA1" w:rsidP="00090BF3">
            <w:pPr>
              <w:jc w:val="right"/>
              <w:rPr>
                <w:szCs w:val="24"/>
              </w:rPr>
            </w:pPr>
            <w:r w:rsidRPr="00264B28">
              <w:rPr>
                <w:szCs w:val="24"/>
              </w:rPr>
              <w:lastRenderedPageBreak/>
              <w:t>285 (72.5)</w:t>
            </w:r>
          </w:p>
          <w:p w14:paraId="3331881B" w14:textId="77777777" w:rsidR="00127FA1" w:rsidRPr="00264B28" w:rsidRDefault="00127FA1" w:rsidP="00090BF3">
            <w:pPr>
              <w:jc w:val="right"/>
              <w:rPr>
                <w:szCs w:val="24"/>
              </w:rPr>
            </w:pPr>
            <w:r w:rsidRPr="00264B28">
              <w:rPr>
                <w:szCs w:val="24"/>
              </w:rPr>
              <w:t>93 (23.7)</w:t>
            </w:r>
          </w:p>
          <w:p w14:paraId="0E3F3F91" w14:textId="77777777" w:rsidR="00127FA1" w:rsidRPr="00264B28" w:rsidRDefault="00127FA1" w:rsidP="00090BF3">
            <w:pPr>
              <w:jc w:val="right"/>
              <w:rPr>
                <w:szCs w:val="24"/>
              </w:rPr>
            </w:pPr>
            <w:r w:rsidRPr="00264B28">
              <w:rPr>
                <w:szCs w:val="24"/>
              </w:rPr>
              <w:t>10 (2.5)</w:t>
            </w:r>
          </w:p>
          <w:p w14:paraId="2B76434B" w14:textId="77777777" w:rsidR="00127FA1" w:rsidRPr="00264B28" w:rsidRDefault="00127FA1" w:rsidP="00090BF3">
            <w:pPr>
              <w:jc w:val="right"/>
              <w:rPr>
                <w:szCs w:val="24"/>
              </w:rPr>
            </w:pPr>
            <w:r w:rsidRPr="00264B28">
              <w:rPr>
                <w:szCs w:val="24"/>
              </w:rPr>
              <w:t>1 (0.3)</w:t>
            </w:r>
          </w:p>
          <w:p w14:paraId="73004EC3" w14:textId="77777777" w:rsidR="00127FA1" w:rsidRPr="00264B28" w:rsidRDefault="00127FA1" w:rsidP="00090BF3">
            <w:pPr>
              <w:jc w:val="right"/>
              <w:rPr>
                <w:szCs w:val="24"/>
              </w:rPr>
            </w:pPr>
            <w:r w:rsidRPr="00264B28">
              <w:rPr>
                <w:szCs w:val="24"/>
              </w:rPr>
              <w:t>0</w:t>
            </w:r>
          </w:p>
          <w:p w14:paraId="6DDA89B8" w14:textId="77777777" w:rsidR="00127FA1" w:rsidRPr="00264B28" w:rsidRDefault="00127FA1" w:rsidP="00090BF3">
            <w:pPr>
              <w:jc w:val="right"/>
              <w:rPr>
                <w:szCs w:val="24"/>
              </w:rPr>
            </w:pPr>
            <w:r w:rsidRPr="00264B28">
              <w:rPr>
                <w:szCs w:val="24"/>
              </w:rPr>
              <w:t>4 (1.0)</w:t>
            </w:r>
          </w:p>
          <w:p w14:paraId="73E253D9" w14:textId="77777777" w:rsidR="00127FA1" w:rsidRPr="00264B28" w:rsidRDefault="00127FA1" w:rsidP="00090BF3">
            <w:pPr>
              <w:jc w:val="right"/>
              <w:rPr>
                <w:szCs w:val="24"/>
              </w:rPr>
            </w:pPr>
            <w:r w:rsidRPr="00264B28">
              <w:rPr>
                <w:szCs w:val="24"/>
              </w:rPr>
              <w:t>N=393</w:t>
            </w:r>
          </w:p>
          <w:p w14:paraId="4CB79D59" w14:textId="77777777" w:rsidR="00127FA1" w:rsidRPr="00264B28" w:rsidRDefault="00127FA1" w:rsidP="00090BF3">
            <w:pPr>
              <w:jc w:val="right"/>
              <w:rPr>
                <w:szCs w:val="24"/>
              </w:rPr>
            </w:pPr>
            <w:r w:rsidRPr="00264B28">
              <w:rPr>
                <w:szCs w:val="24"/>
              </w:rPr>
              <w:lastRenderedPageBreak/>
              <w:t>(missing n=2)</w:t>
            </w:r>
          </w:p>
        </w:tc>
        <w:tc>
          <w:tcPr>
            <w:tcW w:w="1701" w:type="dxa"/>
          </w:tcPr>
          <w:p w14:paraId="3B1C405D" w14:textId="77777777" w:rsidR="00127FA1" w:rsidRPr="00264B28" w:rsidRDefault="00127FA1" w:rsidP="00090BF3">
            <w:pPr>
              <w:jc w:val="right"/>
              <w:rPr>
                <w:szCs w:val="24"/>
              </w:rPr>
            </w:pPr>
            <w:r w:rsidRPr="00264B28">
              <w:rPr>
                <w:szCs w:val="24"/>
              </w:rPr>
              <w:lastRenderedPageBreak/>
              <w:t>275 (73.7)</w:t>
            </w:r>
          </w:p>
          <w:p w14:paraId="45DE123E" w14:textId="77777777" w:rsidR="00127FA1" w:rsidRPr="00264B28" w:rsidRDefault="00127FA1" w:rsidP="00090BF3">
            <w:pPr>
              <w:jc w:val="right"/>
              <w:rPr>
                <w:szCs w:val="24"/>
              </w:rPr>
            </w:pPr>
            <w:r w:rsidRPr="00264B28">
              <w:rPr>
                <w:szCs w:val="24"/>
              </w:rPr>
              <w:t>84 (22.5)</w:t>
            </w:r>
          </w:p>
          <w:p w14:paraId="736EA1EC" w14:textId="77777777" w:rsidR="00127FA1" w:rsidRPr="00264B28" w:rsidRDefault="00127FA1" w:rsidP="00090BF3">
            <w:pPr>
              <w:jc w:val="right"/>
              <w:rPr>
                <w:szCs w:val="24"/>
              </w:rPr>
            </w:pPr>
            <w:r w:rsidRPr="00264B28">
              <w:rPr>
                <w:szCs w:val="24"/>
              </w:rPr>
              <w:t>9 (2.4)</w:t>
            </w:r>
          </w:p>
          <w:p w14:paraId="7646CCEC" w14:textId="77777777" w:rsidR="00127FA1" w:rsidRPr="00264B28" w:rsidRDefault="00127FA1" w:rsidP="00090BF3">
            <w:pPr>
              <w:jc w:val="right"/>
              <w:rPr>
                <w:szCs w:val="24"/>
              </w:rPr>
            </w:pPr>
            <w:r w:rsidRPr="00264B28">
              <w:rPr>
                <w:szCs w:val="24"/>
              </w:rPr>
              <w:t>1 (0.3)</w:t>
            </w:r>
          </w:p>
          <w:p w14:paraId="1530730C" w14:textId="77777777" w:rsidR="00127FA1" w:rsidRPr="00264B28" w:rsidRDefault="00127FA1" w:rsidP="00090BF3">
            <w:pPr>
              <w:jc w:val="right"/>
              <w:rPr>
                <w:szCs w:val="24"/>
              </w:rPr>
            </w:pPr>
            <w:r w:rsidRPr="00264B28">
              <w:rPr>
                <w:szCs w:val="24"/>
              </w:rPr>
              <w:t>1 (0.3)</w:t>
            </w:r>
          </w:p>
          <w:p w14:paraId="7EBA49D4" w14:textId="77777777" w:rsidR="00127FA1" w:rsidRPr="00264B28" w:rsidRDefault="00127FA1" w:rsidP="00090BF3">
            <w:pPr>
              <w:jc w:val="right"/>
              <w:rPr>
                <w:szCs w:val="24"/>
              </w:rPr>
            </w:pPr>
            <w:r w:rsidRPr="00264B28">
              <w:rPr>
                <w:szCs w:val="24"/>
              </w:rPr>
              <w:t>3 (0.8)</w:t>
            </w:r>
          </w:p>
          <w:p w14:paraId="4BAF4C3E" w14:textId="77777777" w:rsidR="00127FA1" w:rsidRPr="00264B28" w:rsidRDefault="00127FA1" w:rsidP="00090BF3">
            <w:pPr>
              <w:jc w:val="right"/>
              <w:rPr>
                <w:szCs w:val="24"/>
              </w:rPr>
            </w:pPr>
            <w:r w:rsidRPr="00264B28">
              <w:rPr>
                <w:szCs w:val="24"/>
              </w:rPr>
              <w:t>N=373</w:t>
            </w:r>
          </w:p>
          <w:p w14:paraId="1F0CB487" w14:textId="77777777" w:rsidR="00127FA1" w:rsidRPr="00264B28" w:rsidRDefault="00127FA1" w:rsidP="00090BF3">
            <w:pPr>
              <w:jc w:val="right"/>
              <w:rPr>
                <w:szCs w:val="24"/>
              </w:rPr>
            </w:pPr>
            <w:r w:rsidRPr="00264B28">
              <w:rPr>
                <w:szCs w:val="24"/>
              </w:rPr>
              <w:lastRenderedPageBreak/>
              <w:t>(missing=2)</w:t>
            </w:r>
          </w:p>
        </w:tc>
      </w:tr>
      <w:tr w:rsidR="00127FA1" w:rsidRPr="00264B28" w14:paraId="218BA113" w14:textId="77777777" w:rsidTr="00090BF3">
        <w:tc>
          <w:tcPr>
            <w:tcW w:w="3539" w:type="dxa"/>
          </w:tcPr>
          <w:p w14:paraId="67C9E42B" w14:textId="77777777" w:rsidR="00127FA1" w:rsidRPr="00264B28" w:rsidRDefault="00127FA1" w:rsidP="00090BF3">
            <w:pPr>
              <w:rPr>
                <w:szCs w:val="24"/>
              </w:rPr>
            </w:pPr>
            <w:r w:rsidRPr="00264B28">
              <w:rPr>
                <w:szCs w:val="24"/>
              </w:rPr>
              <w:lastRenderedPageBreak/>
              <w:t xml:space="preserve">Lower Right                        </w:t>
            </w:r>
            <w:r>
              <w:rPr>
                <w:szCs w:val="24"/>
              </w:rPr>
              <w:t xml:space="preserve"> </w:t>
            </w:r>
            <w:r w:rsidRPr="00264B28">
              <w:rPr>
                <w:szCs w:val="24"/>
              </w:rPr>
              <w:t>Intact</w:t>
            </w:r>
          </w:p>
          <w:p w14:paraId="47432561" w14:textId="77777777" w:rsidR="00127FA1" w:rsidRPr="00264B28" w:rsidRDefault="00127FA1" w:rsidP="00090BF3">
            <w:pPr>
              <w:jc w:val="right"/>
              <w:rPr>
                <w:szCs w:val="24"/>
              </w:rPr>
            </w:pPr>
            <w:r w:rsidRPr="00264B28">
              <w:rPr>
                <w:szCs w:val="24"/>
              </w:rPr>
              <w:t>Partial</w:t>
            </w:r>
          </w:p>
          <w:p w14:paraId="75FDD952" w14:textId="77777777" w:rsidR="00127FA1" w:rsidRPr="00264B28" w:rsidRDefault="00127FA1" w:rsidP="00090BF3">
            <w:pPr>
              <w:jc w:val="right"/>
              <w:rPr>
                <w:szCs w:val="24"/>
              </w:rPr>
            </w:pPr>
            <w:r w:rsidRPr="00264B28">
              <w:rPr>
                <w:szCs w:val="24"/>
              </w:rPr>
              <w:t>Lost</w:t>
            </w:r>
          </w:p>
          <w:p w14:paraId="26870BE3" w14:textId="77777777" w:rsidR="00127FA1" w:rsidRPr="00264B28" w:rsidRDefault="00127FA1" w:rsidP="00090BF3">
            <w:pPr>
              <w:jc w:val="right"/>
              <w:rPr>
                <w:szCs w:val="24"/>
              </w:rPr>
            </w:pPr>
            <w:r w:rsidRPr="00264B28">
              <w:rPr>
                <w:szCs w:val="24"/>
              </w:rPr>
              <w:t>Tooth unerupted</w:t>
            </w:r>
          </w:p>
          <w:p w14:paraId="25DFC8ED" w14:textId="77777777" w:rsidR="00127FA1" w:rsidRPr="00264B28" w:rsidRDefault="00127FA1" w:rsidP="00090BF3">
            <w:pPr>
              <w:jc w:val="right"/>
              <w:rPr>
                <w:szCs w:val="24"/>
              </w:rPr>
            </w:pPr>
            <w:r w:rsidRPr="00264B28">
              <w:rPr>
                <w:szCs w:val="24"/>
              </w:rPr>
              <w:t>Tooth extracted</w:t>
            </w:r>
          </w:p>
          <w:p w14:paraId="152BEE30" w14:textId="77777777" w:rsidR="00127FA1" w:rsidRPr="00264B28" w:rsidRDefault="00127FA1" w:rsidP="00090BF3">
            <w:pPr>
              <w:jc w:val="right"/>
              <w:rPr>
                <w:szCs w:val="24"/>
              </w:rPr>
            </w:pPr>
            <w:r w:rsidRPr="00264B28">
              <w:rPr>
                <w:szCs w:val="24"/>
              </w:rPr>
              <w:t>Tooth previously unerupted</w:t>
            </w:r>
          </w:p>
        </w:tc>
        <w:tc>
          <w:tcPr>
            <w:tcW w:w="1843" w:type="dxa"/>
          </w:tcPr>
          <w:p w14:paraId="515D62DB" w14:textId="77777777" w:rsidR="00127FA1" w:rsidRPr="00264B28" w:rsidRDefault="00127FA1" w:rsidP="00090BF3">
            <w:pPr>
              <w:jc w:val="right"/>
              <w:rPr>
                <w:szCs w:val="24"/>
              </w:rPr>
            </w:pPr>
            <w:r w:rsidRPr="00264B28">
              <w:rPr>
                <w:szCs w:val="24"/>
              </w:rPr>
              <w:t>274 (62.3)</w:t>
            </w:r>
          </w:p>
          <w:p w14:paraId="06A646FA" w14:textId="77777777" w:rsidR="00127FA1" w:rsidRPr="00264B28" w:rsidRDefault="00127FA1" w:rsidP="00090BF3">
            <w:pPr>
              <w:jc w:val="right"/>
              <w:rPr>
                <w:szCs w:val="24"/>
              </w:rPr>
            </w:pPr>
            <w:r w:rsidRPr="00264B28">
              <w:rPr>
                <w:szCs w:val="24"/>
              </w:rPr>
              <w:t>33 (7.5)</w:t>
            </w:r>
          </w:p>
          <w:p w14:paraId="33FD8903" w14:textId="77777777" w:rsidR="00127FA1" w:rsidRPr="00264B28" w:rsidRDefault="00127FA1" w:rsidP="00090BF3">
            <w:pPr>
              <w:jc w:val="right"/>
              <w:rPr>
                <w:szCs w:val="24"/>
              </w:rPr>
            </w:pPr>
            <w:r w:rsidRPr="00264B28">
              <w:rPr>
                <w:szCs w:val="24"/>
              </w:rPr>
              <w:t>1 (0.2)</w:t>
            </w:r>
          </w:p>
          <w:p w14:paraId="207E07AA" w14:textId="77777777" w:rsidR="00127FA1" w:rsidRPr="00264B28" w:rsidRDefault="00127FA1" w:rsidP="00090BF3">
            <w:pPr>
              <w:jc w:val="right"/>
              <w:rPr>
                <w:szCs w:val="24"/>
              </w:rPr>
            </w:pPr>
            <w:r w:rsidRPr="00264B28">
              <w:rPr>
                <w:szCs w:val="24"/>
              </w:rPr>
              <w:t>41(9.3)</w:t>
            </w:r>
          </w:p>
          <w:p w14:paraId="1DF8DADA" w14:textId="77777777" w:rsidR="00127FA1" w:rsidRPr="00264B28" w:rsidRDefault="00127FA1" w:rsidP="00090BF3">
            <w:pPr>
              <w:jc w:val="right"/>
              <w:rPr>
                <w:szCs w:val="24"/>
              </w:rPr>
            </w:pPr>
            <w:r w:rsidRPr="00264B28">
              <w:rPr>
                <w:szCs w:val="24"/>
              </w:rPr>
              <w:t>0</w:t>
            </w:r>
          </w:p>
          <w:p w14:paraId="6EF0ABB8" w14:textId="77777777" w:rsidR="00127FA1" w:rsidRPr="00264B28" w:rsidRDefault="00127FA1" w:rsidP="00090BF3">
            <w:pPr>
              <w:jc w:val="right"/>
              <w:rPr>
                <w:szCs w:val="24"/>
              </w:rPr>
            </w:pPr>
            <w:r w:rsidRPr="00264B28">
              <w:rPr>
                <w:szCs w:val="24"/>
              </w:rPr>
              <w:t>91 (20.7)</w:t>
            </w:r>
          </w:p>
          <w:p w14:paraId="21F89979" w14:textId="77777777" w:rsidR="00127FA1" w:rsidRPr="00264B28" w:rsidRDefault="00127FA1" w:rsidP="00090BF3">
            <w:pPr>
              <w:jc w:val="right"/>
              <w:rPr>
                <w:szCs w:val="24"/>
              </w:rPr>
            </w:pPr>
            <w:r w:rsidRPr="00264B28">
              <w:rPr>
                <w:szCs w:val="24"/>
              </w:rPr>
              <w:t>N=440</w:t>
            </w:r>
          </w:p>
        </w:tc>
        <w:tc>
          <w:tcPr>
            <w:tcW w:w="1671" w:type="dxa"/>
          </w:tcPr>
          <w:p w14:paraId="59247286" w14:textId="77777777" w:rsidR="00127FA1" w:rsidRPr="00264B28" w:rsidRDefault="00127FA1" w:rsidP="00090BF3">
            <w:pPr>
              <w:jc w:val="right"/>
              <w:rPr>
                <w:szCs w:val="24"/>
              </w:rPr>
            </w:pPr>
            <w:r w:rsidRPr="00264B28">
              <w:rPr>
                <w:szCs w:val="24"/>
              </w:rPr>
              <w:t>311 (78.1)</w:t>
            </w:r>
          </w:p>
          <w:p w14:paraId="664A6807" w14:textId="77777777" w:rsidR="00127FA1" w:rsidRPr="00264B28" w:rsidRDefault="00127FA1" w:rsidP="00090BF3">
            <w:pPr>
              <w:jc w:val="right"/>
              <w:rPr>
                <w:szCs w:val="24"/>
              </w:rPr>
            </w:pPr>
            <w:r w:rsidRPr="00264B28">
              <w:rPr>
                <w:szCs w:val="24"/>
              </w:rPr>
              <w:t>22 (5.5)</w:t>
            </w:r>
          </w:p>
          <w:p w14:paraId="4F85BD38" w14:textId="77777777" w:rsidR="00127FA1" w:rsidRPr="00264B28" w:rsidRDefault="00127FA1" w:rsidP="00090BF3">
            <w:pPr>
              <w:jc w:val="right"/>
              <w:rPr>
                <w:szCs w:val="24"/>
              </w:rPr>
            </w:pPr>
            <w:r w:rsidRPr="00264B28">
              <w:rPr>
                <w:szCs w:val="24"/>
              </w:rPr>
              <w:t>1 (0.3)</w:t>
            </w:r>
          </w:p>
          <w:p w14:paraId="58B8DDAA" w14:textId="77777777" w:rsidR="00127FA1" w:rsidRPr="00264B28" w:rsidRDefault="00127FA1" w:rsidP="00090BF3">
            <w:pPr>
              <w:jc w:val="right"/>
              <w:rPr>
                <w:szCs w:val="24"/>
              </w:rPr>
            </w:pPr>
            <w:r w:rsidRPr="00264B28">
              <w:rPr>
                <w:szCs w:val="24"/>
              </w:rPr>
              <w:t>16 (4.0)</w:t>
            </w:r>
          </w:p>
          <w:p w14:paraId="471CB82C" w14:textId="77777777" w:rsidR="00127FA1" w:rsidRPr="00264B28" w:rsidRDefault="00127FA1" w:rsidP="00090BF3">
            <w:pPr>
              <w:jc w:val="right"/>
              <w:rPr>
                <w:szCs w:val="24"/>
              </w:rPr>
            </w:pPr>
            <w:r w:rsidRPr="00264B28">
              <w:rPr>
                <w:szCs w:val="24"/>
              </w:rPr>
              <w:t>0</w:t>
            </w:r>
          </w:p>
          <w:p w14:paraId="33D23BAA" w14:textId="77777777" w:rsidR="00127FA1" w:rsidRPr="00264B28" w:rsidRDefault="00127FA1" w:rsidP="00090BF3">
            <w:pPr>
              <w:jc w:val="right"/>
              <w:rPr>
                <w:szCs w:val="24"/>
              </w:rPr>
            </w:pPr>
            <w:r w:rsidRPr="00264B28">
              <w:rPr>
                <w:szCs w:val="24"/>
              </w:rPr>
              <w:t>48 (12.1)</w:t>
            </w:r>
          </w:p>
          <w:p w14:paraId="2347ADC5" w14:textId="77777777" w:rsidR="00127FA1" w:rsidRPr="00264B28" w:rsidRDefault="00127FA1" w:rsidP="00090BF3">
            <w:pPr>
              <w:jc w:val="right"/>
              <w:rPr>
                <w:szCs w:val="24"/>
              </w:rPr>
            </w:pPr>
            <w:r w:rsidRPr="00264B28">
              <w:rPr>
                <w:szCs w:val="24"/>
              </w:rPr>
              <w:t>N=398</w:t>
            </w:r>
          </w:p>
          <w:p w14:paraId="0FE21D36" w14:textId="77777777" w:rsidR="00127FA1" w:rsidRPr="00264B28" w:rsidRDefault="00127FA1" w:rsidP="00090BF3">
            <w:pPr>
              <w:jc w:val="right"/>
              <w:rPr>
                <w:szCs w:val="24"/>
              </w:rPr>
            </w:pPr>
            <w:r w:rsidRPr="00264B28">
              <w:rPr>
                <w:szCs w:val="24"/>
              </w:rPr>
              <w:t>(missing n=6)</w:t>
            </w:r>
          </w:p>
        </w:tc>
        <w:tc>
          <w:tcPr>
            <w:tcW w:w="1701" w:type="dxa"/>
          </w:tcPr>
          <w:p w14:paraId="70874E65" w14:textId="77777777" w:rsidR="00127FA1" w:rsidRPr="00264B28" w:rsidRDefault="00127FA1" w:rsidP="00090BF3">
            <w:pPr>
              <w:jc w:val="right"/>
              <w:rPr>
                <w:szCs w:val="24"/>
              </w:rPr>
            </w:pPr>
            <w:r w:rsidRPr="00264B28">
              <w:rPr>
                <w:szCs w:val="24"/>
              </w:rPr>
              <w:t>339 (85.8)</w:t>
            </w:r>
          </w:p>
          <w:p w14:paraId="11D77839" w14:textId="77777777" w:rsidR="00127FA1" w:rsidRPr="00264B28" w:rsidRDefault="00127FA1" w:rsidP="00090BF3">
            <w:pPr>
              <w:jc w:val="right"/>
              <w:rPr>
                <w:szCs w:val="24"/>
              </w:rPr>
            </w:pPr>
            <w:r w:rsidRPr="00264B28">
              <w:rPr>
                <w:szCs w:val="24"/>
              </w:rPr>
              <w:t>23 (5.8)</w:t>
            </w:r>
          </w:p>
          <w:p w14:paraId="122BDC08" w14:textId="77777777" w:rsidR="00127FA1" w:rsidRPr="00264B28" w:rsidRDefault="00127FA1" w:rsidP="00090BF3">
            <w:pPr>
              <w:jc w:val="right"/>
              <w:rPr>
                <w:szCs w:val="24"/>
              </w:rPr>
            </w:pPr>
            <w:r w:rsidRPr="00264B28">
              <w:rPr>
                <w:szCs w:val="24"/>
              </w:rPr>
              <w:t>2 0.5)</w:t>
            </w:r>
          </w:p>
          <w:p w14:paraId="37A4D0A9" w14:textId="77777777" w:rsidR="00127FA1" w:rsidRPr="00264B28" w:rsidRDefault="00127FA1" w:rsidP="00090BF3">
            <w:pPr>
              <w:jc w:val="right"/>
              <w:rPr>
                <w:szCs w:val="24"/>
              </w:rPr>
            </w:pPr>
            <w:r w:rsidRPr="00264B28">
              <w:rPr>
                <w:szCs w:val="24"/>
              </w:rPr>
              <w:t>10 (2.5)</w:t>
            </w:r>
          </w:p>
          <w:p w14:paraId="48E5AE3F" w14:textId="77777777" w:rsidR="00127FA1" w:rsidRPr="00264B28" w:rsidRDefault="00127FA1" w:rsidP="00090BF3">
            <w:pPr>
              <w:jc w:val="right"/>
              <w:rPr>
                <w:szCs w:val="24"/>
              </w:rPr>
            </w:pPr>
            <w:r w:rsidRPr="00264B28">
              <w:rPr>
                <w:szCs w:val="24"/>
              </w:rPr>
              <w:t>0</w:t>
            </w:r>
          </w:p>
          <w:p w14:paraId="2E5A9256" w14:textId="77777777" w:rsidR="00127FA1" w:rsidRPr="00264B28" w:rsidRDefault="00127FA1" w:rsidP="00090BF3">
            <w:pPr>
              <w:jc w:val="right"/>
              <w:rPr>
                <w:szCs w:val="24"/>
              </w:rPr>
            </w:pPr>
            <w:r w:rsidRPr="00264B28">
              <w:rPr>
                <w:szCs w:val="24"/>
              </w:rPr>
              <w:t>21 (5.3)</w:t>
            </w:r>
          </w:p>
          <w:p w14:paraId="63ACB2D9" w14:textId="77777777" w:rsidR="00127FA1" w:rsidRPr="00264B28" w:rsidRDefault="00127FA1" w:rsidP="00090BF3">
            <w:pPr>
              <w:jc w:val="right"/>
              <w:rPr>
                <w:szCs w:val="24"/>
              </w:rPr>
            </w:pPr>
            <w:r w:rsidRPr="00264B28">
              <w:rPr>
                <w:szCs w:val="24"/>
              </w:rPr>
              <w:t>N=395</w:t>
            </w:r>
          </w:p>
          <w:p w14:paraId="73562537" w14:textId="77777777" w:rsidR="00127FA1" w:rsidRPr="00264B28" w:rsidRDefault="00127FA1" w:rsidP="00090BF3">
            <w:pPr>
              <w:jc w:val="right"/>
              <w:rPr>
                <w:szCs w:val="24"/>
              </w:rPr>
            </w:pPr>
            <w:r w:rsidRPr="00264B28">
              <w:rPr>
                <w:szCs w:val="24"/>
              </w:rPr>
              <w:t>(missing n=7)</w:t>
            </w:r>
          </w:p>
        </w:tc>
        <w:tc>
          <w:tcPr>
            <w:tcW w:w="1701" w:type="dxa"/>
          </w:tcPr>
          <w:p w14:paraId="4ADEAEE2" w14:textId="77777777" w:rsidR="00127FA1" w:rsidRPr="00264B28" w:rsidRDefault="00127FA1" w:rsidP="00090BF3">
            <w:pPr>
              <w:jc w:val="right"/>
              <w:rPr>
                <w:szCs w:val="24"/>
              </w:rPr>
            </w:pPr>
            <w:r w:rsidRPr="00264B28">
              <w:rPr>
                <w:szCs w:val="24"/>
              </w:rPr>
              <w:t>350 (88.4)</w:t>
            </w:r>
          </w:p>
          <w:p w14:paraId="5BE7F056" w14:textId="77777777" w:rsidR="00127FA1" w:rsidRPr="00264B28" w:rsidRDefault="00127FA1" w:rsidP="00090BF3">
            <w:pPr>
              <w:jc w:val="right"/>
              <w:rPr>
                <w:szCs w:val="24"/>
              </w:rPr>
            </w:pPr>
            <w:r w:rsidRPr="00264B28">
              <w:rPr>
                <w:szCs w:val="24"/>
              </w:rPr>
              <w:t>20 (5.1)</w:t>
            </w:r>
          </w:p>
          <w:p w14:paraId="6BFC0415" w14:textId="77777777" w:rsidR="00127FA1" w:rsidRPr="00264B28" w:rsidRDefault="00127FA1" w:rsidP="00090BF3">
            <w:pPr>
              <w:jc w:val="right"/>
              <w:rPr>
                <w:szCs w:val="24"/>
              </w:rPr>
            </w:pPr>
            <w:r w:rsidRPr="00264B28">
              <w:rPr>
                <w:szCs w:val="24"/>
              </w:rPr>
              <w:t>5 (1.3)</w:t>
            </w:r>
          </w:p>
          <w:p w14:paraId="3E358899" w14:textId="77777777" w:rsidR="00127FA1" w:rsidRPr="00264B28" w:rsidRDefault="00127FA1" w:rsidP="00090BF3">
            <w:pPr>
              <w:jc w:val="right"/>
              <w:rPr>
                <w:szCs w:val="24"/>
              </w:rPr>
            </w:pPr>
            <w:r w:rsidRPr="00264B28">
              <w:rPr>
                <w:szCs w:val="24"/>
              </w:rPr>
              <w:t>3 (0.8)</w:t>
            </w:r>
          </w:p>
          <w:p w14:paraId="26C62FDF" w14:textId="77777777" w:rsidR="00127FA1" w:rsidRPr="00264B28" w:rsidRDefault="00127FA1" w:rsidP="00090BF3">
            <w:pPr>
              <w:jc w:val="right"/>
              <w:rPr>
                <w:szCs w:val="24"/>
              </w:rPr>
            </w:pPr>
            <w:r w:rsidRPr="00264B28">
              <w:rPr>
                <w:szCs w:val="24"/>
              </w:rPr>
              <w:t>0</w:t>
            </w:r>
          </w:p>
          <w:p w14:paraId="1C275322" w14:textId="77777777" w:rsidR="00127FA1" w:rsidRPr="00264B28" w:rsidRDefault="00127FA1" w:rsidP="00090BF3">
            <w:pPr>
              <w:jc w:val="right"/>
              <w:rPr>
                <w:szCs w:val="24"/>
              </w:rPr>
            </w:pPr>
            <w:r w:rsidRPr="00264B28">
              <w:rPr>
                <w:szCs w:val="24"/>
              </w:rPr>
              <w:t>18 (4.5)</w:t>
            </w:r>
          </w:p>
          <w:p w14:paraId="2BAD0004" w14:textId="77777777" w:rsidR="00127FA1" w:rsidRPr="00264B28" w:rsidRDefault="00127FA1" w:rsidP="00090BF3">
            <w:pPr>
              <w:jc w:val="right"/>
              <w:rPr>
                <w:szCs w:val="24"/>
              </w:rPr>
            </w:pPr>
            <w:r w:rsidRPr="00264B28">
              <w:rPr>
                <w:szCs w:val="24"/>
              </w:rPr>
              <w:t>N=396</w:t>
            </w:r>
          </w:p>
          <w:p w14:paraId="26E669EE" w14:textId="77777777" w:rsidR="00127FA1" w:rsidRPr="00264B28" w:rsidRDefault="00127FA1" w:rsidP="00090BF3">
            <w:pPr>
              <w:jc w:val="right"/>
              <w:rPr>
                <w:szCs w:val="24"/>
              </w:rPr>
            </w:pPr>
            <w:r w:rsidRPr="00264B28">
              <w:rPr>
                <w:szCs w:val="24"/>
              </w:rPr>
              <w:t>(missing n=1)</w:t>
            </w:r>
          </w:p>
        </w:tc>
        <w:tc>
          <w:tcPr>
            <w:tcW w:w="1701" w:type="dxa"/>
          </w:tcPr>
          <w:p w14:paraId="707A8615" w14:textId="77777777" w:rsidR="00127FA1" w:rsidRPr="00264B28" w:rsidRDefault="00127FA1" w:rsidP="00090BF3">
            <w:pPr>
              <w:jc w:val="right"/>
              <w:rPr>
                <w:szCs w:val="24"/>
              </w:rPr>
            </w:pPr>
            <w:r w:rsidRPr="00264B28">
              <w:rPr>
                <w:szCs w:val="24"/>
              </w:rPr>
              <w:t>324 (88.0)</w:t>
            </w:r>
          </w:p>
          <w:p w14:paraId="2776BD6E" w14:textId="77777777" w:rsidR="00127FA1" w:rsidRPr="00264B28" w:rsidRDefault="00127FA1" w:rsidP="00090BF3">
            <w:pPr>
              <w:jc w:val="right"/>
              <w:rPr>
                <w:szCs w:val="24"/>
              </w:rPr>
            </w:pPr>
            <w:r w:rsidRPr="00264B28">
              <w:rPr>
                <w:szCs w:val="24"/>
              </w:rPr>
              <w:t>32 (8.7)</w:t>
            </w:r>
          </w:p>
          <w:p w14:paraId="114DEAB9" w14:textId="77777777" w:rsidR="00127FA1" w:rsidRPr="00264B28" w:rsidRDefault="00127FA1" w:rsidP="00090BF3">
            <w:pPr>
              <w:jc w:val="right"/>
              <w:rPr>
                <w:szCs w:val="24"/>
              </w:rPr>
            </w:pPr>
            <w:r w:rsidRPr="00264B28">
              <w:rPr>
                <w:szCs w:val="24"/>
              </w:rPr>
              <w:t>2 (0.5)</w:t>
            </w:r>
          </w:p>
          <w:p w14:paraId="753272CD" w14:textId="77777777" w:rsidR="00127FA1" w:rsidRPr="00264B28" w:rsidRDefault="00127FA1" w:rsidP="00090BF3">
            <w:pPr>
              <w:jc w:val="right"/>
              <w:rPr>
                <w:szCs w:val="24"/>
              </w:rPr>
            </w:pPr>
            <w:r w:rsidRPr="00264B28">
              <w:rPr>
                <w:szCs w:val="24"/>
              </w:rPr>
              <w:t>2 (0.5)</w:t>
            </w:r>
          </w:p>
          <w:p w14:paraId="2B6B1A22" w14:textId="77777777" w:rsidR="00127FA1" w:rsidRPr="00264B28" w:rsidRDefault="00127FA1" w:rsidP="00090BF3">
            <w:pPr>
              <w:jc w:val="right"/>
              <w:rPr>
                <w:szCs w:val="24"/>
              </w:rPr>
            </w:pPr>
            <w:r w:rsidRPr="00264B28">
              <w:rPr>
                <w:szCs w:val="24"/>
              </w:rPr>
              <w:t>0</w:t>
            </w:r>
          </w:p>
          <w:p w14:paraId="46D66756" w14:textId="77777777" w:rsidR="00127FA1" w:rsidRPr="00264B28" w:rsidRDefault="00127FA1" w:rsidP="00090BF3">
            <w:pPr>
              <w:jc w:val="right"/>
              <w:rPr>
                <w:szCs w:val="24"/>
              </w:rPr>
            </w:pPr>
            <w:r w:rsidRPr="00264B28">
              <w:rPr>
                <w:szCs w:val="24"/>
              </w:rPr>
              <w:t>8 (2.2)</w:t>
            </w:r>
          </w:p>
          <w:p w14:paraId="2A47380B" w14:textId="77777777" w:rsidR="00127FA1" w:rsidRPr="00264B28" w:rsidRDefault="00127FA1" w:rsidP="00090BF3">
            <w:pPr>
              <w:jc w:val="right"/>
              <w:rPr>
                <w:szCs w:val="24"/>
              </w:rPr>
            </w:pPr>
            <w:r w:rsidRPr="00264B28">
              <w:rPr>
                <w:szCs w:val="24"/>
              </w:rPr>
              <w:t>N=368</w:t>
            </w:r>
          </w:p>
          <w:p w14:paraId="093DC3C2" w14:textId="77777777" w:rsidR="00127FA1" w:rsidRPr="00264B28" w:rsidRDefault="00127FA1" w:rsidP="00090BF3">
            <w:pPr>
              <w:jc w:val="right"/>
              <w:rPr>
                <w:szCs w:val="24"/>
              </w:rPr>
            </w:pPr>
            <w:r w:rsidRPr="00264B28">
              <w:rPr>
                <w:szCs w:val="24"/>
              </w:rPr>
              <w:t>(missing n=3)</w:t>
            </w:r>
          </w:p>
        </w:tc>
      </w:tr>
      <w:tr w:rsidR="00127FA1" w:rsidRPr="00264B28" w14:paraId="7224B57A" w14:textId="77777777" w:rsidTr="00090BF3">
        <w:tc>
          <w:tcPr>
            <w:tcW w:w="3539" w:type="dxa"/>
          </w:tcPr>
          <w:p w14:paraId="04AF2734" w14:textId="77777777" w:rsidR="00127FA1" w:rsidRPr="00264B28" w:rsidRDefault="00127FA1" w:rsidP="00090BF3">
            <w:pPr>
              <w:rPr>
                <w:szCs w:val="24"/>
              </w:rPr>
            </w:pPr>
            <w:r w:rsidRPr="00264B28">
              <w:rPr>
                <w:szCs w:val="24"/>
              </w:rPr>
              <w:t xml:space="preserve"> Lower Left             </w:t>
            </w:r>
            <w:r>
              <w:rPr>
                <w:szCs w:val="24"/>
              </w:rPr>
              <w:t xml:space="preserve">    </w:t>
            </w:r>
            <w:r w:rsidRPr="00264B28">
              <w:rPr>
                <w:szCs w:val="24"/>
              </w:rPr>
              <w:t xml:space="preserve">          Intact               </w:t>
            </w:r>
          </w:p>
          <w:p w14:paraId="4E7FAC70" w14:textId="77777777" w:rsidR="00127FA1" w:rsidRPr="00264B28" w:rsidRDefault="00127FA1" w:rsidP="00090BF3">
            <w:pPr>
              <w:jc w:val="right"/>
              <w:rPr>
                <w:szCs w:val="24"/>
              </w:rPr>
            </w:pPr>
            <w:r w:rsidRPr="00264B28">
              <w:rPr>
                <w:szCs w:val="24"/>
              </w:rPr>
              <w:t>Partial</w:t>
            </w:r>
          </w:p>
          <w:p w14:paraId="13072785" w14:textId="77777777" w:rsidR="00127FA1" w:rsidRPr="00264B28" w:rsidRDefault="00127FA1" w:rsidP="00090BF3">
            <w:pPr>
              <w:jc w:val="right"/>
              <w:rPr>
                <w:szCs w:val="24"/>
              </w:rPr>
            </w:pPr>
            <w:r w:rsidRPr="00264B28">
              <w:rPr>
                <w:szCs w:val="24"/>
              </w:rPr>
              <w:t>Lost</w:t>
            </w:r>
          </w:p>
          <w:p w14:paraId="1483E333" w14:textId="77777777" w:rsidR="00127FA1" w:rsidRPr="00264B28" w:rsidRDefault="00127FA1" w:rsidP="00090BF3">
            <w:pPr>
              <w:jc w:val="right"/>
              <w:rPr>
                <w:szCs w:val="24"/>
              </w:rPr>
            </w:pPr>
            <w:r w:rsidRPr="00264B28">
              <w:rPr>
                <w:szCs w:val="24"/>
              </w:rPr>
              <w:t>Tooth unerupted</w:t>
            </w:r>
          </w:p>
          <w:p w14:paraId="22AFD2C0" w14:textId="77777777" w:rsidR="00127FA1" w:rsidRPr="00264B28" w:rsidRDefault="00127FA1" w:rsidP="00090BF3">
            <w:pPr>
              <w:jc w:val="right"/>
              <w:rPr>
                <w:szCs w:val="24"/>
              </w:rPr>
            </w:pPr>
            <w:r w:rsidRPr="00264B28">
              <w:rPr>
                <w:szCs w:val="24"/>
              </w:rPr>
              <w:t>Tooth extracted</w:t>
            </w:r>
          </w:p>
          <w:p w14:paraId="4E34E491" w14:textId="77777777" w:rsidR="00127FA1" w:rsidRPr="00264B28" w:rsidRDefault="00127FA1" w:rsidP="00090BF3">
            <w:pPr>
              <w:jc w:val="right"/>
              <w:rPr>
                <w:szCs w:val="24"/>
              </w:rPr>
            </w:pPr>
            <w:r w:rsidRPr="00264B28">
              <w:rPr>
                <w:szCs w:val="24"/>
              </w:rPr>
              <w:t>Tooth previously unerupted</w:t>
            </w:r>
          </w:p>
        </w:tc>
        <w:tc>
          <w:tcPr>
            <w:tcW w:w="1843" w:type="dxa"/>
          </w:tcPr>
          <w:p w14:paraId="5E318031" w14:textId="77777777" w:rsidR="00127FA1" w:rsidRPr="00264B28" w:rsidRDefault="00127FA1" w:rsidP="00090BF3">
            <w:pPr>
              <w:jc w:val="right"/>
              <w:rPr>
                <w:szCs w:val="24"/>
              </w:rPr>
            </w:pPr>
            <w:r w:rsidRPr="00264B28">
              <w:rPr>
                <w:szCs w:val="24"/>
              </w:rPr>
              <w:t>262 (59.4)</w:t>
            </w:r>
          </w:p>
          <w:p w14:paraId="2C0FB8C2" w14:textId="77777777" w:rsidR="00127FA1" w:rsidRPr="00264B28" w:rsidRDefault="00127FA1" w:rsidP="00090BF3">
            <w:pPr>
              <w:jc w:val="right"/>
              <w:rPr>
                <w:szCs w:val="24"/>
              </w:rPr>
            </w:pPr>
            <w:r w:rsidRPr="00264B28">
              <w:rPr>
                <w:szCs w:val="24"/>
              </w:rPr>
              <w:t>30 (6.8)</w:t>
            </w:r>
          </w:p>
          <w:p w14:paraId="722FC5F6" w14:textId="77777777" w:rsidR="00127FA1" w:rsidRPr="00264B28" w:rsidRDefault="00127FA1" w:rsidP="00090BF3">
            <w:pPr>
              <w:jc w:val="right"/>
              <w:rPr>
                <w:szCs w:val="24"/>
              </w:rPr>
            </w:pPr>
            <w:r w:rsidRPr="00264B28">
              <w:rPr>
                <w:szCs w:val="24"/>
              </w:rPr>
              <w:t>4 (0.9)</w:t>
            </w:r>
          </w:p>
          <w:p w14:paraId="2DCA6641" w14:textId="77777777" w:rsidR="00127FA1" w:rsidRPr="00264B28" w:rsidRDefault="00127FA1" w:rsidP="00090BF3">
            <w:pPr>
              <w:jc w:val="right"/>
              <w:rPr>
                <w:szCs w:val="24"/>
              </w:rPr>
            </w:pPr>
            <w:r w:rsidRPr="00264B28">
              <w:rPr>
                <w:szCs w:val="24"/>
              </w:rPr>
              <w:t>32 (7.3)</w:t>
            </w:r>
          </w:p>
          <w:p w14:paraId="48C19711" w14:textId="77777777" w:rsidR="00127FA1" w:rsidRPr="00264B28" w:rsidRDefault="00127FA1" w:rsidP="00090BF3">
            <w:pPr>
              <w:jc w:val="right"/>
              <w:rPr>
                <w:szCs w:val="24"/>
              </w:rPr>
            </w:pPr>
            <w:r w:rsidRPr="00264B28">
              <w:rPr>
                <w:szCs w:val="24"/>
              </w:rPr>
              <w:t>0</w:t>
            </w:r>
          </w:p>
          <w:p w14:paraId="45CD3DA5" w14:textId="77777777" w:rsidR="00127FA1" w:rsidRPr="00264B28" w:rsidRDefault="00127FA1" w:rsidP="00090BF3">
            <w:pPr>
              <w:jc w:val="right"/>
              <w:rPr>
                <w:szCs w:val="24"/>
              </w:rPr>
            </w:pPr>
            <w:r w:rsidRPr="00264B28">
              <w:rPr>
                <w:szCs w:val="24"/>
              </w:rPr>
              <w:t>113 (25.6)</w:t>
            </w:r>
          </w:p>
          <w:p w14:paraId="6DC2ADF1" w14:textId="77777777" w:rsidR="00127FA1" w:rsidRPr="00264B28" w:rsidRDefault="00127FA1" w:rsidP="00090BF3">
            <w:pPr>
              <w:jc w:val="right"/>
              <w:rPr>
                <w:szCs w:val="24"/>
              </w:rPr>
            </w:pPr>
            <w:r w:rsidRPr="00264B28">
              <w:rPr>
                <w:szCs w:val="24"/>
              </w:rPr>
              <w:t>N=441</w:t>
            </w:r>
          </w:p>
        </w:tc>
        <w:tc>
          <w:tcPr>
            <w:tcW w:w="1671" w:type="dxa"/>
          </w:tcPr>
          <w:p w14:paraId="6097EFEF" w14:textId="77777777" w:rsidR="00127FA1" w:rsidRPr="00264B28" w:rsidRDefault="00127FA1" w:rsidP="00090BF3">
            <w:pPr>
              <w:jc w:val="right"/>
              <w:rPr>
                <w:szCs w:val="24"/>
              </w:rPr>
            </w:pPr>
            <w:r w:rsidRPr="00264B28">
              <w:rPr>
                <w:szCs w:val="24"/>
              </w:rPr>
              <w:t>314 (78.1)</w:t>
            </w:r>
          </w:p>
          <w:p w14:paraId="3FDC878E" w14:textId="77777777" w:rsidR="00127FA1" w:rsidRPr="00264B28" w:rsidRDefault="00127FA1" w:rsidP="00090BF3">
            <w:pPr>
              <w:jc w:val="right"/>
              <w:rPr>
                <w:szCs w:val="24"/>
              </w:rPr>
            </w:pPr>
            <w:r w:rsidRPr="00264B28">
              <w:rPr>
                <w:szCs w:val="24"/>
              </w:rPr>
              <w:t>24 (6.0)</w:t>
            </w:r>
          </w:p>
          <w:p w14:paraId="0A49235D" w14:textId="77777777" w:rsidR="00127FA1" w:rsidRPr="00264B28" w:rsidRDefault="00127FA1" w:rsidP="00090BF3">
            <w:pPr>
              <w:jc w:val="right"/>
              <w:rPr>
                <w:szCs w:val="24"/>
              </w:rPr>
            </w:pPr>
            <w:r w:rsidRPr="00264B28">
              <w:rPr>
                <w:szCs w:val="24"/>
              </w:rPr>
              <w:t>2 (0.5)</w:t>
            </w:r>
          </w:p>
          <w:p w14:paraId="32DE52EB" w14:textId="77777777" w:rsidR="00127FA1" w:rsidRPr="00264B28" w:rsidRDefault="00127FA1" w:rsidP="00090BF3">
            <w:pPr>
              <w:jc w:val="right"/>
              <w:rPr>
                <w:szCs w:val="24"/>
              </w:rPr>
            </w:pPr>
            <w:r w:rsidRPr="00264B28">
              <w:rPr>
                <w:szCs w:val="24"/>
              </w:rPr>
              <w:t>16 (4.0)</w:t>
            </w:r>
          </w:p>
          <w:p w14:paraId="161FDAB0" w14:textId="77777777" w:rsidR="00127FA1" w:rsidRPr="00264B28" w:rsidRDefault="00127FA1" w:rsidP="00090BF3">
            <w:pPr>
              <w:jc w:val="right"/>
              <w:rPr>
                <w:szCs w:val="24"/>
              </w:rPr>
            </w:pPr>
            <w:r w:rsidRPr="00264B28">
              <w:rPr>
                <w:szCs w:val="24"/>
              </w:rPr>
              <w:t>0</w:t>
            </w:r>
          </w:p>
          <w:p w14:paraId="5F155931" w14:textId="77777777" w:rsidR="00127FA1" w:rsidRPr="00264B28" w:rsidRDefault="00127FA1" w:rsidP="00090BF3">
            <w:pPr>
              <w:jc w:val="right"/>
              <w:rPr>
                <w:szCs w:val="24"/>
              </w:rPr>
            </w:pPr>
            <w:r w:rsidRPr="00264B28">
              <w:rPr>
                <w:szCs w:val="24"/>
              </w:rPr>
              <w:t>46 (11.4)</w:t>
            </w:r>
          </w:p>
          <w:p w14:paraId="510BA309" w14:textId="77777777" w:rsidR="00127FA1" w:rsidRPr="00264B28" w:rsidRDefault="00127FA1" w:rsidP="00090BF3">
            <w:pPr>
              <w:jc w:val="right"/>
              <w:rPr>
                <w:szCs w:val="24"/>
              </w:rPr>
            </w:pPr>
            <w:r w:rsidRPr="00264B28">
              <w:rPr>
                <w:szCs w:val="24"/>
              </w:rPr>
              <w:t>N=402</w:t>
            </w:r>
          </w:p>
          <w:p w14:paraId="467A823C" w14:textId="77777777" w:rsidR="00127FA1" w:rsidRPr="00264B28" w:rsidRDefault="00127FA1" w:rsidP="00090BF3">
            <w:pPr>
              <w:jc w:val="right"/>
              <w:rPr>
                <w:szCs w:val="24"/>
              </w:rPr>
            </w:pPr>
            <w:r w:rsidRPr="00264B28">
              <w:rPr>
                <w:szCs w:val="24"/>
              </w:rPr>
              <w:t>(missing n=8)</w:t>
            </w:r>
          </w:p>
        </w:tc>
        <w:tc>
          <w:tcPr>
            <w:tcW w:w="1701" w:type="dxa"/>
          </w:tcPr>
          <w:p w14:paraId="64E31C33" w14:textId="77777777" w:rsidR="00127FA1" w:rsidRPr="00264B28" w:rsidRDefault="00127FA1" w:rsidP="00090BF3">
            <w:pPr>
              <w:jc w:val="right"/>
              <w:rPr>
                <w:szCs w:val="24"/>
              </w:rPr>
            </w:pPr>
            <w:r w:rsidRPr="00264B28">
              <w:rPr>
                <w:szCs w:val="24"/>
              </w:rPr>
              <w:t>346 (87.2)</w:t>
            </w:r>
          </w:p>
          <w:p w14:paraId="77BDB9A6" w14:textId="77777777" w:rsidR="00127FA1" w:rsidRPr="00264B28" w:rsidRDefault="00127FA1" w:rsidP="00090BF3">
            <w:pPr>
              <w:jc w:val="right"/>
              <w:rPr>
                <w:szCs w:val="24"/>
              </w:rPr>
            </w:pPr>
            <w:r w:rsidRPr="00264B28">
              <w:rPr>
                <w:szCs w:val="24"/>
              </w:rPr>
              <w:t>17 (4.3)</w:t>
            </w:r>
          </w:p>
          <w:p w14:paraId="44880F70" w14:textId="77777777" w:rsidR="00127FA1" w:rsidRPr="00264B28" w:rsidRDefault="00127FA1" w:rsidP="00090BF3">
            <w:pPr>
              <w:jc w:val="right"/>
              <w:rPr>
                <w:szCs w:val="24"/>
              </w:rPr>
            </w:pPr>
            <w:r w:rsidRPr="00264B28">
              <w:rPr>
                <w:szCs w:val="24"/>
              </w:rPr>
              <w:t>2 (0.5)</w:t>
            </w:r>
          </w:p>
          <w:p w14:paraId="32C51860" w14:textId="77777777" w:rsidR="00127FA1" w:rsidRPr="00264B28" w:rsidRDefault="00127FA1" w:rsidP="00090BF3">
            <w:pPr>
              <w:jc w:val="right"/>
              <w:rPr>
                <w:szCs w:val="24"/>
              </w:rPr>
            </w:pPr>
            <w:r w:rsidRPr="00264B28">
              <w:rPr>
                <w:szCs w:val="24"/>
              </w:rPr>
              <w:t>9 (2.3)</w:t>
            </w:r>
          </w:p>
          <w:p w14:paraId="4E44E8CD" w14:textId="77777777" w:rsidR="00127FA1" w:rsidRPr="00264B28" w:rsidRDefault="00127FA1" w:rsidP="00090BF3">
            <w:pPr>
              <w:jc w:val="right"/>
              <w:rPr>
                <w:szCs w:val="24"/>
              </w:rPr>
            </w:pPr>
            <w:r w:rsidRPr="00264B28">
              <w:rPr>
                <w:szCs w:val="24"/>
              </w:rPr>
              <w:t>0</w:t>
            </w:r>
          </w:p>
          <w:p w14:paraId="44A3D6B7" w14:textId="77777777" w:rsidR="00127FA1" w:rsidRPr="00264B28" w:rsidRDefault="00127FA1" w:rsidP="00090BF3">
            <w:pPr>
              <w:jc w:val="right"/>
              <w:rPr>
                <w:szCs w:val="24"/>
              </w:rPr>
            </w:pPr>
            <w:r w:rsidRPr="00264B28">
              <w:rPr>
                <w:szCs w:val="24"/>
              </w:rPr>
              <w:t>23 (5.8)</w:t>
            </w:r>
          </w:p>
          <w:p w14:paraId="5C7106F1" w14:textId="77777777" w:rsidR="00127FA1" w:rsidRPr="00264B28" w:rsidRDefault="00127FA1" w:rsidP="00090BF3">
            <w:pPr>
              <w:jc w:val="right"/>
              <w:rPr>
                <w:szCs w:val="24"/>
              </w:rPr>
            </w:pPr>
            <w:r w:rsidRPr="00264B28">
              <w:rPr>
                <w:szCs w:val="24"/>
              </w:rPr>
              <w:t>N=397</w:t>
            </w:r>
          </w:p>
          <w:p w14:paraId="77242AEE" w14:textId="77777777" w:rsidR="00127FA1" w:rsidRPr="00264B28" w:rsidRDefault="00127FA1" w:rsidP="00090BF3">
            <w:pPr>
              <w:jc w:val="right"/>
              <w:rPr>
                <w:szCs w:val="24"/>
              </w:rPr>
            </w:pPr>
            <w:r w:rsidRPr="00264B28">
              <w:rPr>
                <w:szCs w:val="24"/>
              </w:rPr>
              <w:t>(missing n=8)</w:t>
            </w:r>
          </w:p>
        </w:tc>
        <w:tc>
          <w:tcPr>
            <w:tcW w:w="1701" w:type="dxa"/>
          </w:tcPr>
          <w:p w14:paraId="418FF56E" w14:textId="77777777" w:rsidR="00127FA1" w:rsidRPr="00264B28" w:rsidRDefault="00127FA1" w:rsidP="00090BF3">
            <w:pPr>
              <w:jc w:val="right"/>
              <w:rPr>
                <w:szCs w:val="24"/>
              </w:rPr>
            </w:pPr>
            <w:r w:rsidRPr="00264B28">
              <w:rPr>
                <w:szCs w:val="24"/>
              </w:rPr>
              <w:t>347 (87.8)</w:t>
            </w:r>
          </w:p>
          <w:p w14:paraId="4AC7584C" w14:textId="77777777" w:rsidR="00127FA1" w:rsidRPr="00264B28" w:rsidRDefault="00127FA1" w:rsidP="00090BF3">
            <w:pPr>
              <w:jc w:val="right"/>
              <w:rPr>
                <w:szCs w:val="24"/>
              </w:rPr>
            </w:pPr>
            <w:r w:rsidRPr="00264B28">
              <w:rPr>
                <w:szCs w:val="24"/>
              </w:rPr>
              <w:t>28 (7.1)</w:t>
            </w:r>
          </w:p>
          <w:p w14:paraId="5C93458E" w14:textId="77777777" w:rsidR="00127FA1" w:rsidRPr="00264B28" w:rsidRDefault="00127FA1" w:rsidP="00090BF3">
            <w:pPr>
              <w:jc w:val="right"/>
              <w:rPr>
                <w:szCs w:val="24"/>
              </w:rPr>
            </w:pPr>
            <w:r w:rsidRPr="00264B28">
              <w:rPr>
                <w:szCs w:val="24"/>
              </w:rPr>
              <w:t>4 (1.0)</w:t>
            </w:r>
          </w:p>
          <w:p w14:paraId="18E052A6" w14:textId="77777777" w:rsidR="00127FA1" w:rsidRPr="00264B28" w:rsidRDefault="00127FA1" w:rsidP="00090BF3">
            <w:pPr>
              <w:jc w:val="right"/>
              <w:rPr>
                <w:szCs w:val="24"/>
              </w:rPr>
            </w:pPr>
            <w:r w:rsidRPr="00264B28">
              <w:rPr>
                <w:szCs w:val="24"/>
              </w:rPr>
              <w:t>5 (1.3)</w:t>
            </w:r>
          </w:p>
          <w:p w14:paraId="70CF59A8" w14:textId="77777777" w:rsidR="00127FA1" w:rsidRPr="00264B28" w:rsidRDefault="00127FA1" w:rsidP="00090BF3">
            <w:pPr>
              <w:jc w:val="right"/>
              <w:rPr>
                <w:szCs w:val="24"/>
              </w:rPr>
            </w:pPr>
            <w:r w:rsidRPr="00264B28">
              <w:rPr>
                <w:szCs w:val="24"/>
              </w:rPr>
              <w:t>0</w:t>
            </w:r>
          </w:p>
          <w:p w14:paraId="5DAF7A71" w14:textId="77777777" w:rsidR="00127FA1" w:rsidRPr="00264B28" w:rsidRDefault="00127FA1" w:rsidP="00090BF3">
            <w:pPr>
              <w:jc w:val="right"/>
              <w:rPr>
                <w:szCs w:val="24"/>
              </w:rPr>
            </w:pPr>
            <w:r w:rsidRPr="00264B28">
              <w:rPr>
                <w:szCs w:val="24"/>
              </w:rPr>
              <w:t>11 (2.8)</w:t>
            </w:r>
          </w:p>
          <w:p w14:paraId="2FF916FF" w14:textId="77777777" w:rsidR="00127FA1" w:rsidRPr="00264B28" w:rsidRDefault="00127FA1" w:rsidP="00090BF3">
            <w:pPr>
              <w:jc w:val="right"/>
              <w:rPr>
                <w:szCs w:val="24"/>
              </w:rPr>
            </w:pPr>
            <w:r w:rsidRPr="00264B28">
              <w:rPr>
                <w:szCs w:val="24"/>
              </w:rPr>
              <w:t>N=395</w:t>
            </w:r>
          </w:p>
          <w:p w14:paraId="01F3F53B" w14:textId="77777777" w:rsidR="00127FA1" w:rsidRPr="00264B28" w:rsidRDefault="00127FA1" w:rsidP="00090BF3">
            <w:pPr>
              <w:jc w:val="right"/>
              <w:rPr>
                <w:szCs w:val="24"/>
              </w:rPr>
            </w:pPr>
            <w:r w:rsidRPr="00264B28">
              <w:rPr>
                <w:szCs w:val="24"/>
              </w:rPr>
              <w:t>(missing n=4)</w:t>
            </w:r>
          </w:p>
        </w:tc>
        <w:tc>
          <w:tcPr>
            <w:tcW w:w="1701" w:type="dxa"/>
          </w:tcPr>
          <w:p w14:paraId="07137B94" w14:textId="77777777" w:rsidR="00127FA1" w:rsidRPr="00264B28" w:rsidRDefault="00127FA1" w:rsidP="00090BF3">
            <w:pPr>
              <w:jc w:val="right"/>
              <w:rPr>
                <w:szCs w:val="24"/>
              </w:rPr>
            </w:pPr>
            <w:r w:rsidRPr="00264B28">
              <w:rPr>
                <w:szCs w:val="24"/>
              </w:rPr>
              <w:t>340 (91.4)</w:t>
            </w:r>
          </w:p>
          <w:p w14:paraId="11789784" w14:textId="77777777" w:rsidR="00127FA1" w:rsidRPr="00264B28" w:rsidRDefault="00127FA1" w:rsidP="00090BF3">
            <w:pPr>
              <w:jc w:val="right"/>
              <w:rPr>
                <w:szCs w:val="24"/>
              </w:rPr>
            </w:pPr>
            <w:r w:rsidRPr="00264B28">
              <w:rPr>
                <w:szCs w:val="24"/>
              </w:rPr>
              <w:t>19 (5.1)</w:t>
            </w:r>
          </w:p>
          <w:p w14:paraId="5A5956A5" w14:textId="77777777" w:rsidR="00127FA1" w:rsidRPr="00264B28" w:rsidRDefault="00127FA1" w:rsidP="00090BF3">
            <w:pPr>
              <w:jc w:val="right"/>
              <w:rPr>
                <w:szCs w:val="24"/>
              </w:rPr>
            </w:pPr>
            <w:r w:rsidRPr="00264B28">
              <w:rPr>
                <w:szCs w:val="24"/>
              </w:rPr>
              <w:t>3 (0.8)</w:t>
            </w:r>
          </w:p>
          <w:p w14:paraId="305DCF46" w14:textId="77777777" w:rsidR="00127FA1" w:rsidRPr="00264B28" w:rsidRDefault="00127FA1" w:rsidP="00090BF3">
            <w:pPr>
              <w:jc w:val="right"/>
              <w:rPr>
                <w:szCs w:val="24"/>
              </w:rPr>
            </w:pPr>
            <w:r w:rsidRPr="00264B28">
              <w:rPr>
                <w:szCs w:val="24"/>
              </w:rPr>
              <w:t>2 (0.5)</w:t>
            </w:r>
          </w:p>
          <w:p w14:paraId="19E56BB3" w14:textId="77777777" w:rsidR="00127FA1" w:rsidRPr="00264B28" w:rsidRDefault="00127FA1" w:rsidP="00090BF3">
            <w:pPr>
              <w:jc w:val="right"/>
              <w:rPr>
                <w:szCs w:val="24"/>
              </w:rPr>
            </w:pPr>
            <w:r w:rsidRPr="00264B28">
              <w:rPr>
                <w:szCs w:val="24"/>
              </w:rPr>
              <w:t>0</w:t>
            </w:r>
          </w:p>
          <w:p w14:paraId="11617F82" w14:textId="77777777" w:rsidR="00127FA1" w:rsidRPr="00264B28" w:rsidRDefault="00127FA1" w:rsidP="00090BF3">
            <w:pPr>
              <w:jc w:val="right"/>
              <w:rPr>
                <w:szCs w:val="24"/>
              </w:rPr>
            </w:pPr>
            <w:r w:rsidRPr="00264B28">
              <w:rPr>
                <w:szCs w:val="24"/>
              </w:rPr>
              <w:t>8 (2.2)</w:t>
            </w:r>
          </w:p>
          <w:p w14:paraId="64654AA8" w14:textId="77777777" w:rsidR="00127FA1" w:rsidRPr="00264B28" w:rsidRDefault="00127FA1" w:rsidP="00090BF3">
            <w:pPr>
              <w:jc w:val="right"/>
              <w:rPr>
                <w:szCs w:val="24"/>
              </w:rPr>
            </w:pPr>
            <w:r w:rsidRPr="00264B28">
              <w:rPr>
                <w:szCs w:val="24"/>
              </w:rPr>
              <w:t>N=372</w:t>
            </w:r>
          </w:p>
          <w:p w14:paraId="1CEE0439" w14:textId="77777777" w:rsidR="00127FA1" w:rsidRPr="00264B28" w:rsidRDefault="00127FA1" w:rsidP="00090BF3">
            <w:pPr>
              <w:jc w:val="right"/>
              <w:rPr>
                <w:szCs w:val="24"/>
              </w:rPr>
            </w:pPr>
            <w:r w:rsidRPr="00264B28">
              <w:rPr>
                <w:szCs w:val="24"/>
              </w:rPr>
              <w:t>(missing n=2)</w:t>
            </w:r>
          </w:p>
        </w:tc>
      </w:tr>
    </w:tbl>
    <w:p w14:paraId="0553010F" w14:textId="77777777" w:rsidR="00127FA1" w:rsidRPr="000203C7" w:rsidRDefault="00127FA1" w:rsidP="00127FA1">
      <w:pPr>
        <w:rPr>
          <w:rFonts w:ascii="Verdana" w:hAnsi="Verdana"/>
          <w:color w:val="7030A0"/>
        </w:rPr>
      </w:pPr>
      <w:r w:rsidRPr="000203C7">
        <w:rPr>
          <w:rFonts w:ascii="Verdana" w:hAnsi="Verdana"/>
          <w:color w:val="7030A0"/>
        </w:rPr>
        <w:br w:type="page"/>
      </w:r>
    </w:p>
    <w:p w14:paraId="5C5C59F7" w14:textId="77777777" w:rsidR="00127FA1" w:rsidRPr="000203C7" w:rsidRDefault="00127FA1" w:rsidP="00127FA1">
      <w:pPr>
        <w:rPr>
          <w:rFonts w:ascii="Verdana" w:hAnsi="Verdana"/>
          <w:color w:val="7030A0"/>
        </w:rPr>
        <w:sectPr w:rsidR="00127FA1" w:rsidRPr="000203C7" w:rsidSect="00090BF3">
          <w:pgSz w:w="16838" w:h="11906" w:orient="landscape" w:code="9"/>
          <w:pgMar w:top="1797" w:right="1440" w:bottom="1558" w:left="1440" w:header="709" w:footer="709" w:gutter="0"/>
          <w:cols w:space="708"/>
          <w:docGrid w:linePitch="360"/>
        </w:sectPr>
      </w:pPr>
    </w:p>
    <w:p w14:paraId="5DF43770" w14:textId="77777777" w:rsidR="00127FA1" w:rsidRDefault="00127FA1" w:rsidP="00127FA1">
      <w:pPr>
        <w:pStyle w:val="Heading2"/>
      </w:pPr>
      <w:bookmarkStart w:id="57" w:name="_Toc462585551"/>
      <w:r>
        <w:lastRenderedPageBreak/>
        <w:t>Examiner Reproducibility</w:t>
      </w:r>
      <w:bookmarkEnd w:id="57"/>
    </w:p>
    <w:p w14:paraId="7CFFB44D" w14:textId="77777777" w:rsidR="00127FA1" w:rsidRDefault="00127FA1" w:rsidP="00127FA1">
      <w:pPr>
        <w:shd w:val="clear" w:color="auto" w:fill="FFFFFF"/>
        <w:rPr>
          <w:color w:val="000000"/>
        </w:rPr>
      </w:pPr>
    </w:p>
    <w:p w14:paraId="78B4EE66" w14:textId="5332C76B" w:rsidR="00127FA1" w:rsidRPr="00A06E9F" w:rsidRDefault="00127FA1" w:rsidP="00127FA1">
      <w:r w:rsidRPr="00B03B18">
        <w:t>The Kappa</w:t>
      </w:r>
      <w:r>
        <w:t xml:space="preserve"> statistics for agreement with G</w:t>
      </w:r>
      <w:r w:rsidRPr="00B03B18">
        <w:t>old Standa</w:t>
      </w:r>
      <w:r>
        <w:t>rd examiner are shown in Table 44</w:t>
      </w:r>
      <w:r w:rsidRPr="00B03B18">
        <w:t>. Based on Landis and Koch</w:t>
      </w:r>
      <w:r w:rsidR="00553A93">
        <w:fldChar w:fldCharType="begin"/>
      </w:r>
      <w:r w:rsidR="005F0BB9">
        <w:instrText xml:space="preserve"> ADDIN EN.CITE &lt;EndNote&gt;&lt;Cite&gt;&lt;Author&gt;Landis&lt;/Author&gt;&lt;Year&gt;1977&lt;/Year&gt;&lt;RecNum&gt;40&lt;/RecNum&gt;&lt;DisplayText&gt;&lt;style face="superscript"&gt;42&lt;/style&gt;&lt;/DisplayText&gt;&lt;record&gt;&lt;rec-number&gt;40&lt;/rec-number&gt;&lt;foreign-keys&gt;&lt;key app="EN" db-id="tx2e9229osadzaeesfq5z92avr50p9xaa0wz" timestamp="1460202016"&gt;40&lt;/key&gt;&lt;/foreign-keys&gt;&lt;ref-type name="Journal Article"&gt;17&lt;/ref-type&gt;&lt;contributors&gt;&lt;authors&gt;&lt;author&gt;Landis, J. R.&lt;/author&gt;&lt;author&gt;Koch, G. G.&lt;/author&gt;&lt;/authors&gt;&lt;/contributors&gt;&lt;titles&gt;&lt;title&gt;The measurement of observer agreement for categorical data&lt;/title&gt;&lt;secondary-title&gt;Biometrics&lt;/secondary-title&gt;&lt;/titles&gt;&lt;periodical&gt;&lt;full-title&gt;Biometrics&lt;/full-title&gt;&lt;/periodical&gt;&lt;pages&gt;159-74&lt;/pages&gt;&lt;volume&gt;33&lt;/volume&gt;&lt;number&gt;1&lt;/number&gt;&lt;dates&gt;&lt;year&gt;1977&lt;/year&gt;&lt;pub-dates&gt;&lt;date&gt;Mar&lt;/date&gt;&lt;/pub-dates&gt;&lt;/dates&gt;&lt;accession-num&gt;843571&lt;/accession-num&gt;&lt;work-type&gt;Research Support, U.S. Gov&amp;apos;t, Non-P.H.S.&amp;#xD;Research Support, U.S. Gov&amp;apos;t, P.H.S.&lt;/work-type&gt;&lt;urls&gt;&lt;/urls&gt;&lt;remote-database-name&gt;Ovid MEDLINE(R)&lt;/remote-database-name&gt;&lt;remote-database-provider&gt;Ovid Technologies&lt;/remote-database-provider&gt;&lt;/record&gt;&lt;/Cite&gt;&lt;/EndNote&gt;</w:instrText>
      </w:r>
      <w:r w:rsidR="00553A93">
        <w:fldChar w:fldCharType="separate"/>
      </w:r>
      <w:r w:rsidR="005F0BB9" w:rsidRPr="005F0BB9">
        <w:rPr>
          <w:noProof/>
          <w:vertAlign w:val="superscript"/>
        </w:rPr>
        <w:t>42</w:t>
      </w:r>
      <w:r w:rsidR="00553A93">
        <w:fldChar w:fldCharType="end"/>
      </w:r>
      <w:r w:rsidR="003C3CC5">
        <w:t xml:space="preserve"> </w:t>
      </w:r>
      <w:r w:rsidRPr="00B03B18">
        <w:t xml:space="preserve">all the examiners </w:t>
      </w:r>
      <w:r>
        <w:t>show substantial agreement (0.69</w:t>
      </w:r>
      <w:r w:rsidRPr="00B03B18">
        <w:t>-0.8) or excellent agreement (0.81-1) throughout the study.</w:t>
      </w:r>
      <w:r w:rsidR="00A06E9F">
        <w:t xml:space="preserve">  Calibration was at the d/D</w:t>
      </w:r>
      <w:r w:rsidR="00A06E9F">
        <w:rPr>
          <w:vertAlign w:val="subscript"/>
        </w:rPr>
        <w:t xml:space="preserve">0-3 : </w:t>
      </w:r>
      <w:r w:rsidR="00A06E9F">
        <w:t>d/D</w:t>
      </w:r>
      <w:r w:rsidR="00A06E9F">
        <w:rPr>
          <w:vertAlign w:val="subscript"/>
        </w:rPr>
        <w:t>4-6</w:t>
      </w:r>
      <w:r w:rsidR="00A06E9F">
        <w:t xml:space="preserve"> level.</w:t>
      </w:r>
    </w:p>
    <w:p w14:paraId="502AA5A2" w14:textId="77777777" w:rsidR="00127FA1" w:rsidRDefault="00127FA1" w:rsidP="00127FA1">
      <w:pPr>
        <w:shd w:val="clear" w:color="auto" w:fill="FFFFFF"/>
        <w:rPr>
          <w:b/>
          <w:color w:val="000000"/>
        </w:rPr>
      </w:pPr>
    </w:p>
    <w:p w14:paraId="0F2104F5" w14:textId="77777777" w:rsidR="00127FA1" w:rsidRPr="00007CEE" w:rsidRDefault="00127FA1" w:rsidP="00127FA1">
      <w:pPr>
        <w:shd w:val="clear" w:color="auto" w:fill="FFFFFF"/>
        <w:rPr>
          <w:b/>
          <w:color w:val="000000"/>
        </w:rPr>
      </w:pPr>
      <w:r>
        <w:rPr>
          <w:b/>
          <w:color w:val="000000"/>
        </w:rPr>
        <w:t>Table 44</w:t>
      </w:r>
      <w:r w:rsidRPr="00007CEE">
        <w:rPr>
          <w:b/>
          <w:color w:val="000000"/>
        </w:rPr>
        <w:t xml:space="preserve"> Calibration (Interexaminer reproducibility)</w:t>
      </w:r>
    </w:p>
    <w:tbl>
      <w:tblPr>
        <w:tblStyle w:val="TableGrid"/>
        <w:tblW w:w="0" w:type="auto"/>
        <w:tblLook w:val="04A0" w:firstRow="1" w:lastRow="0" w:firstColumn="1" w:lastColumn="0" w:noHBand="0" w:noVBand="1"/>
      </w:tblPr>
      <w:tblGrid>
        <w:gridCol w:w="1350"/>
        <w:gridCol w:w="1271"/>
        <w:gridCol w:w="1360"/>
        <w:gridCol w:w="1359"/>
        <w:gridCol w:w="1273"/>
        <w:gridCol w:w="1360"/>
        <w:gridCol w:w="1269"/>
      </w:tblGrid>
      <w:tr w:rsidR="00127FA1" w:rsidRPr="00B03B18" w14:paraId="3A0DC640" w14:textId="77777777" w:rsidTr="00090BF3">
        <w:tc>
          <w:tcPr>
            <w:tcW w:w="979" w:type="dxa"/>
          </w:tcPr>
          <w:p w14:paraId="00C7DAF6" w14:textId="77777777" w:rsidR="00127FA1" w:rsidRPr="00B03B18" w:rsidRDefault="00127FA1" w:rsidP="00090BF3">
            <w:pPr>
              <w:spacing w:after="160"/>
              <w:rPr>
                <w:color w:val="000000"/>
              </w:rPr>
            </w:pPr>
            <w:r>
              <w:rPr>
                <w:color w:val="000000"/>
              </w:rPr>
              <w:t>Assessment</w:t>
            </w:r>
          </w:p>
        </w:tc>
        <w:tc>
          <w:tcPr>
            <w:tcW w:w="1274" w:type="dxa"/>
          </w:tcPr>
          <w:p w14:paraId="0E27CC70" w14:textId="77777777" w:rsidR="00127FA1" w:rsidRPr="00B03B18" w:rsidRDefault="00127FA1" w:rsidP="00090BF3">
            <w:pPr>
              <w:spacing w:after="160"/>
              <w:rPr>
                <w:color w:val="000000"/>
              </w:rPr>
            </w:pPr>
            <w:r w:rsidRPr="00B03B18">
              <w:rPr>
                <w:color w:val="000000"/>
              </w:rPr>
              <w:t>Examiner1</w:t>
            </w:r>
          </w:p>
        </w:tc>
        <w:tc>
          <w:tcPr>
            <w:tcW w:w="1413" w:type="dxa"/>
          </w:tcPr>
          <w:p w14:paraId="27DA9997" w14:textId="77777777" w:rsidR="00127FA1" w:rsidRPr="00B03B18" w:rsidRDefault="00127FA1" w:rsidP="00090BF3">
            <w:pPr>
              <w:spacing w:after="160"/>
              <w:rPr>
                <w:color w:val="000000"/>
              </w:rPr>
            </w:pPr>
            <w:r w:rsidRPr="00B03B18">
              <w:rPr>
                <w:color w:val="000000"/>
              </w:rPr>
              <w:t>Examiner2</w:t>
            </w:r>
          </w:p>
        </w:tc>
        <w:tc>
          <w:tcPr>
            <w:tcW w:w="1412" w:type="dxa"/>
          </w:tcPr>
          <w:p w14:paraId="0842FDFA" w14:textId="77777777" w:rsidR="00127FA1" w:rsidRPr="00B03B18" w:rsidRDefault="00127FA1" w:rsidP="00090BF3">
            <w:pPr>
              <w:spacing w:after="160"/>
              <w:rPr>
                <w:color w:val="000000"/>
              </w:rPr>
            </w:pPr>
            <w:r w:rsidRPr="00B03B18">
              <w:rPr>
                <w:color w:val="000000"/>
              </w:rPr>
              <w:t>Examiner3</w:t>
            </w:r>
          </w:p>
        </w:tc>
        <w:tc>
          <w:tcPr>
            <w:tcW w:w="1275" w:type="dxa"/>
          </w:tcPr>
          <w:p w14:paraId="0D161FED" w14:textId="77777777" w:rsidR="00127FA1" w:rsidRPr="00B03B18" w:rsidRDefault="00127FA1" w:rsidP="00090BF3">
            <w:pPr>
              <w:spacing w:after="160"/>
              <w:rPr>
                <w:color w:val="000000"/>
              </w:rPr>
            </w:pPr>
            <w:r w:rsidRPr="00B03B18">
              <w:rPr>
                <w:color w:val="000000"/>
              </w:rPr>
              <w:t>Examiner4</w:t>
            </w:r>
          </w:p>
        </w:tc>
        <w:tc>
          <w:tcPr>
            <w:tcW w:w="1413" w:type="dxa"/>
          </w:tcPr>
          <w:p w14:paraId="24D3767E" w14:textId="77777777" w:rsidR="00127FA1" w:rsidRPr="00B03B18" w:rsidRDefault="00127FA1" w:rsidP="00090BF3">
            <w:pPr>
              <w:spacing w:after="160"/>
              <w:rPr>
                <w:color w:val="000000"/>
              </w:rPr>
            </w:pPr>
            <w:r w:rsidRPr="00B03B18">
              <w:rPr>
                <w:color w:val="000000"/>
              </w:rPr>
              <w:t>Examiner5</w:t>
            </w:r>
          </w:p>
        </w:tc>
        <w:tc>
          <w:tcPr>
            <w:tcW w:w="1250" w:type="dxa"/>
          </w:tcPr>
          <w:p w14:paraId="5F75821F" w14:textId="77777777" w:rsidR="00127FA1" w:rsidRPr="00B03B18" w:rsidRDefault="00127FA1" w:rsidP="00090BF3">
            <w:pPr>
              <w:spacing w:after="160"/>
              <w:rPr>
                <w:color w:val="000000"/>
              </w:rPr>
            </w:pPr>
            <w:r w:rsidRPr="00B03B18">
              <w:rPr>
                <w:color w:val="000000"/>
              </w:rPr>
              <w:t>Examiner6</w:t>
            </w:r>
          </w:p>
        </w:tc>
      </w:tr>
      <w:tr w:rsidR="00127FA1" w:rsidRPr="00B03B18" w14:paraId="1E1B7DC2" w14:textId="77777777" w:rsidTr="00090BF3">
        <w:tc>
          <w:tcPr>
            <w:tcW w:w="979" w:type="dxa"/>
          </w:tcPr>
          <w:p w14:paraId="3D7B6575" w14:textId="77777777" w:rsidR="00127FA1" w:rsidRPr="00B03B18" w:rsidRDefault="00127FA1" w:rsidP="00090BF3">
            <w:pPr>
              <w:spacing w:after="160"/>
              <w:rPr>
                <w:color w:val="000000"/>
              </w:rPr>
            </w:pPr>
            <w:r>
              <w:rPr>
                <w:color w:val="000000"/>
              </w:rPr>
              <w:t>2011</w:t>
            </w:r>
          </w:p>
        </w:tc>
        <w:tc>
          <w:tcPr>
            <w:tcW w:w="1274" w:type="dxa"/>
          </w:tcPr>
          <w:p w14:paraId="41F01C09" w14:textId="77777777" w:rsidR="00127FA1" w:rsidRPr="00B03B18" w:rsidRDefault="00127FA1" w:rsidP="00090BF3">
            <w:pPr>
              <w:spacing w:after="160"/>
              <w:jc w:val="center"/>
              <w:rPr>
                <w:color w:val="000000"/>
              </w:rPr>
            </w:pPr>
            <w:r w:rsidRPr="00B03B18">
              <w:rPr>
                <w:bCs/>
                <w:color w:val="000000"/>
              </w:rPr>
              <w:t>0.754</w:t>
            </w:r>
          </w:p>
        </w:tc>
        <w:tc>
          <w:tcPr>
            <w:tcW w:w="1413" w:type="dxa"/>
          </w:tcPr>
          <w:p w14:paraId="337059A4" w14:textId="77777777" w:rsidR="00127FA1" w:rsidRPr="00B03B18" w:rsidRDefault="00127FA1" w:rsidP="00090BF3">
            <w:pPr>
              <w:spacing w:after="160"/>
              <w:jc w:val="center"/>
              <w:rPr>
                <w:color w:val="000000"/>
              </w:rPr>
            </w:pPr>
            <w:r w:rsidRPr="00B03B18">
              <w:t>0.819</w:t>
            </w:r>
          </w:p>
        </w:tc>
        <w:tc>
          <w:tcPr>
            <w:tcW w:w="1412" w:type="dxa"/>
          </w:tcPr>
          <w:p w14:paraId="782BB048" w14:textId="77777777" w:rsidR="00127FA1" w:rsidRPr="00B03B18" w:rsidRDefault="00127FA1" w:rsidP="00090BF3">
            <w:pPr>
              <w:spacing w:after="160"/>
              <w:jc w:val="center"/>
              <w:rPr>
                <w:color w:val="000000"/>
              </w:rPr>
            </w:pPr>
            <w:r w:rsidRPr="00B03B18">
              <w:t>0.749</w:t>
            </w:r>
          </w:p>
        </w:tc>
        <w:tc>
          <w:tcPr>
            <w:tcW w:w="1275" w:type="dxa"/>
          </w:tcPr>
          <w:p w14:paraId="3F16B3D7" w14:textId="77777777" w:rsidR="00127FA1" w:rsidRPr="00B03B18" w:rsidRDefault="00127FA1" w:rsidP="00090BF3">
            <w:pPr>
              <w:spacing w:after="160"/>
              <w:jc w:val="center"/>
              <w:rPr>
                <w:color w:val="000000"/>
              </w:rPr>
            </w:pPr>
          </w:p>
        </w:tc>
        <w:tc>
          <w:tcPr>
            <w:tcW w:w="1413" w:type="dxa"/>
          </w:tcPr>
          <w:p w14:paraId="64FE1858" w14:textId="77777777" w:rsidR="00127FA1" w:rsidRPr="00B03B18" w:rsidRDefault="00127FA1" w:rsidP="00090BF3">
            <w:pPr>
              <w:spacing w:after="160"/>
              <w:jc w:val="center"/>
              <w:rPr>
                <w:color w:val="000000"/>
              </w:rPr>
            </w:pPr>
          </w:p>
        </w:tc>
        <w:tc>
          <w:tcPr>
            <w:tcW w:w="1250" w:type="dxa"/>
          </w:tcPr>
          <w:p w14:paraId="02F8CEA0" w14:textId="77777777" w:rsidR="00127FA1" w:rsidRPr="00B03B18" w:rsidRDefault="00127FA1" w:rsidP="00090BF3">
            <w:pPr>
              <w:spacing w:after="160"/>
              <w:jc w:val="center"/>
              <w:rPr>
                <w:color w:val="000000"/>
              </w:rPr>
            </w:pPr>
          </w:p>
        </w:tc>
      </w:tr>
      <w:tr w:rsidR="00127FA1" w:rsidRPr="00B03B18" w14:paraId="2880E377" w14:textId="77777777" w:rsidTr="00090BF3">
        <w:tc>
          <w:tcPr>
            <w:tcW w:w="979" w:type="dxa"/>
          </w:tcPr>
          <w:p w14:paraId="1FB446B6" w14:textId="77777777" w:rsidR="00127FA1" w:rsidRPr="00B03B18" w:rsidRDefault="00127FA1" w:rsidP="00090BF3">
            <w:pPr>
              <w:spacing w:after="160"/>
              <w:rPr>
                <w:color w:val="000000"/>
              </w:rPr>
            </w:pPr>
            <w:r w:rsidRPr="00B03B18">
              <w:rPr>
                <w:color w:val="000000"/>
              </w:rPr>
              <w:t>2012</w:t>
            </w:r>
          </w:p>
        </w:tc>
        <w:tc>
          <w:tcPr>
            <w:tcW w:w="1274" w:type="dxa"/>
          </w:tcPr>
          <w:p w14:paraId="62096651" w14:textId="77777777" w:rsidR="00127FA1" w:rsidRPr="00B03B18" w:rsidRDefault="00127FA1" w:rsidP="00090BF3">
            <w:pPr>
              <w:spacing w:after="160"/>
              <w:jc w:val="center"/>
              <w:rPr>
                <w:color w:val="000000"/>
              </w:rPr>
            </w:pPr>
            <w:r w:rsidRPr="00B03B18">
              <w:t>0.830</w:t>
            </w:r>
          </w:p>
        </w:tc>
        <w:tc>
          <w:tcPr>
            <w:tcW w:w="1413" w:type="dxa"/>
          </w:tcPr>
          <w:p w14:paraId="1DA72617" w14:textId="77777777" w:rsidR="00127FA1" w:rsidRPr="00B03B18" w:rsidRDefault="00127FA1" w:rsidP="00090BF3">
            <w:pPr>
              <w:spacing w:after="160"/>
              <w:jc w:val="center"/>
              <w:rPr>
                <w:color w:val="000000"/>
              </w:rPr>
            </w:pPr>
            <w:r w:rsidRPr="00B03B18">
              <w:t>0.883</w:t>
            </w:r>
          </w:p>
        </w:tc>
        <w:tc>
          <w:tcPr>
            <w:tcW w:w="1412" w:type="dxa"/>
          </w:tcPr>
          <w:p w14:paraId="306D1314" w14:textId="77777777" w:rsidR="00127FA1" w:rsidRPr="00B03B18" w:rsidRDefault="00127FA1" w:rsidP="00090BF3">
            <w:pPr>
              <w:spacing w:after="160"/>
              <w:jc w:val="center"/>
              <w:rPr>
                <w:color w:val="000000"/>
              </w:rPr>
            </w:pPr>
            <w:r w:rsidRPr="00B03B18">
              <w:t>0.914</w:t>
            </w:r>
          </w:p>
        </w:tc>
        <w:tc>
          <w:tcPr>
            <w:tcW w:w="1275" w:type="dxa"/>
          </w:tcPr>
          <w:p w14:paraId="6381AE1F" w14:textId="77777777" w:rsidR="00127FA1" w:rsidRPr="00B03B18" w:rsidRDefault="00127FA1" w:rsidP="00090BF3">
            <w:pPr>
              <w:spacing w:after="160"/>
              <w:jc w:val="center"/>
              <w:rPr>
                <w:color w:val="000000"/>
              </w:rPr>
            </w:pPr>
          </w:p>
        </w:tc>
        <w:tc>
          <w:tcPr>
            <w:tcW w:w="1413" w:type="dxa"/>
          </w:tcPr>
          <w:p w14:paraId="0101BC86" w14:textId="77777777" w:rsidR="00127FA1" w:rsidRPr="00B03B18" w:rsidRDefault="00127FA1" w:rsidP="00090BF3">
            <w:pPr>
              <w:spacing w:after="160"/>
              <w:jc w:val="center"/>
              <w:rPr>
                <w:color w:val="000000"/>
              </w:rPr>
            </w:pPr>
          </w:p>
        </w:tc>
        <w:tc>
          <w:tcPr>
            <w:tcW w:w="1250" w:type="dxa"/>
          </w:tcPr>
          <w:p w14:paraId="3AAA0B51" w14:textId="77777777" w:rsidR="00127FA1" w:rsidRPr="00B03B18" w:rsidRDefault="00127FA1" w:rsidP="00090BF3">
            <w:pPr>
              <w:spacing w:after="160"/>
              <w:jc w:val="center"/>
              <w:rPr>
                <w:color w:val="000000"/>
              </w:rPr>
            </w:pPr>
          </w:p>
        </w:tc>
      </w:tr>
      <w:tr w:rsidR="00127FA1" w:rsidRPr="00B03B18" w14:paraId="504E4840" w14:textId="77777777" w:rsidTr="00090BF3">
        <w:tc>
          <w:tcPr>
            <w:tcW w:w="979" w:type="dxa"/>
          </w:tcPr>
          <w:p w14:paraId="73A324A5" w14:textId="77777777" w:rsidR="00127FA1" w:rsidRPr="00B03B18" w:rsidRDefault="00127FA1" w:rsidP="00090BF3">
            <w:pPr>
              <w:spacing w:after="160"/>
              <w:rPr>
                <w:color w:val="000000"/>
              </w:rPr>
            </w:pPr>
            <w:r w:rsidRPr="00B03B18">
              <w:rPr>
                <w:color w:val="000000"/>
              </w:rPr>
              <w:t>2013</w:t>
            </w:r>
          </w:p>
        </w:tc>
        <w:tc>
          <w:tcPr>
            <w:tcW w:w="1274" w:type="dxa"/>
          </w:tcPr>
          <w:p w14:paraId="54C1B4AB" w14:textId="77777777" w:rsidR="00127FA1" w:rsidRPr="00B03B18" w:rsidRDefault="00127FA1" w:rsidP="00090BF3">
            <w:pPr>
              <w:spacing w:after="160"/>
              <w:jc w:val="center"/>
              <w:rPr>
                <w:color w:val="000000"/>
              </w:rPr>
            </w:pPr>
            <w:r w:rsidRPr="00B03B18">
              <w:t>0.754</w:t>
            </w:r>
          </w:p>
        </w:tc>
        <w:tc>
          <w:tcPr>
            <w:tcW w:w="1413" w:type="dxa"/>
          </w:tcPr>
          <w:p w14:paraId="263CDF29" w14:textId="77777777" w:rsidR="00127FA1" w:rsidRPr="00B03B18" w:rsidRDefault="00127FA1" w:rsidP="00090BF3">
            <w:pPr>
              <w:spacing w:after="160"/>
              <w:jc w:val="center"/>
              <w:rPr>
                <w:color w:val="000000"/>
              </w:rPr>
            </w:pPr>
            <w:r w:rsidRPr="00B03B18">
              <w:t>0.915</w:t>
            </w:r>
          </w:p>
        </w:tc>
        <w:tc>
          <w:tcPr>
            <w:tcW w:w="1412" w:type="dxa"/>
          </w:tcPr>
          <w:p w14:paraId="0849F5F9" w14:textId="77777777" w:rsidR="00127FA1" w:rsidRPr="00B03B18" w:rsidRDefault="00127FA1" w:rsidP="00090BF3">
            <w:pPr>
              <w:spacing w:after="160"/>
              <w:jc w:val="center"/>
              <w:rPr>
                <w:color w:val="000000"/>
              </w:rPr>
            </w:pPr>
          </w:p>
        </w:tc>
        <w:tc>
          <w:tcPr>
            <w:tcW w:w="1275" w:type="dxa"/>
          </w:tcPr>
          <w:p w14:paraId="186E0F47" w14:textId="77777777" w:rsidR="00127FA1" w:rsidRPr="00B03B18" w:rsidRDefault="00127FA1" w:rsidP="00090BF3">
            <w:pPr>
              <w:spacing w:after="160"/>
              <w:jc w:val="center"/>
              <w:rPr>
                <w:color w:val="000000"/>
              </w:rPr>
            </w:pPr>
            <w:r w:rsidRPr="00B03B18">
              <w:t>0.768</w:t>
            </w:r>
          </w:p>
        </w:tc>
        <w:tc>
          <w:tcPr>
            <w:tcW w:w="1413" w:type="dxa"/>
          </w:tcPr>
          <w:p w14:paraId="514CC4A6" w14:textId="77777777" w:rsidR="00127FA1" w:rsidRPr="00B03B18" w:rsidRDefault="00127FA1" w:rsidP="00090BF3">
            <w:pPr>
              <w:spacing w:after="160"/>
              <w:jc w:val="center"/>
              <w:rPr>
                <w:color w:val="000000"/>
              </w:rPr>
            </w:pPr>
          </w:p>
        </w:tc>
        <w:tc>
          <w:tcPr>
            <w:tcW w:w="1250" w:type="dxa"/>
          </w:tcPr>
          <w:p w14:paraId="0920F471" w14:textId="77777777" w:rsidR="00127FA1" w:rsidRPr="00B03B18" w:rsidRDefault="00127FA1" w:rsidP="00090BF3">
            <w:pPr>
              <w:spacing w:after="160"/>
              <w:jc w:val="center"/>
              <w:rPr>
                <w:color w:val="000000"/>
              </w:rPr>
            </w:pPr>
          </w:p>
        </w:tc>
      </w:tr>
      <w:tr w:rsidR="00127FA1" w:rsidRPr="00B03B18" w14:paraId="090EACAE" w14:textId="77777777" w:rsidTr="00090BF3">
        <w:tc>
          <w:tcPr>
            <w:tcW w:w="979" w:type="dxa"/>
          </w:tcPr>
          <w:p w14:paraId="663697BD" w14:textId="77777777" w:rsidR="00127FA1" w:rsidRPr="00B03B18" w:rsidRDefault="00127FA1" w:rsidP="00090BF3">
            <w:pPr>
              <w:spacing w:after="160"/>
              <w:rPr>
                <w:color w:val="000000"/>
              </w:rPr>
            </w:pPr>
            <w:r w:rsidRPr="00B03B18">
              <w:rPr>
                <w:color w:val="000000"/>
              </w:rPr>
              <w:t>2014</w:t>
            </w:r>
          </w:p>
        </w:tc>
        <w:tc>
          <w:tcPr>
            <w:tcW w:w="1274" w:type="dxa"/>
          </w:tcPr>
          <w:p w14:paraId="57681B5B" w14:textId="77777777" w:rsidR="00127FA1" w:rsidRPr="00B03B18" w:rsidRDefault="00127FA1" w:rsidP="00090BF3">
            <w:pPr>
              <w:spacing w:after="160"/>
              <w:jc w:val="center"/>
              <w:rPr>
                <w:color w:val="000000"/>
              </w:rPr>
            </w:pPr>
            <w:r w:rsidRPr="00B03B18">
              <w:t>0.938</w:t>
            </w:r>
          </w:p>
        </w:tc>
        <w:tc>
          <w:tcPr>
            <w:tcW w:w="1413" w:type="dxa"/>
          </w:tcPr>
          <w:p w14:paraId="4FEE48E6" w14:textId="77777777" w:rsidR="00127FA1" w:rsidRPr="00B03B18" w:rsidRDefault="00127FA1" w:rsidP="00090BF3">
            <w:pPr>
              <w:spacing w:after="160"/>
              <w:jc w:val="center"/>
              <w:rPr>
                <w:color w:val="000000"/>
              </w:rPr>
            </w:pPr>
          </w:p>
        </w:tc>
        <w:tc>
          <w:tcPr>
            <w:tcW w:w="1412" w:type="dxa"/>
          </w:tcPr>
          <w:p w14:paraId="036F8D67" w14:textId="77777777" w:rsidR="00127FA1" w:rsidRPr="00B03B18" w:rsidRDefault="00127FA1" w:rsidP="00090BF3">
            <w:pPr>
              <w:spacing w:after="160"/>
              <w:jc w:val="center"/>
              <w:rPr>
                <w:color w:val="000000"/>
              </w:rPr>
            </w:pPr>
          </w:p>
        </w:tc>
        <w:tc>
          <w:tcPr>
            <w:tcW w:w="1275" w:type="dxa"/>
          </w:tcPr>
          <w:p w14:paraId="699066D5" w14:textId="77777777" w:rsidR="00127FA1" w:rsidRPr="00B03B18" w:rsidRDefault="00127FA1" w:rsidP="00090BF3">
            <w:pPr>
              <w:spacing w:after="160"/>
              <w:jc w:val="center"/>
              <w:rPr>
                <w:color w:val="000000"/>
              </w:rPr>
            </w:pPr>
          </w:p>
        </w:tc>
        <w:tc>
          <w:tcPr>
            <w:tcW w:w="1413" w:type="dxa"/>
          </w:tcPr>
          <w:p w14:paraId="63C5DEFB" w14:textId="77777777" w:rsidR="00127FA1" w:rsidRPr="00B03B18" w:rsidRDefault="00127FA1" w:rsidP="00090BF3">
            <w:pPr>
              <w:spacing w:after="160"/>
              <w:jc w:val="center"/>
              <w:rPr>
                <w:color w:val="000000"/>
              </w:rPr>
            </w:pPr>
            <w:r w:rsidRPr="00B03B18">
              <w:t>0.801</w:t>
            </w:r>
          </w:p>
        </w:tc>
        <w:tc>
          <w:tcPr>
            <w:tcW w:w="1250" w:type="dxa"/>
          </w:tcPr>
          <w:p w14:paraId="390828B6" w14:textId="77777777" w:rsidR="00127FA1" w:rsidRPr="00B03B18" w:rsidRDefault="00127FA1" w:rsidP="00090BF3">
            <w:pPr>
              <w:spacing w:after="160"/>
              <w:jc w:val="center"/>
              <w:rPr>
                <w:color w:val="000000"/>
              </w:rPr>
            </w:pPr>
            <w:r w:rsidRPr="00B03B18">
              <w:t>0.690</w:t>
            </w:r>
          </w:p>
        </w:tc>
      </w:tr>
      <w:tr w:rsidR="00127FA1" w:rsidRPr="00B03B18" w14:paraId="0F218CF4" w14:textId="77777777" w:rsidTr="00090BF3">
        <w:tc>
          <w:tcPr>
            <w:tcW w:w="979" w:type="dxa"/>
          </w:tcPr>
          <w:p w14:paraId="13034B88" w14:textId="77777777" w:rsidR="00127FA1" w:rsidRPr="00B03B18" w:rsidRDefault="00127FA1" w:rsidP="00090BF3">
            <w:pPr>
              <w:spacing w:after="160"/>
              <w:rPr>
                <w:color w:val="000000"/>
              </w:rPr>
            </w:pPr>
            <w:r w:rsidRPr="00B03B18">
              <w:rPr>
                <w:color w:val="000000"/>
              </w:rPr>
              <w:t>2015</w:t>
            </w:r>
          </w:p>
        </w:tc>
        <w:tc>
          <w:tcPr>
            <w:tcW w:w="1274" w:type="dxa"/>
          </w:tcPr>
          <w:p w14:paraId="00755C5A" w14:textId="77777777" w:rsidR="00127FA1" w:rsidRPr="00B03B18" w:rsidRDefault="00127FA1" w:rsidP="00090BF3">
            <w:pPr>
              <w:spacing w:after="160"/>
              <w:jc w:val="center"/>
              <w:rPr>
                <w:color w:val="000000"/>
              </w:rPr>
            </w:pPr>
            <w:r w:rsidRPr="00B03B18">
              <w:t>0.931</w:t>
            </w:r>
          </w:p>
        </w:tc>
        <w:tc>
          <w:tcPr>
            <w:tcW w:w="1413" w:type="dxa"/>
          </w:tcPr>
          <w:p w14:paraId="3164A829" w14:textId="77777777" w:rsidR="00127FA1" w:rsidRPr="00B03B18" w:rsidRDefault="00127FA1" w:rsidP="00090BF3">
            <w:pPr>
              <w:spacing w:after="160"/>
              <w:jc w:val="center"/>
              <w:rPr>
                <w:color w:val="000000"/>
              </w:rPr>
            </w:pPr>
          </w:p>
        </w:tc>
        <w:tc>
          <w:tcPr>
            <w:tcW w:w="1412" w:type="dxa"/>
          </w:tcPr>
          <w:p w14:paraId="7D9400F6" w14:textId="77777777" w:rsidR="00127FA1" w:rsidRPr="00B03B18" w:rsidRDefault="00127FA1" w:rsidP="00090BF3">
            <w:pPr>
              <w:spacing w:after="160"/>
              <w:jc w:val="center"/>
              <w:rPr>
                <w:color w:val="000000"/>
              </w:rPr>
            </w:pPr>
          </w:p>
        </w:tc>
        <w:tc>
          <w:tcPr>
            <w:tcW w:w="1275" w:type="dxa"/>
          </w:tcPr>
          <w:p w14:paraId="31F5E16E" w14:textId="77777777" w:rsidR="00127FA1" w:rsidRPr="00B03B18" w:rsidRDefault="00127FA1" w:rsidP="00090BF3">
            <w:pPr>
              <w:spacing w:after="160"/>
              <w:jc w:val="center"/>
              <w:rPr>
                <w:color w:val="000000"/>
              </w:rPr>
            </w:pPr>
          </w:p>
        </w:tc>
        <w:tc>
          <w:tcPr>
            <w:tcW w:w="1413" w:type="dxa"/>
          </w:tcPr>
          <w:p w14:paraId="40D60503" w14:textId="77777777" w:rsidR="00127FA1" w:rsidRPr="00B03B18" w:rsidRDefault="00127FA1" w:rsidP="00090BF3">
            <w:pPr>
              <w:spacing w:after="160"/>
              <w:jc w:val="center"/>
              <w:rPr>
                <w:color w:val="000000"/>
              </w:rPr>
            </w:pPr>
          </w:p>
        </w:tc>
        <w:tc>
          <w:tcPr>
            <w:tcW w:w="1250" w:type="dxa"/>
          </w:tcPr>
          <w:p w14:paraId="6D8B2BF0" w14:textId="77777777" w:rsidR="00127FA1" w:rsidRPr="00B03B18" w:rsidRDefault="00127FA1" w:rsidP="00090BF3">
            <w:pPr>
              <w:spacing w:after="160"/>
              <w:jc w:val="center"/>
              <w:rPr>
                <w:color w:val="000000"/>
              </w:rPr>
            </w:pPr>
            <w:r w:rsidRPr="00B03B18">
              <w:t>0.740</w:t>
            </w:r>
          </w:p>
        </w:tc>
      </w:tr>
    </w:tbl>
    <w:p w14:paraId="15291C5F" w14:textId="77777777" w:rsidR="00127FA1" w:rsidRPr="00B03B18" w:rsidRDefault="00127FA1" w:rsidP="00127FA1">
      <w:pPr>
        <w:shd w:val="clear" w:color="auto" w:fill="FFFFFF"/>
        <w:rPr>
          <w:color w:val="000000"/>
        </w:rPr>
      </w:pPr>
    </w:p>
    <w:p w14:paraId="65323709" w14:textId="4AA93650" w:rsidR="00127FA1" w:rsidRPr="00007CEE" w:rsidRDefault="00127FA1" w:rsidP="00127FA1">
      <w:pPr>
        <w:rPr>
          <w:rFonts w:cs="Times New Roman"/>
          <w:b/>
          <w:szCs w:val="24"/>
        </w:rPr>
      </w:pPr>
      <w:r>
        <w:rPr>
          <w:rFonts w:cs="Times New Roman"/>
          <w:b/>
          <w:szCs w:val="24"/>
        </w:rPr>
        <w:t>Table 45</w:t>
      </w:r>
      <w:r w:rsidR="00060576">
        <w:rPr>
          <w:rFonts w:cs="Times New Roman"/>
          <w:b/>
          <w:szCs w:val="24"/>
        </w:rPr>
        <w:t xml:space="preserve"> Intrae</w:t>
      </w:r>
      <w:r w:rsidRPr="00007CEE">
        <w:rPr>
          <w:rFonts w:cs="Times New Roman"/>
          <w:b/>
          <w:szCs w:val="24"/>
        </w:rPr>
        <w:t>xaminer reproducibility</w:t>
      </w:r>
    </w:p>
    <w:p w14:paraId="52763BE5" w14:textId="77777777" w:rsidR="00127FA1" w:rsidRPr="009643AD" w:rsidRDefault="00127FA1" w:rsidP="00127FA1">
      <w:pPr>
        <w:rPr>
          <w:rFonts w:cs="Times New Roman"/>
          <w:szCs w:val="24"/>
        </w:rPr>
      </w:pPr>
      <w:r w:rsidRPr="009643AD">
        <w:rPr>
          <w:rFonts w:cs="Times New Roman"/>
          <w:szCs w:val="24"/>
        </w:rPr>
        <w:t>To determine intra examiner reproducibility 5% of participants were re-examined.</w:t>
      </w:r>
      <w:r>
        <w:rPr>
          <w:rFonts w:cs="Times New Roman"/>
          <w:szCs w:val="24"/>
        </w:rPr>
        <w:t xml:space="preserve"> </w:t>
      </w:r>
      <w:r w:rsidRPr="009643AD">
        <w:rPr>
          <w:rFonts w:cs="Times New Roman"/>
          <w:szCs w:val="24"/>
        </w:rPr>
        <w:t xml:space="preserve">The resultant Kappa values (DMFT sound surfaces excluded) </w:t>
      </w:r>
      <w:r>
        <w:rPr>
          <w:rFonts w:cs="Times New Roman"/>
          <w:szCs w:val="24"/>
        </w:rPr>
        <w:t>are shown in Table 45</w:t>
      </w:r>
      <w:r w:rsidRPr="009643AD">
        <w:rPr>
          <w:rFonts w:cs="Times New Roman"/>
          <w:szCs w:val="24"/>
        </w:rPr>
        <w:t>.</w:t>
      </w:r>
    </w:p>
    <w:tbl>
      <w:tblPr>
        <w:tblStyle w:val="TableGrid"/>
        <w:tblW w:w="0" w:type="auto"/>
        <w:tblLook w:val="04A0" w:firstRow="1" w:lastRow="0" w:firstColumn="1" w:lastColumn="0" w:noHBand="0" w:noVBand="1"/>
      </w:tblPr>
      <w:tblGrid>
        <w:gridCol w:w="1350"/>
        <w:gridCol w:w="1271"/>
        <w:gridCol w:w="1360"/>
        <w:gridCol w:w="1359"/>
        <w:gridCol w:w="1273"/>
        <w:gridCol w:w="1360"/>
        <w:gridCol w:w="1269"/>
      </w:tblGrid>
      <w:tr w:rsidR="00127FA1" w:rsidRPr="00B03B18" w14:paraId="7312DF1C" w14:textId="77777777" w:rsidTr="00090BF3">
        <w:tc>
          <w:tcPr>
            <w:tcW w:w="979" w:type="dxa"/>
          </w:tcPr>
          <w:p w14:paraId="1CE4A20D" w14:textId="77777777" w:rsidR="00127FA1" w:rsidRPr="00B03B18" w:rsidRDefault="00127FA1" w:rsidP="00090BF3">
            <w:pPr>
              <w:spacing w:after="160"/>
              <w:rPr>
                <w:color w:val="000000"/>
              </w:rPr>
            </w:pPr>
            <w:r>
              <w:rPr>
                <w:color w:val="000000"/>
              </w:rPr>
              <w:t>Assessment</w:t>
            </w:r>
          </w:p>
        </w:tc>
        <w:tc>
          <w:tcPr>
            <w:tcW w:w="1274" w:type="dxa"/>
          </w:tcPr>
          <w:p w14:paraId="0A2988BE" w14:textId="77777777" w:rsidR="00127FA1" w:rsidRPr="00B03B18" w:rsidRDefault="00127FA1" w:rsidP="00090BF3">
            <w:pPr>
              <w:spacing w:after="160"/>
              <w:rPr>
                <w:color w:val="000000"/>
              </w:rPr>
            </w:pPr>
            <w:r>
              <w:rPr>
                <w:color w:val="000000"/>
              </w:rPr>
              <w:t xml:space="preserve">Examiner1 </w:t>
            </w:r>
          </w:p>
        </w:tc>
        <w:tc>
          <w:tcPr>
            <w:tcW w:w="1413" w:type="dxa"/>
          </w:tcPr>
          <w:p w14:paraId="766FA774" w14:textId="77777777" w:rsidR="00127FA1" w:rsidRPr="00B03B18" w:rsidRDefault="00127FA1" w:rsidP="00090BF3">
            <w:pPr>
              <w:spacing w:after="160"/>
              <w:rPr>
                <w:color w:val="000000"/>
              </w:rPr>
            </w:pPr>
            <w:r>
              <w:rPr>
                <w:color w:val="000000"/>
              </w:rPr>
              <w:t>Examiner2</w:t>
            </w:r>
          </w:p>
        </w:tc>
        <w:tc>
          <w:tcPr>
            <w:tcW w:w="1412" w:type="dxa"/>
          </w:tcPr>
          <w:p w14:paraId="34780374" w14:textId="77777777" w:rsidR="00127FA1" w:rsidRPr="00B03B18" w:rsidRDefault="00127FA1" w:rsidP="00090BF3">
            <w:pPr>
              <w:spacing w:after="160"/>
              <w:rPr>
                <w:color w:val="000000"/>
              </w:rPr>
            </w:pPr>
            <w:r>
              <w:rPr>
                <w:color w:val="000000"/>
              </w:rPr>
              <w:t>Examiner3</w:t>
            </w:r>
          </w:p>
        </w:tc>
        <w:tc>
          <w:tcPr>
            <w:tcW w:w="1275" w:type="dxa"/>
          </w:tcPr>
          <w:p w14:paraId="7B294BC9" w14:textId="77777777" w:rsidR="00127FA1" w:rsidRPr="00B03B18" w:rsidRDefault="00127FA1" w:rsidP="00090BF3">
            <w:pPr>
              <w:spacing w:after="160"/>
              <w:rPr>
                <w:color w:val="000000"/>
              </w:rPr>
            </w:pPr>
            <w:r>
              <w:rPr>
                <w:color w:val="000000"/>
              </w:rPr>
              <w:t>Examiner4</w:t>
            </w:r>
          </w:p>
        </w:tc>
        <w:tc>
          <w:tcPr>
            <w:tcW w:w="1413" w:type="dxa"/>
          </w:tcPr>
          <w:p w14:paraId="7A4D4544" w14:textId="77777777" w:rsidR="00127FA1" w:rsidRPr="00B03B18" w:rsidRDefault="00127FA1" w:rsidP="00090BF3">
            <w:pPr>
              <w:spacing w:after="160"/>
              <w:rPr>
                <w:color w:val="000000"/>
              </w:rPr>
            </w:pPr>
            <w:r>
              <w:rPr>
                <w:color w:val="000000"/>
              </w:rPr>
              <w:t>Examiner5</w:t>
            </w:r>
          </w:p>
        </w:tc>
        <w:tc>
          <w:tcPr>
            <w:tcW w:w="1250" w:type="dxa"/>
          </w:tcPr>
          <w:p w14:paraId="01674D73" w14:textId="77777777" w:rsidR="00127FA1" w:rsidRPr="00B03B18" w:rsidRDefault="00127FA1" w:rsidP="00090BF3">
            <w:pPr>
              <w:spacing w:after="160"/>
              <w:rPr>
                <w:color w:val="000000"/>
              </w:rPr>
            </w:pPr>
            <w:r>
              <w:rPr>
                <w:color w:val="000000"/>
              </w:rPr>
              <w:t>Examiner6</w:t>
            </w:r>
          </w:p>
        </w:tc>
      </w:tr>
      <w:tr w:rsidR="00127FA1" w:rsidRPr="00B03B18" w14:paraId="4CB4C1C1" w14:textId="77777777" w:rsidTr="00090BF3">
        <w:tc>
          <w:tcPr>
            <w:tcW w:w="979" w:type="dxa"/>
          </w:tcPr>
          <w:p w14:paraId="36062711" w14:textId="77777777" w:rsidR="00127FA1" w:rsidRPr="00B03B18" w:rsidRDefault="00127FA1" w:rsidP="00090BF3">
            <w:pPr>
              <w:spacing w:after="160"/>
              <w:rPr>
                <w:color w:val="000000"/>
              </w:rPr>
            </w:pPr>
            <w:r>
              <w:rPr>
                <w:color w:val="000000"/>
              </w:rPr>
              <w:t>2011</w:t>
            </w:r>
          </w:p>
        </w:tc>
        <w:tc>
          <w:tcPr>
            <w:tcW w:w="1274" w:type="dxa"/>
          </w:tcPr>
          <w:p w14:paraId="251579CA" w14:textId="77777777" w:rsidR="00127FA1" w:rsidRPr="00B03B18" w:rsidRDefault="00127FA1" w:rsidP="00090BF3">
            <w:pPr>
              <w:spacing w:after="160"/>
              <w:jc w:val="center"/>
              <w:rPr>
                <w:color w:val="000000"/>
              </w:rPr>
            </w:pPr>
            <w:r>
              <w:rPr>
                <w:color w:val="000000"/>
              </w:rPr>
              <w:t>0.929</w:t>
            </w:r>
          </w:p>
        </w:tc>
        <w:tc>
          <w:tcPr>
            <w:tcW w:w="1413" w:type="dxa"/>
          </w:tcPr>
          <w:p w14:paraId="43EE0037" w14:textId="77777777" w:rsidR="00127FA1" w:rsidRPr="00B03B18" w:rsidRDefault="00127FA1" w:rsidP="00090BF3">
            <w:pPr>
              <w:spacing w:after="160"/>
              <w:jc w:val="center"/>
              <w:rPr>
                <w:color w:val="000000"/>
              </w:rPr>
            </w:pPr>
            <w:r>
              <w:rPr>
                <w:color w:val="000000"/>
              </w:rPr>
              <w:t>0.908</w:t>
            </w:r>
          </w:p>
        </w:tc>
        <w:tc>
          <w:tcPr>
            <w:tcW w:w="1412" w:type="dxa"/>
          </w:tcPr>
          <w:p w14:paraId="1C8B22E9" w14:textId="77777777" w:rsidR="00127FA1" w:rsidRPr="00B03B18" w:rsidRDefault="00127FA1" w:rsidP="00090BF3">
            <w:pPr>
              <w:spacing w:after="160"/>
              <w:jc w:val="center"/>
              <w:rPr>
                <w:color w:val="000000"/>
              </w:rPr>
            </w:pPr>
            <w:r>
              <w:rPr>
                <w:color w:val="000000"/>
              </w:rPr>
              <w:t>0.818</w:t>
            </w:r>
          </w:p>
        </w:tc>
        <w:tc>
          <w:tcPr>
            <w:tcW w:w="1275" w:type="dxa"/>
          </w:tcPr>
          <w:p w14:paraId="20C711D3" w14:textId="77777777" w:rsidR="00127FA1" w:rsidRPr="00B03B18" w:rsidRDefault="00127FA1" w:rsidP="00090BF3">
            <w:pPr>
              <w:spacing w:after="160"/>
              <w:jc w:val="center"/>
              <w:rPr>
                <w:color w:val="000000"/>
              </w:rPr>
            </w:pPr>
          </w:p>
        </w:tc>
        <w:tc>
          <w:tcPr>
            <w:tcW w:w="1413" w:type="dxa"/>
          </w:tcPr>
          <w:p w14:paraId="10038294" w14:textId="77777777" w:rsidR="00127FA1" w:rsidRPr="00B03B18" w:rsidRDefault="00127FA1" w:rsidP="00090BF3">
            <w:pPr>
              <w:spacing w:after="160"/>
              <w:jc w:val="center"/>
              <w:rPr>
                <w:color w:val="000000"/>
              </w:rPr>
            </w:pPr>
          </w:p>
        </w:tc>
        <w:tc>
          <w:tcPr>
            <w:tcW w:w="1250" w:type="dxa"/>
          </w:tcPr>
          <w:p w14:paraId="71B520B5" w14:textId="77777777" w:rsidR="00127FA1" w:rsidRPr="00B03B18" w:rsidRDefault="00127FA1" w:rsidP="00090BF3">
            <w:pPr>
              <w:spacing w:after="160"/>
              <w:jc w:val="center"/>
              <w:rPr>
                <w:color w:val="000000"/>
              </w:rPr>
            </w:pPr>
          </w:p>
        </w:tc>
      </w:tr>
      <w:tr w:rsidR="00127FA1" w:rsidRPr="00B03B18" w14:paraId="28A06D94" w14:textId="77777777" w:rsidTr="00090BF3">
        <w:tc>
          <w:tcPr>
            <w:tcW w:w="979" w:type="dxa"/>
          </w:tcPr>
          <w:p w14:paraId="4D79E8A5" w14:textId="77777777" w:rsidR="00127FA1" w:rsidRPr="00B03B18" w:rsidRDefault="00127FA1" w:rsidP="00090BF3">
            <w:pPr>
              <w:spacing w:after="160"/>
              <w:rPr>
                <w:color w:val="000000"/>
              </w:rPr>
            </w:pPr>
            <w:r w:rsidRPr="00B03B18">
              <w:rPr>
                <w:color w:val="000000"/>
              </w:rPr>
              <w:t>2012</w:t>
            </w:r>
          </w:p>
        </w:tc>
        <w:tc>
          <w:tcPr>
            <w:tcW w:w="1274" w:type="dxa"/>
          </w:tcPr>
          <w:p w14:paraId="58DEF27C" w14:textId="77777777" w:rsidR="00127FA1" w:rsidRPr="00B03B18" w:rsidRDefault="00127FA1" w:rsidP="00090BF3">
            <w:pPr>
              <w:spacing w:after="160"/>
              <w:jc w:val="center"/>
              <w:rPr>
                <w:color w:val="000000"/>
              </w:rPr>
            </w:pPr>
            <w:r>
              <w:rPr>
                <w:color w:val="000000"/>
              </w:rPr>
              <w:t>0.939</w:t>
            </w:r>
          </w:p>
        </w:tc>
        <w:tc>
          <w:tcPr>
            <w:tcW w:w="1413" w:type="dxa"/>
          </w:tcPr>
          <w:p w14:paraId="7C095224" w14:textId="77777777" w:rsidR="00127FA1" w:rsidRPr="00B03B18" w:rsidRDefault="00127FA1" w:rsidP="00090BF3">
            <w:pPr>
              <w:spacing w:after="160"/>
              <w:jc w:val="center"/>
              <w:rPr>
                <w:color w:val="000000"/>
              </w:rPr>
            </w:pPr>
            <w:r>
              <w:rPr>
                <w:color w:val="000000"/>
              </w:rPr>
              <w:t>0.928</w:t>
            </w:r>
          </w:p>
        </w:tc>
        <w:tc>
          <w:tcPr>
            <w:tcW w:w="1412" w:type="dxa"/>
          </w:tcPr>
          <w:p w14:paraId="0CA119C8" w14:textId="77777777" w:rsidR="00127FA1" w:rsidRPr="00B03B18" w:rsidRDefault="00127FA1" w:rsidP="00090BF3">
            <w:pPr>
              <w:spacing w:after="160"/>
              <w:jc w:val="center"/>
              <w:rPr>
                <w:color w:val="000000"/>
              </w:rPr>
            </w:pPr>
            <w:r>
              <w:rPr>
                <w:color w:val="000000"/>
              </w:rPr>
              <w:t>0.657</w:t>
            </w:r>
          </w:p>
        </w:tc>
        <w:tc>
          <w:tcPr>
            <w:tcW w:w="1275" w:type="dxa"/>
          </w:tcPr>
          <w:p w14:paraId="1B66B3F2" w14:textId="77777777" w:rsidR="00127FA1" w:rsidRPr="00B03B18" w:rsidRDefault="00127FA1" w:rsidP="00090BF3">
            <w:pPr>
              <w:spacing w:after="160"/>
              <w:jc w:val="center"/>
              <w:rPr>
                <w:color w:val="000000"/>
              </w:rPr>
            </w:pPr>
          </w:p>
        </w:tc>
        <w:tc>
          <w:tcPr>
            <w:tcW w:w="1413" w:type="dxa"/>
          </w:tcPr>
          <w:p w14:paraId="4E121DC9" w14:textId="77777777" w:rsidR="00127FA1" w:rsidRPr="00B03B18" w:rsidRDefault="00127FA1" w:rsidP="00090BF3">
            <w:pPr>
              <w:spacing w:after="160"/>
              <w:jc w:val="center"/>
              <w:rPr>
                <w:color w:val="000000"/>
              </w:rPr>
            </w:pPr>
          </w:p>
        </w:tc>
        <w:tc>
          <w:tcPr>
            <w:tcW w:w="1250" w:type="dxa"/>
          </w:tcPr>
          <w:p w14:paraId="280D7DD0" w14:textId="77777777" w:rsidR="00127FA1" w:rsidRPr="00B03B18" w:rsidRDefault="00127FA1" w:rsidP="00090BF3">
            <w:pPr>
              <w:spacing w:after="160"/>
              <w:jc w:val="center"/>
              <w:rPr>
                <w:color w:val="000000"/>
              </w:rPr>
            </w:pPr>
          </w:p>
        </w:tc>
      </w:tr>
      <w:tr w:rsidR="00127FA1" w:rsidRPr="00B03B18" w14:paraId="26E83B6D" w14:textId="77777777" w:rsidTr="00090BF3">
        <w:tc>
          <w:tcPr>
            <w:tcW w:w="979" w:type="dxa"/>
          </w:tcPr>
          <w:p w14:paraId="2D989884" w14:textId="77777777" w:rsidR="00127FA1" w:rsidRPr="00B03B18" w:rsidRDefault="00127FA1" w:rsidP="00090BF3">
            <w:pPr>
              <w:spacing w:after="160"/>
              <w:rPr>
                <w:color w:val="000000"/>
              </w:rPr>
            </w:pPr>
            <w:r w:rsidRPr="00B03B18">
              <w:rPr>
                <w:color w:val="000000"/>
              </w:rPr>
              <w:t>2013</w:t>
            </w:r>
          </w:p>
        </w:tc>
        <w:tc>
          <w:tcPr>
            <w:tcW w:w="1274" w:type="dxa"/>
          </w:tcPr>
          <w:p w14:paraId="521FB9F2" w14:textId="77777777" w:rsidR="00127FA1" w:rsidRPr="00B03B18" w:rsidRDefault="00127FA1" w:rsidP="00090BF3">
            <w:pPr>
              <w:spacing w:after="160"/>
              <w:jc w:val="center"/>
              <w:rPr>
                <w:color w:val="000000"/>
              </w:rPr>
            </w:pPr>
            <w:r>
              <w:rPr>
                <w:color w:val="000000"/>
              </w:rPr>
              <w:t>0.925</w:t>
            </w:r>
          </w:p>
        </w:tc>
        <w:tc>
          <w:tcPr>
            <w:tcW w:w="1413" w:type="dxa"/>
          </w:tcPr>
          <w:p w14:paraId="262D6962" w14:textId="77777777" w:rsidR="00127FA1" w:rsidRPr="00B03B18" w:rsidRDefault="00127FA1" w:rsidP="00090BF3">
            <w:pPr>
              <w:spacing w:after="160"/>
              <w:jc w:val="center"/>
              <w:rPr>
                <w:color w:val="000000"/>
              </w:rPr>
            </w:pPr>
            <w:r>
              <w:rPr>
                <w:color w:val="000000"/>
              </w:rPr>
              <w:t>0.946</w:t>
            </w:r>
          </w:p>
        </w:tc>
        <w:tc>
          <w:tcPr>
            <w:tcW w:w="1412" w:type="dxa"/>
          </w:tcPr>
          <w:p w14:paraId="3730A0BB" w14:textId="77777777" w:rsidR="00127FA1" w:rsidRPr="00B03B18" w:rsidRDefault="00127FA1" w:rsidP="00090BF3">
            <w:pPr>
              <w:spacing w:after="160"/>
              <w:jc w:val="center"/>
              <w:rPr>
                <w:color w:val="000000"/>
              </w:rPr>
            </w:pPr>
          </w:p>
        </w:tc>
        <w:tc>
          <w:tcPr>
            <w:tcW w:w="1275" w:type="dxa"/>
          </w:tcPr>
          <w:p w14:paraId="5F92EE63" w14:textId="77777777" w:rsidR="00127FA1" w:rsidRPr="00B03B18" w:rsidRDefault="00127FA1" w:rsidP="00090BF3">
            <w:pPr>
              <w:spacing w:after="160"/>
              <w:jc w:val="center"/>
              <w:rPr>
                <w:color w:val="000000"/>
              </w:rPr>
            </w:pPr>
            <w:r>
              <w:rPr>
                <w:color w:val="000000"/>
              </w:rPr>
              <w:t>0.909</w:t>
            </w:r>
          </w:p>
        </w:tc>
        <w:tc>
          <w:tcPr>
            <w:tcW w:w="1413" w:type="dxa"/>
          </w:tcPr>
          <w:p w14:paraId="22D03E9B" w14:textId="77777777" w:rsidR="00127FA1" w:rsidRPr="00B03B18" w:rsidRDefault="00127FA1" w:rsidP="00090BF3">
            <w:pPr>
              <w:spacing w:after="160"/>
              <w:jc w:val="center"/>
              <w:rPr>
                <w:color w:val="000000"/>
              </w:rPr>
            </w:pPr>
          </w:p>
        </w:tc>
        <w:tc>
          <w:tcPr>
            <w:tcW w:w="1250" w:type="dxa"/>
          </w:tcPr>
          <w:p w14:paraId="29FE96B4" w14:textId="77777777" w:rsidR="00127FA1" w:rsidRPr="00B03B18" w:rsidRDefault="00127FA1" w:rsidP="00090BF3">
            <w:pPr>
              <w:spacing w:after="160"/>
              <w:jc w:val="center"/>
              <w:rPr>
                <w:color w:val="000000"/>
              </w:rPr>
            </w:pPr>
          </w:p>
        </w:tc>
      </w:tr>
      <w:tr w:rsidR="00127FA1" w:rsidRPr="00B03B18" w14:paraId="1B996B5D" w14:textId="77777777" w:rsidTr="00090BF3">
        <w:tc>
          <w:tcPr>
            <w:tcW w:w="979" w:type="dxa"/>
          </w:tcPr>
          <w:p w14:paraId="363C9BBD" w14:textId="77777777" w:rsidR="00127FA1" w:rsidRPr="00B03B18" w:rsidRDefault="00127FA1" w:rsidP="00090BF3">
            <w:pPr>
              <w:spacing w:after="160"/>
              <w:rPr>
                <w:color w:val="000000"/>
              </w:rPr>
            </w:pPr>
            <w:r w:rsidRPr="00B03B18">
              <w:rPr>
                <w:color w:val="000000"/>
              </w:rPr>
              <w:t>2014</w:t>
            </w:r>
          </w:p>
        </w:tc>
        <w:tc>
          <w:tcPr>
            <w:tcW w:w="1274" w:type="dxa"/>
          </w:tcPr>
          <w:p w14:paraId="4E2F8504" w14:textId="77777777" w:rsidR="00127FA1" w:rsidRPr="00B03B18" w:rsidRDefault="00127FA1" w:rsidP="00090BF3">
            <w:pPr>
              <w:spacing w:after="160"/>
              <w:jc w:val="center"/>
              <w:rPr>
                <w:color w:val="000000"/>
              </w:rPr>
            </w:pPr>
            <w:r>
              <w:rPr>
                <w:color w:val="000000"/>
              </w:rPr>
              <w:t>0.8500</w:t>
            </w:r>
          </w:p>
        </w:tc>
        <w:tc>
          <w:tcPr>
            <w:tcW w:w="1413" w:type="dxa"/>
          </w:tcPr>
          <w:p w14:paraId="100EBEC0" w14:textId="77777777" w:rsidR="00127FA1" w:rsidRPr="00B03B18" w:rsidRDefault="00127FA1" w:rsidP="00090BF3">
            <w:pPr>
              <w:spacing w:after="160"/>
              <w:jc w:val="center"/>
              <w:rPr>
                <w:color w:val="000000"/>
              </w:rPr>
            </w:pPr>
          </w:p>
        </w:tc>
        <w:tc>
          <w:tcPr>
            <w:tcW w:w="1412" w:type="dxa"/>
          </w:tcPr>
          <w:p w14:paraId="20B88C7E" w14:textId="77777777" w:rsidR="00127FA1" w:rsidRPr="00B03B18" w:rsidRDefault="00127FA1" w:rsidP="00090BF3">
            <w:pPr>
              <w:spacing w:after="160"/>
              <w:jc w:val="center"/>
              <w:rPr>
                <w:color w:val="000000"/>
              </w:rPr>
            </w:pPr>
          </w:p>
        </w:tc>
        <w:tc>
          <w:tcPr>
            <w:tcW w:w="1275" w:type="dxa"/>
          </w:tcPr>
          <w:p w14:paraId="62F26EDA" w14:textId="77777777" w:rsidR="00127FA1" w:rsidRPr="00B03B18" w:rsidRDefault="00127FA1" w:rsidP="00090BF3">
            <w:pPr>
              <w:spacing w:after="160"/>
              <w:jc w:val="center"/>
              <w:rPr>
                <w:color w:val="000000"/>
              </w:rPr>
            </w:pPr>
          </w:p>
        </w:tc>
        <w:tc>
          <w:tcPr>
            <w:tcW w:w="1413" w:type="dxa"/>
          </w:tcPr>
          <w:p w14:paraId="09937A10" w14:textId="77777777" w:rsidR="00127FA1" w:rsidRPr="00B03B18" w:rsidRDefault="00127FA1" w:rsidP="00090BF3">
            <w:pPr>
              <w:spacing w:after="160"/>
              <w:jc w:val="center"/>
              <w:rPr>
                <w:color w:val="000000"/>
              </w:rPr>
            </w:pPr>
            <w:r>
              <w:rPr>
                <w:color w:val="000000"/>
              </w:rPr>
              <w:t>0.960</w:t>
            </w:r>
          </w:p>
        </w:tc>
        <w:tc>
          <w:tcPr>
            <w:tcW w:w="1250" w:type="dxa"/>
          </w:tcPr>
          <w:p w14:paraId="79BE7B9F" w14:textId="77777777" w:rsidR="00127FA1" w:rsidRPr="00B03B18" w:rsidRDefault="00127FA1" w:rsidP="00090BF3">
            <w:pPr>
              <w:spacing w:after="160"/>
              <w:jc w:val="center"/>
              <w:rPr>
                <w:color w:val="000000"/>
              </w:rPr>
            </w:pPr>
            <w:r>
              <w:rPr>
                <w:color w:val="000000"/>
              </w:rPr>
              <w:t>0.830</w:t>
            </w:r>
          </w:p>
        </w:tc>
      </w:tr>
      <w:tr w:rsidR="00127FA1" w:rsidRPr="00B03B18" w14:paraId="46A6C773" w14:textId="77777777" w:rsidTr="00090BF3">
        <w:tc>
          <w:tcPr>
            <w:tcW w:w="979" w:type="dxa"/>
          </w:tcPr>
          <w:p w14:paraId="67B89823" w14:textId="77777777" w:rsidR="00127FA1" w:rsidRPr="00B03B18" w:rsidRDefault="00127FA1" w:rsidP="00090BF3">
            <w:pPr>
              <w:spacing w:after="160"/>
              <w:rPr>
                <w:color w:val="000000"/>
              </w:rPr>
            </w:pPr>
            <w:r w:rsidRPr="00B03B18">
              <w:rPr>
                <w:color w:val="000000"/>
              </w:rPr>
              <w:t>2015</w:t>
            </w:r>
          </w:p>
        </w:tc>
        <w:tc>
          <w:tcPr>
            <w:tcW w:w="1274" w:type="dxa"/>
          </w:tcPr>
          <w:p w14:paraId="2FB17040" w14:textId="77777777" w:rsidR="00127FA1" w:rsidRPr="00B03B18" w:rsidRDefault="00127FA1" w:rsidP="00090BF3">
            <w:pPr>
              <w:spacing w:after="160"/>
              <w:jc w:val="center"/>
              <w:rPr>
                <w:color w:val="000000"/>
              </w:rPr>
            </w:pPr>
          </w:p>
        </w:tc>
        <w:tc>
          <w:tcPr>
            <w:tcW w:w="1413" w:type="dxa"/>
          </w:tcPr>
          <w:p w14:paraId="452C128E" w14:textId="77777777" w:rsidR="00127FA1" w:rsidRPr="00B03B18" w:rsidRDefault="00127FA1" w:rsidP="00090BF3">
            <w:pPr>
              <w:spacing w:after="160"/>
              <w:jc w:val="center"/>
              <w:rPr>
                <w:color w:val="000000"/>
              </w:rPr>
            </w:pPr>
          </w:p>
        </w:tc>
        <w:tc>
          <w:tcPr>
            <w:tcW w:w="1412" w:type="dxa"/>
          </w:tcPr>
          <w:p w14:paraId="46D09A1E" w14:textId="77777777" w:rsidR="00127FA1" w:rsidRPr="00B03B18" w:rsidRDefault="00127FA1" w:rsidP="00090BF3">
            <w:pPr>
              <w:spacing w:after="160"/>
              <w:jc w:val="center"/>
              <w:rPr>
                <w:color w:val="000000"/>
              </w:rPr>
            </w:pPr>
          </w:p>
        </w:tc>
        <w:tc>
          <w:tcPr>
            <w:tcW w:w="1275" w:type="dxa"/>
          </w:tcPr>
          <w:p w14:paraId="4BB54425" w14:textId="77777777" w:rsidR="00127FA1" w:rsidRPr="00B03B18" w:rsidRDefault="00127FA1" w:rsidP="00090BF3">
            <w:pPr>
              <w:spacing w:after="160"/>
              <w:jc w:val="center"/>
              <w:rPr>
                <w:color w:val="000000"/>
              </w:rPr>
            </w:pPr>
          </w:p>
        </w:tc>
        <w:tc>
          <w:tcPr>
            <w:tcW w:w="1413" w:type="dxa"/>
          </w:tcPr>
          <w:p w14:paraId="040411B7" w14:textId="77777777" w:rsidR="00127FA1" w:rsidRPr="00B03B18" w:rsidRDefault="00127FA1" w:rsidP="00090BF3">
            <w:pPr>
              <w:spacing w:after="160"/>
              <w:jc w:val="center"/>
              <w:rPr>
                <w:color w:val="000000"/>
              </w:rPr>
            </w:pPr>
          </w:p>
        </w:tc>
        <w:tc>
          <w:tcPr>
            <w:tcW w:w="1250" w:type="dxa"/>
          </w:tcPr>
          <w:p w14:paraId="2B285DE4" w14:textId="77777777" w:rsidR="00127FA1" w:rsidRPr="00B03B18" w:rsidRDefault="00127FA1" w:rsidP="00090BF3">
            <w:pPr>
              <w:spacing w:after="160"/>
              <w:jc w:val="center"/>
              <w:rPr>
                <w:color w:val="000000"/>
              </w:rPr>
            </w:pPr>
            <w:r>
              <w:rPr>
                <w:color w:val="000000"/>
              </w:rPr>
              <w:t>0.972</w:t>
            </w:r>
          </w:p>
        </w:tc>
      </w:tr>
    </w:tbl>
    <w:p w14:paraId="073E5588" w14:textId="77777777" w:rsidR="00127FA1" w:rsidRDefault="00127FA1" w:rsidP="00127FA1">
      <w:pPr>
        <w:rPr>
          <w:rFonts w:cs="Times New Roman"/>
          <w:color w:val="FF0000"/>
          <w:szCs w:val="24"/>
        </w:rPr>
      </w:pPr>
    </w:p>
    <w:p w14:paraId="7D63F235" w14:textId="77777777" w:rsidR="00127FA1" w:rsidRDefault="00127FA1" w:rsidP="00127FA1">
      <w:pPr>
        <w:rPr>
          <w:rFonts w:cs="Times New Roman"/>
          <w:color w:val="FF0000"/>
          <w:szCs w:val="24"/>
        </w:rPr>
      </w:pPr>
    </w:p>
    <w:p w14:paraId="7E4FD71B" w14:textId="77777777" w:rsidR="00127FA1" w:rsidRDefault="00127FA1" w:rsidP="00127FA1">
      <w:pPr>
        <w:rPr>
          <w:rFonts w:cs="Times New Roman"/>
          <w:color w:val="FF0000"/>
          <w:szCs w:val="24"/>
        </w:rPr>
      </w:pPr>
    </w:p>
    <w:p w14:paraId="57FC30C0" w14:textId="77777777" w:rsidR="00127FA1" w:rsidRDefault="00127FA1" w:rsidP="00127FA1">
      <w:pPr>
        <w:rPr>
          <w:rFonts w:cs="Times New Roman"/>
          <w:szCs w:val="24"/>
        </w:rPr>
      </w:pPr>
    </w:p>
    <w:p w14:paraId="00E71F07" w14:textId="77777777" w:rsidR="00127FA1" w:rsidRDefault="00127FA1" w:rsidP="00127FA1">
      <w:pPr>
        <w:rPr>
          <w:rFonts w:cs="Times New Roman"/>
          <w:szCs w:val="24"/>
        </w:rPr>
      </w:pPr>
    </w:p>
    <w:p w14:paraId="3D9E0AE3" w14:textId="77777777" w:rsidR="00127FA1" w:rsidRDefault="00127FA1" w:rsidP="00127FA1">
      <w:pPr>
        <w:pStyle w:val="Heading2"/>
      </w:pPr>
      <w:bookmarkStart w:id="58" w:name="_Toc462585552"/>
      <w:r>
        <w:t>TREATMENT TIME</w:t>
      </w:r>
      <w:bookmarkEnd w:id="58"/>
    </w:p>
    <w:p w14:paraId="73147AE8" w14:textId="77777777" w:rsidR="00127FA1" w:rsidRDefault="00127FA1" w:rsidP="00127FA1">
      <w:r>
        <w:t xml:space="preserve">The time taken to provide the FS and FV treatments, recorded as time spent in the dental chair by each child at the baseline and 30 month examinations is </w:t>
      </w:r>
      <w:r w:rsidRPr="00553A93">
        <w:t>recorded in Table 46.</w:t>
      </w:r>
    </w:p>
    <w:p w14:paraId="73BC16C8" w14:textId="77777777" w:rsidR="00127FA1" w:rsidRPr="00060576" w:rsidRDefault="00127FA1" w:rsidP="00127FA1">
      <w:pPr>
        <w:keepNext/>
        <w:rPr>
          <w:b/>
          <w:i/>
          <w:szCs w:val="24"/>
        </w:rPr>
      </w:pPr>
      <w:r w:rsidRPr="00060576">
        <w:rPr>
          <w:b/>
          <w:szCs w:val="24"/>
        </w:rPr>
        <w:t xml:space="preserve">Table 46 Mean treatment time for Fissure Sealant and Fluoride Varnish at baseline and 30 months. </w:t>
      </w:r>
    </w:p>
    <w:tbl>
      <w:tblPr>
        <w:tblStyle w:val="TableGrid"/>
        <w:tblW w:w="4661" w:type="pct"/>
        <w:tblLook w:val="04A0" w:firstRow="1" w:lastRow="0" w:firstColumn="1" w:lastColumn="0" w:noHBand="0" w:noVBand="1"/>
      </w:tblPr>
      <w:tblGrid>
        <w:gridCol w:w="1148"/>
        <w:gridCol w:w="1168"/>
        <w:gridCol w:w="560"/>
        <w:gridCol w:w="736"/>
        <w:gridCol w:w="841"/>
        <w:gridCol w:w="560"/>
        <w:gridCol w:w="736"/>
        <w:gridCol w:w="729"/>
        <w:gridCol w:w="560"/>
        <w:gridCol w:w="736"/>
        <w:gridCol w:w="841"/>
      </w:tblGrid>
      <w:tr w:rsidR="00127FA1" w:rsidRPr="00B37CED" w14:paraId="053C1541" w14:textId="77777777" w:rsidTr="00090BF3">
        <w:tc>
          <w:tcPr>
            <w:tcW w:w="666" w:type="pct"/>
            <w:tcBorders>
              <w:top w:val="single" w:sz="4" w:space="0" w:color="auto"/>
              <w:left w:val="single" w:sz="4" w:space="0" w:color="auto"/>
              <w:bottom w:val="single" w:sz="4" w:space="0" w:color="auto"/>
              <w:right w:val="single" w:sz="4" w:space="0" w:color="auto"/>
            </w:tcBorders>
          </w:tcPr>
          <w:p w14:paraId="11C2E448" w14:textId="77777777" w:rsidR="00127FA1" w:rsidRPr="00B37CED" w:rsidRDefault="00127FA1" w:rsidP="00090BF3">
            <w:pPr>
              <w:rPr>
                <w:sz w:val="22"/>
              </w:rPr>
            </w:pPr>
          </w:p>
        </w:tc>
        <w:tc>
          <w:tcPr>
            <w:tcW w:w="678" w:type="pct"/>
            <w:tcBorders>
              <w:top w:val="single" w:sz="4" w:space="0" w:color="auto"/>
              <w:left w:val="single" w:sz="4" w:space="0" w:color="auto"/>
              <w:bottom w:val="single" w:sz="4" w:space="0" w:color="auto"/>
              <w:right w:val="single" w:sz="4" w:space="0" w:color="auto"/>
            </w:tcBorders>
          </w:tcPr>
          <w:p w14:paraId="7CBC47BD" w14:textId="77777777" w:rsidR="00127FA1" w:rsidRPr="00B37CED" w:rsidRDefault="00127FA1" w:rsidP="00090BF3">
            <w:pPr>
              <w:rPr>
                <w:sz w:val="22"/>
              </w:rPr>
            </w:pPr>
          </w:p>
        </w:tc>
        <w:tc>
          <w:tcPr>
            <w:tcW w:w="1240" w:type="pct"/>
            <w:gridSpan w:val="3"/>
            <w:tcBorders>
              <w:top w:val="single" w:sz="4" w:space="0" w:color="auto"/>
              <w:left w:val="single" w:sz="4" w:space="0" w:color="auto"/>
              <w:bottom w:val="single" w:sz="4" w:space="0" w:color="auto"/>
              <w:right w:val="single" w:sz="4" w:space="0" w:color="auto"/>
            </w:tcBorders>
            <w:vAlign w:val="bottom"/>
            <w:hideMark/>
          </w:tcPr>
          <w:p w14:paraId="5E191698" w14:textId="77777777" w:rsidR="00127FA1" w:rsidRPr="00B37CED" w:rsidRDefault="00127FA1" w:rsidP="00090BF3">
            <w:r>
              <w:t xml:space="preserve"> </w:t>
            </w:r>
            <w:r w:rsidRPr="00B37CED">
              <w:t xml:space="preserve"> Fissure Sealant</w:t>
            </w:r>
          </w:p>
        </w:tc>
        <w:tc>
          <w:tcPr>
            <w:tcW w:w="1175" w:type="pct"/>
            <w:gridSpan w:val="3"/>
            <w:tcBorders>
              <w:top w:val="single" w:sz="4" w:space="0" w:color="auto"/>
              <w:left w:val="single" w:sz="4" w:space="0" w:color="auto"/>
              <w:bottom w:val="single" w:sz="4" w:space="0" w:color="auto"/>
              <w:right w:val="single" w:sz="4" w:space="0" w:color="auto"/>
            </w:tcBorders>
            <w:vAlign w:val="bottom"/>
            <w:hideMark/>
          </w:tcPr>
          <w:p w14:paraId="0384A581" w14:textId="77777777" w:rsidR="00127FA1" w:rsidRPr="00B37CED" w:rsidRDefault="00127FA1" w:rsidP="00090BF3">
            <w:pPr>
              <w:jc w:val="center"/>
            </w:pPr>
            <w:r w:rsidRPr="00B37CED">
              <w:t>Fluoride Varnish</w:t>
            </w:r>
          </w:p>
        </w:tc>
        <w:tc>
          <w:tcPr>
            <w:tcW w:w="1240" w:type="pct"/>
            <w:gridSpan w:val="3"/>
            <w:tcBorders>
              <w:top w:val="single" w:sz="4" w:space="0" w:color="auto"/>
              <w:left w:val="single" w:sz="4" w:space="0" w:color="auto"/>
              <w:bottom w:val="single" w:sz="4" w:space="0" w:color="auto"/>
              <w:right w:val="single" w:sz="4" w:space="0" w:color="auto"/>
            </w:tcBorders>
            <w:vAlign w:val="bottom"/>
            <w:hideMark/>
          </w:tcPr>
          <w:p w14:paraId="12CE0901" w14:textId="77777777" w:rsidR="00127FA1" w:rsidRPr="00B37CED" w:rsidRDefault="00127FA1" w:rsidP="00090BF3">
            <w:pPr>
              <w:jc w:val="center"/>
            </w:pPr>
            <w:r w:rsidRPr="00B37CED">
              <w:t>Overall</w:t>
            </w:r>
          </w:p>
        </w:tc>
      </w:tr>
      <w:tr w:rsidR="00127FA1" w:rsidRPr="00B37CED" w14:paraId="4295F9F5" w14:textId="77777777" w:rsidTr="00090BF3">
        <w:tc>
          <w:tcPr>
            <w:tcW w:w="666" w:type="pct"/>
            <w:tcBorders>
              <w:top w:val="single" w:sz="4" w:space="0" w:color="auto"/>
              <w:left w:val="single" w:sz="4" w:space="0" w:color="auto"/>
              <w:bottom w:val="single" w:sz="4" w:space="0" w:color="auto"/>
              <w:right w:val="single" w:sz="4" w:space="0" w:color="auto"/>
            </w:tcBorders>
          </w:tcPr>
          <w:p w14:paraId="6D080054" w14:textId="77777777" w:rsidR="00127FA1" w:rsidRPr="00B37CED" w:rsidRDefault="00127FA1" w:rsidP="00090BF3">
            <w:pPr>
              <w:rPr>
                <w:sz w:val="22"/>
              </w:rPr>
            </w:pPr>
          </w:p>
        </w:tc>
        <w:tc>
          <w:tcPr>
            <w:tcW w:w="678" w:type="pct"/>
            <w:tcBorders>
              <w:top w:val="single" w:sz="4" w:space="0" w:color="auto"/>
              <w:left w:val="single" w:sz="4" w:space="0" w:color="auto"/>
              <w:bottom w:val="single" w:sz="4" w:space="0" w:color="auto"/>
              <w:right w:val="single" w:sz="4" w:space="0" w:color="auto"/>
            </w:tcBorders>
          </w:tcPr>
          <w:p w14:paraId="67018CAD" w14:textId="77777777" w:rsidR="00127FA1" w:rsidRPr="00B37CED" w:rsidRDefault="00127FA1" w:rsidP="00090BF3">
            <w:pPr>
              <w:rPr>
                <w:sz w:val="22"/>
              </w:rPr>
            </w:pPr>
          </w:p>
        </w:tc>
        <w:tc>
          <w:tcPr>
            <w:tcW w:w="325" w:type="pct"/>
            <w:tcBorders>
              <w:top w:val="single" w:sz="4" w:space="0" w:color="auto"/>
              <w:left w:val="single" w:sz="4" w:space="0" w:color="auto"/>
              <w:bottom w:val="single" w:sz="4" w:space="0" w:color="auto"/>
              <w:right w:val="single" w:sz="4" w:space="0" w:color="auto"/>
            </w:tcBorders>
            <w:hideMark/>
          </w:tcPr>
          <w:p w14:paraId="417EB3EC" w14:textId="77777777" w:rsidR="00127FA1" w:rsidRPr="00B37CED" w:rsidRDefault="00127FA1" w:rsidP="00090BF3">
            <w:pPr>
              <w:jc w:val="center"/>
              <w:rPr>
                <w:sz w:val="22"/>
              </w:rPr>
            </w:pPr>
            <w:r w:rsidRPr="00B37CED">
              <w:rPr>
                <w:sz w:val="22"/>
              </w:rPr>
              <w:t>N</w:t>
            </w:r>
          </w:p>
        </w:tc>
        <w:tc>
          <w:tcPr>
            <w:tcW w:w="427" w:type="pct"/>
            <w:tcBorders>
              <w:top w:val="single" w:sz="4" w:space="0" w:color="auto"/>
              <w:left w:val="single" w:sz="4" w:space="0" w:color="auto"/>
              <w:bottom w:val="single" w:sz="4" w:space="0" w:color="auto"/>
              <w:right w:val="single" w:sz="4" w:space="0" w:color="auto"/>
            </w:tcBorders>
            <w:hideMark/>
          </w:tcPr>
          <w:p w14:paraId="34C92DDE" w14:textId="77777777" w:rsidR="00127FA1" w:rsidRPr="00B37CED" w:rsidRDefault="00127FA1" w:rsidP="00090BF3">
            <w:pPr>
              <w:jc w:val="center"/>
              <w:rPr>
                <w:sz w:val="22"/>
              </w:rPr>
            </w:pPr>
            <w:r w:rsidRPr="00B37CED">
              <w:rPr>
                <w:sz w:val="22"/>
              </w:rPr>
              <w:t>Mean</w:t>
            </w:r>
          </w:p>
        </w:tc>
        <w:tc>
          <w:tcPr>
            <w:tcW w:w="488" w:type="pct"/>
            <w:tcBorders>
              <w:top w:val="single" w:sz="4" w:space="0" w:color="auto"/>
              <w:left w:val="single" w:sz="4" w:space="0" w:color="auto"/>
              <w:bottom w:val="single" w:sz="4" w:space="0" w:color="auto"/>
              <w:right w:val="single" w:sz="4" w:space="0" w:color="auto"/>
            </w:tcBorders>
            <w:hideMark/>
          </w:tcPr>
          <w:p w14:paraId="24F15BEA" w14:textId="77777777" w:rsidR="00127FA1" w:rsidRPr="00B37CED" w:rsidRDefault="00127FA1" w:rsidP="00090BF3">
            <w:pPr>
              <w:jc w:val="center"/>
              <w:rPr>
                <w:sz w:val="22"/>
              </w:rPr>
            </w:pPr>
            <w:r w:rsidRPr="00B37CED">
              <w:rPr>
                <w:sz w:val="22"/>
              </w:rPr>
              <w:t>SD</w:t>
            </w:r>
          </w:p>
        </w:tc>
        <w:tc>
          <w:tcPr>
            <w:tcW w:w="325" w:type="pct"/>
            <w:tcBorders>
              <w:top w:val="single" w:sz="4" w:space="0" w:color="auto"/>
              <w:left w:val="single" w:sz="4" w:space="0" w:color="auto"/>
              <w:bottom w:val="single" w:sz="4" w:space="0" w:color="auto"/>
              <w:right w:val="single" w:sz="4" w:space="0" w:color="auto"/>
            </w:tcBorders>
            <w:hideMark/>
          </w:tcPr>
          <w:p w14:paraId="5A5FF7AC" w14:textId="77777777" w:rsidR="00127FA1" w:rsidRPr="00B37CED" w:rsidRDefault="00127FA1" w:rsidP="00090BF3">
            <w:pPr>
              <w:jc w:val="center"/>
              <w:rPr>
                <w:sz w:val="22"/>
              </w:rPr>
            </w:pPr>
            <w:r w:rsidRPr="00B37CED">
              <w:rPr>
                <w:sz w:val="22"/>
              </w:rPr>
              <w:t>N</w:t>
            </w:r>
          </w:p>
        </w:tc>
        <w:tc>
          <w:tcPr>
            <w:tcW w:w="427" w:type="pct"/>
            <w:tcBorders>
              <w:top w:val="single" w:sz="4" w:space="0" w:color="auto"/>
              <w:left w:val="single" w:sz="4" w:space="0" w:color="auto"/>
              <w:bottom w:val="single" w:sz="4" w:space="0" w:color="auto"/>
              <w:right w:val="single" w:sz="4" w:space="0" w:color="auto"/>
            </w:tcBorders>
            <w:hideMark/>
          </w:tcPr>
          <w:p w14:paraId="2EAD6F41" w14:textId="77777777" w:rsidR="00127FA1" w:rsidRPr="00B37CED" w:rsidRDefault="00127FA1" w:rsidP="00090BF3">
            <w:pPr>
              <w:jc w:val="center"/>
              <w:rPr>
                <w:sz w:val="22"/>
              </w:rPr>
            </w:pPr>
            <w:r w:rsidRPr="00B37CED">
              <w:rPr>
                <w:sz w:val="22"/>
              </w:rPr>
              <w:t>Mean</w:t>
            </w:r>
          </w:p>
        </w:tc>
        <w:tc>
          <w:tcPr>
            <w:tcW w:w="423" w:type="pct"/>
            <w:tcBorders>
              <w:top w:val="single" w:sz="4" w:space="0" w:color="auto"/>
              <w:left w:val="single" w:sz="4" w:space="0" w:color="auto"/>
              <w:bottom w:val="single" w:sz="4" w:space="0" w:color="auto"/>
              <w:right w:val="single" w:sz="4" w:space="0" w:color="auto"/>
            </w:tcBorders>
            <w:hideMark/>
          </w:tcPr>
          <w:p w14:paraId="4E91EE6C" w14:textId="77777777" w:rsidR="00127FA1" w:rsidRPr="00B37CED" w:rsidRDefault="00127FA1" w:rsidP="00090BF3">
            <w:pPr>
              <w:jc w:val="center"/>
              <w:rPr>
                <w:sz w:val="22"/>
              </w:rPr>
            </w:pPr>
            <w:r w:rsidRPr="00B37CED">
              <w:rPr>
                <w:sz w:val="22"/>
              </w:rPr>
              <w:t>SD</w:t>
            </w:r>
          </w:p>
        </w:tc>
        <w:tc>
          <w:tcPr>
            <w:tcW w:w="325" w:type="pct"/>
            <w:tcBorders>
              <w:top w:val="single" w:sz="4" w:space="0" w:color="auto"/>
              <w:left w:val="single" w:sz="4" w:space="0" w:color="auto"/>
              <w:bottom w:val="single" w:sz="4" w:space="0" w:color="auto"/>
              <w:right w:val="single" w:sz="4" w:space="0" w:color="auto"/>
            </w:tcBorders>
            <w:hideMark/>
          </w:tcPr>
          <w:p w14:paraId="4F748EF5" w14:textId="77777777" w:rsidR="00127FA1" w:rsidRPr="00B37CED" w:rsidRDefault="00127FA1" w:rsidP="00090BF3">
            <w:pPr>
              <w:jc w:val="center"/>
              <w:rPr>
                <w:sz w:val="22"/>
              </w:rPr>
            </w:pPr>
            <w:r w:rsidRPr="00B37CED">
              <w:rPr>
                <w:sz w:val="22"/>
              </w:rPr>
              <w:t>N</w:t>
            </w:r>
          </w:p>
        </w:tc>
        <w:tc>
          <w:tcPr>
            <w:tcW w:w="427" w:type="pct"/>
            <w:tcBorders>
              <w:top w:val="single" w:sz="4" w:space="0" w:color="auto"/>
              <w:left w:val="single" w:sz="4" w:space="0" w:color="auto"/>
              <w:bottom w:val="single" w:sz="4" w:space="0" w:color="auto"/>
              <w:right w:val="single" w:sz="4" w:space="0" w:color="auto"/>
            </w:tcBorders>
            <w:hideMark/>
          </w:tcPr>
          <w:p w14:paraId="459D3228" w14:textId="77777777" w:rsidR="00127FA1" w:rsidRPr="00B37CED" w:rsidRDefault="00127FA1" w:rsidP="00090BF3">
            <w:pPr>
              <w:jc w:val="center"/>
              <w:rPr>
                <w:sz w:val="22"/>
              </w:rPr>
            </w:pPr>
            <w:r w:rsidRPr="00B37CED">
              <w:rPr>
                <w:sz w:val="22"/>
              </w:rPr>
              <w:t>Mean</w:t>
            </w:r>
          </w:p>
        </w:tc>
        <w:tc>
          <w:tcPr>
            <w:tcW w:w="488" w:type="pct"/>
            <w:tcBorders>
              <w:top w:val="single" w:sz="4" w:space="0" w:color="auto"/>
              <w:left w:val="single" w:sz="4" w:space="0" w:color="auto"/>
              <w:bottom w:val="single" w:sz="4" w:space="0" w:color="auto"/>
              <w:right w:val="single" w:sz="4" w:space="0" w:color="auto"/>
            </w:tcBorders>
            <w:hideMark/>
          </w:tcPr>
          <w:p w14:paraId="3A9A0A9D" w14:textId="77777777" w:rsidR="00127FA1" w:rsidRPr="00B37CED" w:rsidRDefault="00127FA1" w:rsidP="00090BF3">
            <w:pPr>
              <w:jc w:val="center"/>
              <w:rPr>
                <w:sz w:val="22"/>
              </w:rPr>
            </w:pPr>
            <w:r w:rsidRPr="00B37CED">
              <w:rPr>
                <w:sz w:val="22"/>
              </w:rPr>
              <w:t>SD</w:t>
            </w:r>
          </w:p>
        </w:tc>
      </w:tr>
      <w:tr w:rsidR="00127FA1" w:rsidRPr="00B37CED" w14:paraId="1276277E" w14:textId="77777777" w:rsidTr="00090BF3">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0EA30C71" w14:textId="77777777" w:rsidR="00127FA1" w:rsidRPr="00B37CED" w:rsidRDefault="00127FA1" w:rsidP="00090BF3">
            <w:pPr>
              <w:rPr>
                <w:sz w:val="22"/>
              </w:rPr>
            </w:pPr>
            <w:r w:rsidRPr="00B37CED">
              <w:rPr>
                <w:sz w:val="22"/>
              </w:rPr>
              <w:t>Treatment Time (seconds)</w:t>
            </w:r>
          </w:p>
        </w:tc>
        <w:tc>
          <w:tcPr>
            <w:tcW w:w="678" w:type="pct"/>
            <w:tcBorders>
              <w:top w:val="single" w:sz="4" w:space="0" w:color="auto"/>
              <w:left w:val="single" w:sz="4" w:space="0" w:color="auto"/>
              <w:bottom w:val="single" w:sz="4" w:space="0" w:color="auto"/>
              <w:right w:val="single" w:sz="4" w:space="0" w:color="auto"/>
            </w:tcBorders>
            <w:vAlign w:val="center"/>
            <w:hideMark/>
          </w:tcPr>
          <w:p w14:paraId="2020F5C3" w14:textId="77777777" w:rsidR="00127FA1" w:rsidRPr="00B37CED" w:rsidRDefault="00127FA1" w:rsidP="00090BF3">
            <w:pPr>
              <w:rPr>
                <w:sz w:val="22"/>
              </w:rPr>
            </w:pPr>
            <w:r w:rsidRPr="00B37CED">
              <w:rPr>
                <w:sz w:val="22"/>
              </w:rPr>
              <w:t>Baseline</w:t>
            </w:r>
          </w:p>
        </w:tc>
        <w:tc>
          <w:tcPr>
            <w:tcW w:w="325" w:type="pct"/>
            <w:tcBorders>
              <w:top w:val="single" w:sz="4" w:space="0" w:color="auto"/>
              <w:left w:val="single" w:sz="4" w:space="0" w:color="auto"/>
              <w:bottom w:val="single" w:sz="4" w:space="0" w:color="auto"/>
              <w:right w:val="single" w:sz="4" w:space="0" w:color="auto"/>
            </w:tcBorders>
            <w:vAlign w:val="center"/>
            <w:hideMark/>
          </w:tcPr>
          <w:p w14:paraId="2B8101D9" w14:textId="77777777" w:rsidR="00127FA1" w:rsidRPr="00B37CED" w:rsidRDefault="00127FA1" w:rsidP="00090BF3">
            <w:pPr>
              <w:jc w:val="right"/>
              <w:rPr>
                <w:sz w:val="22"/>
              </w:rPr>
            </w:pPr>
            <w:r w:rsidRPr="00B37CED">
              <w:rPr>
                <w:sz w:val="22"/>
              </w:rPr>
              <w:t>467</w:t>
            </w:r>
          </w:p>
        </w:tc>
        <w:tc>
          <w:tcPr>
            <w:tcW w:w="427" w:type="pct"/>
            <w:tcBorders>
              <w:top w:val="single" w:sz="4" w:space="0" w:color="auto"/>
              <w:left w:val="single" w:sz="4" w:space="0" w:color="auto"/>
              <w:bottom w:val="single" w:sz="4" w:space="0" w:color="auto"/>
              <w:right w:val="single" w:sz="4" w:space="0" w:color="auto"/>
            </w:tcBorders>
            <w:vAlign w:val="center"/>
            <w:hideMark/>
          </w:tcPr>
          <w:p w14:paraId="0F30AAAA" w14:textId="0491E1BD" w:rsidR="00686803" w:rsidRPr="00B37CED" w:rsidRDefault="00127FA1" w:rsidP="007920A3">
            <w:pPr>
              <w:jc w:val="right"/>
              <w:rPr>
                <w:sz w:val="22"/>
              </w:rPr>
            </w:pPr>
            <w:r w:rsidRPr="00B37CED">
              <w:rPr>
                <w:sz w:val="22"/>
              </w:rPr>
              <w:t>533.0</w:t>
            </w:r>
          </w:p>
        </w:tc>
        <w:tc>
          <w:tcPr>
            <w:tcW w:w="488" w:type="pct"/>
            <w:tcBorders>
              <w:top w:val="single" w:sz="4" w:space="0" w:color="auto"/>
              <w:left w:val="single" w:sz="4" w:space="0" w:color="auto"/>
              <w:bottom w:val="single" w:sz="4" w:space="0" w:color="auto"/>
              <w:right w:val="single" w:sz="4" w:space="0" w:color="auto"/>
            </w:tcBorders>
            <w:vAlign w:val="center"/>
            <w:hideMark/>
          </w:tcPr>
          <w:p w14:paraId="59100483" w14:textId="77777777" w:rsidR="00127FA1" w:rsidRPr="00B37CED" w:rsidRDefault="00127FA1" w:rsidP="00090BF3">
            <w:pPr>
              <w:jc w:val="right"/>
              <w:rPr>
                <w:sz w:val="22"/>
              </w:rPr>
            </w:pPr>
            <w:r w:rsidRPr="00B37CED">
              <w:rPr>
                <w:sz w:val="22"/>
              </w:rPr>
              <w:t>189.90</w:t>
            </w:r>
          </w:p>
        </w:tc>
        <w:tc>
          <w:tcPr>
            <w:tcW w:w="325" w:type="pct"/>
            <w:tcBorders>
              <w:top w:val="single" w:sz="4" w:space="0" w:color="auto"/>
              <w:left w:val="single" w:sz="4" w:space="0" w:color="auto"/>
              <w:bottom w:val="single" w:sz="4" w:space="0" w:color="auto"/>
              <w:right w:val="single" w:sz="4" w:space="0" w:color="auto"/>
            </w:tcBorders>
            <w:vAlign w:val="center"/>
            <w:hideMark/>
          </w:tcPr>
          <w:p w14:paraId="5689FDBD" w14:textId="77777777" w:rsidR="00127FA1" w:rsidRPr="00B37CED" w:rsidRDefault="00127FA1" w:rsidP="00090BF3">
            <w:pPr>
              <w:jc w:val="right"/>
              <w:rPr>
                <w:sz w:val="22"/>
              </w:rPr>
            </w:pPr>
            <w:r w:rsidRPr="00B37CED">
              <w:rPr>
                <w:sz w:val="22"/>
              </w:rPr>
              <w:t>463</w:t>
            </w:r>
          </w:p>
        </w:tc>
        <w:tc>
          <w:tcPr>
            <w:tcW w:w="427" w:type="pct"/>
            <w:tcBorders>
              <w:top w:val="single" w:sz="4" w:space="0" w:color="auto"/>
              <w:left w:val="single" w:sz="4" w:space="0" w:color="auto"/>
              <w:bottom w:val="single" w:sz="4" w:space="0" w:color="auto"/>
              <w:right w:val="single" w:sz="4" w:space="0" w:color="auto"/>
            </w:tcBorders>
            <w:vAlign w:val="center"/>
            <w:hideMark/>
          </w:tcPr>
          <w:p w14:paraId="06D827EF" w14:textId="77777777" w:rsidR="00127FA1" w:rsidRPr="00B37CED" w:rsidRDefault="00127FA1" w:rsidP="00090BF3">
            <w:pPr>
              <w:jc w:val="right"/>
              <w:rPr>
                <w:sz w:val="22"/>
              </w:rPr>
            </w:pPr>
            <w:r w:rsidRPr="00B37CED">
              <w:rPr>
                <w:sz w:val="22"/>
              </w:rPr>
              <w:t>190.5</w:t>
            </w:r>
          </w:p>
        </w:tc>
        <w:tc>
          <w:tcPr>
            <w:tcW w:w="423" w:type="pct"/>
            <w:tcBorders>
              <w:top w:val="single" w:sz="4" w:space="0" w:color="auto"/>
              <w:left w:val="single" w:sz="4" w:space="0" w:color="auto"/>
              <w:bottom w:val="single" w:sz="4" w:space="0" w:color="auto"/>
              <w:right w:val="single" w:sz="4" w:space="0" w:color="auto"/>
            </w:tcBorders>
            <w:vAlign w:val="center"/>
            <w:hideMark/>
          </w:tcPr>
          <w:p w14:paraId="2D80C15C" w14:textId="77777777" w:rsidR="00127FA1" w:rsidRPr="00B37CED" w:rsidRDefault="00127FA1" w:rsidP="00090BF3">
            <w:pPr>
              <w:jc w:val="right"/>
              <w:rPr>
                <w:sz w:val="22"/>
              </w:rPr>
            </w:pPr>
            <w:r w:rsidRPr="00B37CED">
              <w:rPr>
                <w:sz w:val="22"/>
              </w:rPr>
              <w:t>57.68</w:t>
            </w:r>
          </w:p>
        </w:tc>
        <w:tc>
          <w:tcPr>
            <w:tcW w:w="325" w:type="pct"/>
            <w:tcBorders>
              <w:top w:val="single" w:sz="4" w:space="0" w:color="auto"/>
              <w:left w:val="single" w:sz="4" w:space="0" w:color="auto"/>
              <w:bottom w:val="single" w:sz="4" w:space="0" w:color="auto"/>
              <w:right w:val="single" w:sz="4" w:space="0" w:color="auto"/>
            </w:tcBorders>
            <w:vAlign w:val="center"/>
            <w:hideMark/>
          </w:tcPr>
          <w:p w14:paraId="3F86AF7A" w14:textId="77777777" w:rsidR="00127FA1" w:rsidRPr="00B37CED" w:rsidRDefault="00127FA1" w:rsidP="00090BF3">
            <w:pPr>
              <w:jc w:val="right"/>
              <w:rPr>
                <w:sz w:val="22"/>
              </w:rPr>
            </w:pPr>
            <w:r w:rsidRPr="00B37CED">
              <w:rPr>
                <w:sz w:val="22"/>
              </w:rPr>
              <w:t>930</w:t>
            </w:r>
          </w:p>
        </w:tc>
        <w:tc>
          <w:tcPr>
            <w:tcW w:w="427" w:type="pct"/>
            <w:tcBorders>
              <w:top w:val="single" w:sz="4" w:space="0" w:color="auto"/>
              <w:left w:val="single" w:sz="4" w:space="0" w:color="auto"/>
              <w:bottom w:val="single" w:sz="4" w:space="0" w:color="auto"/>
              <w:right w:val="single" w:sz="4" w:space="0" w:color="auto"/>
            </w:tcBorders>
            <w:vAlign w:val="center"/>
            <w:hideMark/>
          </w:tcPr>
          <w:p w14:paraId="2D06B8FB" w14:textId="77777777" w:rsidR="00127FA1" w:rsidRPr="00B37CED" w:rsidRDefault="00127FA1" w:rsidP="00090BF3">
            <w:pPr>
              <w:jc w:val="right"/>
              <w:rPr>
                <w:sz w:val="22"/>
              </w:rPr>
            </w:pPr>
            <w:r w:rsidRPr="00B37CED">
              <w:rPr>
                <w:sz w:val="22"/>
              </w:rPr>
              <w:t>362.5</w:t>
            </w:r>
          </w:p>
        </w:tc>
        <w:tc>
          <w:tcPr>
            <w:tcW w:w="488" w:type="pct"/>
            <w:tcBorders>
              <w:top w:val="single" w:sz="4" w:space="0" w:color="auto"/>
              <w:left w:val="single" w:sz="4" w:space="0" w:color="auto"/>
              <w:bottom w:val="single" w:sz="4" w:space="0" w:color="auto"/>
              <w:right w:val="single" w:sz="4" w:space="0" w:color="auto"/>
            </w:tcBorders>
            <w:vAlign w:val="center"/>
            <w:hideMark/>
          </w:tcPr>
          <w:p w14:paraId="75F350F8" w14:textId="77777777" w:rsidR="00127FA1" w:rsidRPr="00B37CED" w:rsidRDefault="00127FA1" w:rsidP="00090BF3">
            <w:pPr>
              <w:jc w:val="right"/>
              <w:rPr>
                <w:sz w:val="22"/>
              </w:rPr>
            </w:pPr>
            <w:r w:rsidRPr="00B37CED">
              <w:rPr>
                <w:sz w:val="22"/>
              </w:rPr>
              <w:t>221.58</w:t>
            </w:r>
          </w:p>
        </w:tc>
      </w:tr>
      <w:tr w:rsidR="00127FA1" w:rsidRPr="00B37CED" w14:paraId="41601CF0" w14:textId="77777777" w:rsidTr="00090BF3">
        <w:tc>
          <w:tcPr>
            <w:tcW w:w="666" w:type="pct"/>
            <w:vMerge/>
            <w:tcBorders>
              <w:top w:val="single" w:sz="4" w:space="0" w:color="auto"/>
              <w:left w:val="single" w:sz="4" w:space="0" w:color="auto"/>
              <w:bottom w:val="single" w:sz="4" w:space="0" w:color="auto"/>
              <w:right w:val="single" w:sz="4" w:space="0" w:color="auto"/>
            </w:tcBorders>
            <w:vAlign w:val="center"/>
            <w:hideMark/>
          </w:tcPr>
          <w:p w14:paraId="59D5C7BE" w14:textId="77777777" w:rsidR="00127FA1" w:rsidRPr="00B37CED" w:rsidRDefault="00127FA1" w:rsidP="00090BF3">
            <w:pPr>
              <w:rPr>
                <w:sz w:val="22"/>
              </w:rPr>
            </w:pPr>
          </w:p>
        </w:tc>
        <w:tc>
          <w:tcPr>
            <w:tcW w:w="678" w:type="pct"/>
            <w:tcBorders>
              <w:top w:val="single" w:sz="4" w:space="0" w:color="auto"/>
              <w:left w:val="single" w:sz="4" w:space="0" w:color="auto"/>
              <w:bottom w:val="single" w:sz="4" w:space="0" w:color="auto"/>
              <w:right w:val="single" w:sz="4" w:space="0" w:color="auto"/>
            </w:tcBorders>
            <w:vAlign w:val="center"/>
            <w:hideMark/>
          </w:tcPr>
          <w:p w14:paraId="795C9BFC" w14:textId="77777777" w:rsidR="00127FA1" w:rsidRPr="00B37CED" w:rsidRDefault="00127FA1" w:rsidP="00090BF3">
            <w:pPr>
              <w:rPr>
                <w:sz w:val="22"/>
              </w:rPr>
            </w:pPr>
            <w:r w:rsidRPr="00B37CED">
              <w:rPr>
                <w:sz w:val="22"/>
              </w:rPr>
              <w:t>30 months</w:t>
            </w:r>
          </w:p>
        </w:tc>
        <w:tc>
          <w:tcPr>
            <w:tcW w:w="325" w:type="pct"/>
            <w:tcBorders>
              <w:top w:val="single" w:sz="4" w:space="0" w:color="auto"/>
              <w:left w:val="single" w:sz="4" w:space="0" w:color="auto"/>
              <w:bottom w:val="single" w:sz="4" w:space="0" w:color="auto"/>
              <w:right w:val="single" w:sz="4" w:space="0" w:color="auto"/>
            </w:tcBorders>
            <w:vAlign w:val="center"/>
            <w:hideMark/>
          </w:tcPr>
          <w:p w14:paraId="70D91C30" w14:textId="77777777" w:rsidR="00127FA1" w:rsidRPr="00B37CED" w:rsidRDefault="00127FA1" w:rsidP="00090BF3">
            <w:pPr>
              <w:jc w:val="right"/>
              <w:rPr>
                <w:sz w:val="22"/>
              </w:rPr>
            </w:pPr>
            <w:r w:rsidRPr="00B37CED">
              <w:rPr>
                <w:sz w:val="22"/>
              </w:rPr>
              <w:t>424</w:t>
            </w:r>
          </w:p>
        </w:tc>
        <w:tc>
          <w:tcPr>
            <w:tcW w:w="427" w:type="pct"/>
            <w:tcBorders>
              <w:top w:val="single" w:sz="4" w:space="0" w:color="auto"/>
              <w:left w:val="single" w:sz="4" w:space="0" w:color="auto"/>
              <w:bottom w:val="single" w:sz="4" w:space="0" w:color="auto"/>
              <w:right w:val="single" w:sz="4" w:space="0" w:color="auto"/>
            </w:tcBorders>
            <w:vAlign w:val="center"/>
            <w:hideMark/>
          </w:tcPr>
          <w:p w14:paraId="541B5133" w14:textId="77777777" w:rsidR="00127FA1" w:rsidRPr="00B37CED" w:rsidRDefault="00127FA1" w:rsidP="00090BF3">
            <w:pPr>
              <w:jc w:val="right"/>
              <w:rPr>
                <w:sz w:val="22"/>
              </w:rPr>
            </w:pPr>
            <w:r w:rsidRPr="00B37CED">
              <w:rPr>
                <w:sz w:val="22"/>
              </w:rPr>
              <w:t>130.0</w:t>
            </w:r>
          </w:p>
        </w:tc>
        <w:tc>
          <w:tcPr>
            <w:tcW w:w="488" w:type="pct"/>
            <w:tcBorders>
              <w:top w:val="single" w:sz="4" w:space="0" w:color="auto"/>
              <w:left w:val="single" w:sz="4" w:space="0" w:color="auto"/>
              <w:bottom w:val="single" w:sz="4" w:space="0" w:color="auto"/>
              <w:right w:val="single" w:sz="4" w:space="0" w:color="auto"/>
            </w:tcBorders>
            <w:vAlign w:val="center"/>
            <w:hideMark/>
          </w:tcPr>
          <w:p w14:paraId="370703CB" w14:textId="77777777" w:rsidR="00127FA1" w:rsidRPr="00B37CED" w:rsidRDefault="00127FA1" w:rsidP="00090BF3">
            <w:pPr>
              <w:jc w:val="right"/>
              <w:rPr>
                <w:sz w:val="22"/>
              </w:rPr>
            </w:pPr>
            <w:r w:rsidRPr="00B37CED">
              <w:rPr>
                <w:sz w:val="22"/>
              </w:rPr>
              <w:t>119.75</w:t>
            </w:r>
          </w:p>
        </w:tc>
        <w:tc>
          <w:tcPr>
            <w:tcW w:w="325" w:type="pct"/>
            <w:tcBorders>
              <w:top w:val="single" w:sz="4" w:space="0" w:color="auto"/>
              <w:left w:val="single" w:sz="4" w:space="0" w:color="auto"/>
              <w:bottom w:val="single" w:sz="4" w:space="0" w:color="auto"/>
              <w:right w:val="single" w:sz="4" w:space="0" w:color="auto"/>
            </w:tcBorders>
            <w:vAlign w:val="center"/>
            <w:hideMark/>
          </w:tcPr>
          <w:p w14:paraId="23295CAA" w14:textId="77777777" w:rsidR="00127FA1" w:rsidRPr="00B37CED" w:rsidRDefault="00127FA1" w:rsidP="00090BF3">
            <w:pPr>
              <w:jc w:val="right"/>
              <w:rPr>
                <w:sz w:val="22"/>
              </w:rPr>
            </w:pPr>
            <w:r w:rsidRPr="00B37CED">
              <w:rPr>
                <w:sz w:val="22"/>
              </w:rPr>
              <w:t>418</w:t>
            </w:r>
          </w:p>
        </w:tc>
        <w:tc>
          <w:tcPr>
            <w:tcW w:w="427" w:type="pct"/>
            <w:tcBorders>
              <w:top w:val="single" w:sz="4" w:space="0" w:color="auto"/>
              <w:left w:val="single" w:sz="4" w:space="0" w:color="auto"/>
              <w:bottom w:val="single" w:sz="4" w:space="0" w:color="auto"/>
              <w:right w:val="single" w:sz="4" w:space="0" w:color="auto"/>
            </w:tcBorders>
            <w:vAlign w:val="center"/>
            <w:hideMark/>
          </w:tcPr>
          <w:p w14:paraId="04D4980A" w14:textId="77777777" w:rsidR="00127FA1" w:rsidRPr="00B37CED" w:rsidRDefault="00127FA1" w:rsidP="00090BF3">
            <w:pPr>
              <w:jc w:val="right"/>
              <w:rPr>
                <w:sz w:val="22"/>
              </w:rPr>
            </w:pPr>
            <w:r w:rsidRPr="00B37CED">
              <w:rPr>
                <w:sz w:val="22"/>
              </w:rPr>
              <w:t>151.1</w:t>
            </w:r>
          </w:p>
        </w:tc>
        <w:tc>
          <w:tcPr>
            <w:tcW w:w="423" w:type="pct"/>
            <w:tcBorders>
              <w:top w:val="single" w:sz="4" w:space="0" w:color="auto"/>
              <w:left w:val="single" w:sz="4" w:space="0" w:color="auto"/>
              <w:bottom w:val="single" w:sz="4" w:space="0" w:color="auto"/>
              <w:right w:val="single" w:sz="4" w:space="0" w:color="auto"/>
            </w:tcBorders>
            <w:vAlign w:val="center"/>
            <w:hideMark/>
          </w:tcPr>
          <w:p w14:paraId="6AD96689" w14:textId="77777777" w:rsidR="00127FA1" w:rsidRPr="00B37CED" w:rsidRDefault="00127FA1" w:rsidP="00090BF3">
            <w:pPr>
              <w:jc w:val="right"/>
              <w:rPr>
                <w:sz w:val="22"/>
              </w:rPr>
            </w:pPr>
            <w:r w:rsidRPr="00B37CED">
              <w:rPr>
                <w:sz w:val="22"/>
              </w:rPr>
              <w:t>46.38</w:t>
            </w:r>
          </w:p>
        </w:tc>
        <w:tc>
          <w:tcPr>
            <w:tcW w:w="325" w:type="pct"/>
            <w:tcBorders>
              <w:top w:val="single" w:sz="4" w:space="0" w:color="auto"/>
              <w:left w:val="single" w:sz="4" w:space="0" w:color="auto"/>
              <w:bottom w:val="single" w:sz="4" w:space="0" w:color="auto"/>
              <w:right w:val="single" w:sz="4" w:space="0" w:color="auto"/>
            </w:tcBorders>
            <w:vAlign w:val="center"/>
            <w:hideMark/>
          </w:tcPr>
          <w:p w14:paraId="313F8ABC" w14:textId="77777777" w:rsidR="00127FA1" w:rsidRPr="00B37CED" w:rsidRDefault="00127FA1" w:rsidP="00090BF3">
            <w:pPr>
              <w:jc w:val="right"/>
              <w:rPr>
                <w:sz w:val="22"/>
              </w:rPr>
            </w:pPr>
            <w:r w:rsidRPr="00B37CED">
              <w:rPr>
                <w:sz w:val="22"/>
              </w:rPr>
              <w:t>842</w:t>
            </w:r>
          </w:p>
        </w:tc>
        <w:tc>
          <w:tcPr>
            <w:tcW w:w="427" w:type="pct"/>
            <w:tcBorders>
              <w:top w:val="single" w:sz="4" w:space="0" w:color="auto"/>
              <w:left w:val="single" w:sz="4" w:space="0" w:color="auto"/>
              <w:bottom w:val="single" w:sz="4" w:space="0" w:color="auto"/>
              <w:right w:val="single" w:sz="4" w:space="0" w:color="auto"/>
            </w:tcBorders>
            <w:vAlign w:val="center"/>
            <w:hideMark/>
          </w:tcPr>
          <w:p w14:paraId="6DBA169A" w14:textId="77777777" w:rsidR="00127FA1" w:rsidRPr="00B37CED" w:rsidRDefault="00127FA1" w:rsidP="00090BF3">
            <w:pPr>
              <w:jc w:val="right"/>
              <w:rPr>
                <w:sz w:val="22"/>
              </w:rPr>
            </w:pPr>
            <w:r w:rsidRPr="00B37CED">
              <w:rPr>
                <w:sz w:val="22"/>
              </w:rPr>
              <w:t>140.5</w:t>
            </w:r>
          </w:p>
        </w:tc>
        <w:tc>
          <w:tcPr>
            <w:tcW w:w="488" w:type="pct"/>
            <w:tcBorders>
              <w:top w:val="single" w:sz="4" w:space="0" w:color="auto"/>
              <w:left w:val="single" w:sz="4" w:space="0" w:color="auto"/>
              <w:bottom w:val="single" w:sz="4" w:space="0" w:color="auto"/>
              <w:right w:val="single" w:sz="4" w:space="0" w:color="auto"/>
            </w:tcBorders>
            <w:vAlign w:val="center"/>
            <w:hideMark/>
          </w:tcPr>
          <w:p w14:paraId="1701F6A7" w14:textId="77777777" w:rsidR="00127FA1" w:rsidRPr="00B37CED" w:rsidRDefault="00127FA1" w:rsidP="00090BF3">
            <w:pPr>
              <w:jc w:val="right"/>
              <w:rPr>
                <w:sz w:val="22"/>
              </w:rPr>
            </w:pPr>
            <w:r w:rsidRPr="00B37CED">
              <w:rPr>
                <w:sz w:val="22"/>
              </w:rPr>
              <w:t>91.60</w:t>
            </w:r>
          </w:p>
        </w:tc>
      </w:tr>
    </w:tbl>
    <w:p w14:paraId="1F430CD7" w14:textId="77777777" w:rsidR="00127FA1" w:rsidRDefault="00127FA1" w:rsidP="00127FA1">
      <w:pPr>
        <w:spacing w:line="259" w:lineRule="auto"/>
      </w:pPr>
    </w:p>
    <w:p w14:paraId="36A98AAD" w14:textId="6F72DDDB" w:rsidR="00580EBA" w:rsidRPr="00B67122" w:rsidRDefault="00127FA1" w:rsidP="00127FA1">
      <w:pPr>
        <w:rPr>
          <w:rFonts w:ascii="Arial" w:hAnsi="Arial" w:cs="Arial"/>
          <w:lang w:val="en-US"/>
        </w:rPr>
      </w:pPr>
      <w:r>
        <w:t xml:space="preserve">Treatment times at baseline are higher for the sealant arm compared to the varnish arm whereas at 30 months the mean treatment times was slightly lower for the sealant arm. </w:t>
      </w:r>
      <w:r w:rsidR="00580EBA" w:rsidRPr="00B309FF">
        <w:t>The timings are explained by the fact that as the trial progressed, a lesser number of sealants needed to be placed in the FS arm, although a degree of time was necessary as the sealants were repaired when deficient.  At baseline 1301 sealants were placed whereas at 12 months only 313 top-up treatments were performed. By 24 months the number of top-up treatments had dropped to 178, and further dropped to 130 at the 30 month time point which was the final treatment.</w:t>
      </w:r>
    </w:p>
    <w:p w14:paraId="6A504BED" w14:textId="3F4CB700" w:rsidR="00127FA1" w:rsidRDefault="00127FA1" w:rsidP="00127FA1">
      <w:r>
        <w:t>Data were transformed using a natural log for regression analyses, hence effects are interpreted as percentage difference between arms.</w:t>
      </w:r>
    </w:p>
    <w:p w14:paraId="257DA94D" w14:textId="24B5FF0A" w:rsidR="00B67122" w:rsidRDefault="00B67122">
      <w:pPr>
        <w:spacing w:line="259" w:lineRule="auto"/>
      </w:pPr>
      <w:r>
        <w:br w:type="page"/>
      </w:r>
    </w:p>
    <w:p w14:paraId="7505EC6F" w14:textId="77777777" w:rsidR="00127FA1" w:rsidRDefault="00127FA1" w:rsidP="00127FA1">
      <w:pPr>
        <w:spacing w:line="259" w:lineRule="auto"/>
      </w:pPr>
    </w:p>
    <w:p w14:paraId="60D4BF85" w14:textId="77777777" w:rsidR="00127FA1" w:rsidRPr="006D54DB" w:rsidRDefault="00127FA1" w:rsidP="00127FA1">
      <w:pPr>
        <w:spacing w:line="259" w:lineRule="auto"/>
        <w:rPr>
          <w:b/>
        </w:rPr>
      </w:pPr>
      <w:r w:rsidRPr="00553A93">
        <w:rPr>
          <w:b/>
        </w:rPr>
        <w:t>Table 47</w:t>
      </w:r>
      <w:r w:rsidRPr="006D54DB">
        <w:rPr>
          <w:b/>
        </w:rPr>
        <w:t xml:space="preserve"> Linear regression of treatment time baseline and 30 months</w:t>
      </w:r>
    </w:p>
    <w:tbl>
      <w:tblPr>
        <w:tblW w:w="8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9"/>
        <w:gridCol w:w="1365"/>
        <w:gridCol w:w="2020"/>
        <w:gridCol w:w="1843"/>
        <w:gridCol w:w="992"/>
      </w:tblGrid>
      <w:tr w:rsidR="00127FA1" w:rsidRPr="008265FB" w14:paraId="51C51401" w14:textId="77777777" w:rsidTr="00090BF3">
        <w:trPr>
          <w:trHeight w:val="574"/>
        </w:trPr>
        <w:tc>
          <w:tcPr>
            <w:tcW w:w="2599" w:type="dxa"/>
            <w:vMerge w:val="restart"/>
            <w:vAlign w:val="center"/>
          </w:tcPr>
          <w:p w14:paraId="5CC43545" w14:textId="77777777" w:rsidR="00127FA1" w:rsidRPr="008265FB" w:rsidRDefault="00127FA1" w:rsidP="00090BF3">
            <w:pPr>
              <w:rPr>
                <w:rFonts w:cs="Times New Roman"/>
              </w:rPr>
            </w:pPr>
          </w:p>
        </w:tc>
        <w:tc>
          <w:tcPr>
            <w:tcW w:w="1365" w:type="dxa"/>
            <w:vMerge w:val="restart"/>
            <w:vAlign w:val="bottom"/>
          </w:tcPr>
          <w:p w14:paraId="6E3C7DBE" w14:textId="77777777" w:rsidR="00127FA1" w:rsidRDefault="00127FA1" w:rsidP="00090BF3">
            <w:pPr>
              <w:jc w:val="center"/>
              <w:rPr>
                <w:rFonts w:cs="Times New Roman"/>
              </w:rPr>
            </w:pPr>
            <w:r>
              <w:rPr>
                <w:rFonts w:cs="Times New Roman"/>
              </w:rPr>
              <w:t>Effect</w:t>
            </w:r>
          </w:p>
          <w:p w14:paraId="21B0CE86" w14:textId="77777777" w:rsidR="00127FA1" w:rsidRPr="008265FB" w:rsidRDefault="00127FA1" w:rsidP="00090BF3">
            <w:pPr>
              <w:jc w:val="center"/>
              <w:rPr>
                <w:rFonts w:cs="Times New Roman"/>
              </w:rPr>
            </w:pPr>
            <w:r>
              <w:rPr>
                <w:rFonts w:cs="Times New Roman"/>
              </w:rPr>
              <w:t>(percentage difference)</w:t>
            </w:r>
          </w:p>
        </w:tc>
        <w:tc>
          <w:tcPr>
            <w:tcW w:w="2020" w:type="dxa"/>
            <w:vMerge w:val="restart"/>
            <w:vAlign w:val="bottom"/>
          </w:tcPr>
          <w:p w14:paraId="16EF9EC2" w14:textId="77777777" w:rsidR="00127FA1" w:rsidRPr="008265FB" w:rsidRDefault="00127FA1" w:rsidP="00090BF3">
            <w:pPr>
              <w:jc w:val="center"/>
              <w:rPr>
                <w:rFonts w:cs="Times New Roman"/>
              </w:rPr>
            </w:pPr>
            <w:r w:rsidRPr="008265FB">
              <w:rPr>
                <w:rFonts w:cs="Times New Roman"/>
              </w:rPr>
              <w:t>95% Confidence Interval</w:t>
            </w:r>
          </w:p>
        </w:tc>
        <w:tc>
          <w:tcPr>
            <w:tcW w:w="1843" w:type="dxa"/>
            <w:vMerge w:val="restart"/>
            <w:vAlign w:val="bottom"/>
          </w:tcPr>
          <w:p w14:paraId="01AA352C" w14:textId="77777777" w:rsidR="00127FA1" w:rsidRPr="008265FB" w:rsidRDefault="00127FA1" w:rsidP="00090BF3">
            <w:pPr>
              <w:jc w:val="center"/>
              <w:rPr>
                <w:rFonts w:cs="Times New Roman"/>
              </w:rPr>
            </w:pPr>
            <w:r w:rsidRPr="008265FB">
              <w:rPr>
                <w:rFonts w:cs="Times New Roman"/>
              </w:rPr>
              <w:t>p-value</w:t>
            </w:r>
          </w:p>
        </w:tc>
        <w:tc>
          <w:tcPr>
            <w:tcW w:w="992" w:type="dxa"/>
            <w:vMerge w:val="restart"/>
            <w:vAlign w:val="bottom"/>
          </w:tcPr>
          <w:p w14:paraId="79C69167" w14:textId="77777777" w:rsidR="00127FA1" w:rsidRPr="008265FB" w:rsidRDefault="00127FA1" w:rsidP="00090BF3">
            <w:pPr>
              <w:jc w:val="center"/>
              <w:rPr>
                <w:rFonts w:cs="Times New Roman"/>
              </w:rPr>
            </w:pPr>
            <w:r w:rsidRPr="008265FB">
              <w:rPr>
                <w:rFonts w:cs="Times New Roman"/>
              </w:rPr>
              <w:t>ICC</w:t>
            </w:r>
          </w:p>
        </w:tc>
      </w:tr>
      <w:tr w:rsidR="00127FA1" w:rsidRPr="008265FB" w14:paraId="13675B7F" w14:textId="77777777" w:rsidTr="00090BF3">
        <w:trPr>
          <w:trHeight w:val="574"/>
        </w:trPr>
        <w:tc>
          <w:tcPr>
            <w:tcW w:w="2599" w:type="dxa"/>
            <w:vMerge/>
            <w:vAlign w:val="center"/>
          </w:tcPr>
          <w:p w14:paraId="109D4BD9" w14:textId="77777777" w:rsidR="00127FA1" w:rsidRPr="008265FB" w:rsidRDefault="00127FA1" w:rsidP="00090BF3">
            <w:pPr>
              <w:rPr>
                <w:rFonts w:cs="Times New Roman"/>
              </w:rPr>
            </w:pPr>
          </w:p>
        </w:tc>
        <w:tc>
          <w:tcPr>
            <w:tcW w:w="1365" w:type="dxa"/>
            <w:vMerge/>
          </w:tcPr>
          <w:p w14:paraId="7D73835E" w14:textId="77777777" w:rsidR="00127FA1" w:rsidRPr="008265FB" w:rsidRDefault="00127FA1" w:rsidP="00090BF3">
            <w:pPr>
              <w:jc w:val="center"/>
              <w:rPr>
                <w:rFonts w:cs="Times New Roman"/>
              </w:rPr>
            </w:pPr>
          </w:p>
        </w:tc>
        <w:tc>
          <w:tcPr>
            <w:tcW w:w="2020" w:type="dxa"/>
            <w:vMerge/>
          </w:tcPr>
          <w:p w14:paraId="5383AE8C" w14:textId="77777777" w:rsidR="00127FA1" w:rsidRPr="008265FB" w:rsidRDefault="00127FA1" w:rsidP="00090BF3">
            <w:pPr>
              <w:jc w:val="center"/>
              <w:rPr>
                <w:rFonts w:cs="Times New Roman"/>
              </w:rPr>
            </w:pPr>
          </w:p>
        </w:tc>
        <w:tc>
          <w:tcPr>
            <w:tcW w:w="1843" w:type="dxa"/>
            <w:vMerge/>
          </w:tcPr>
          <w:p w14:paraId="7DCC255F" w14:textId="77777777" w:rsidR="00127FA1" w:rsidRPr="008265FB" w:rsidRDefault="00127FA1" w:rsidP="00090BF3">
            <w:pPr>
              <w:jc w:val="center"/>
              <w:rPr>
                <w:rFonts w:cs="Times New Roman"/>
              </w:rPr>
            </w:pPr>
          </w:p>
        </w:tc>
        <w:tc>
          <w:tcPr>
            <w:tcW w:w="992" w:type="dxa"/>
            <w:vMerge/>
          </w:tcPr>
          <w:p w14:paraId="1BC298A9" w14:textId="77777777" w:rsidR="00127FA1" w:rsidRPr="008265FB" w:rsidRDefault="00127FA1" w:rsidP="00090BF3">
            <w:pPr>
              <w:jc w:val="center"/>
              <w:rPr>
                <w:rFonts w:cs="Times New Roman"/>
              </w:rPr>
            </w:pPr>
          </w:p>
        </w:tc>
      </w:tr>
      <w:tr w:rsidR="00127FA1" w:rsidRPr="008265FB" w14:paraId="7E1B673A" w14:textId="77777777" w:rsidTr="00090BF3">
        <w:trPr>
          <w:trHeight w:val="562"/>
        </w:trPr>
        <w:tc>
          <w:tcPr>
            <w:tcW w:w="2599" w:type="dxa"/>
            <w:vAlign w:val="center"/>
          </w:tcPr>
          <w:p w14:paraId="7F2DD147" w14:textId="77777777" w:rsidR="00127FA1" w:rsidRPr="008265FB" w:rsidRDefault="00127FA1" w:rsidP="00090BF3">
            <w:pPr>
              <w:rPr>
                <w:rFonts w:cs="Times New Roman"/>
              </w:rPr>
            </w:pPr>
            <w:r>
              <w:rPr>
                <w:rFonts w:cs="Times New Roman"/>
              </w:rPr>
              <w:t xml:space="preserve">Baseline </w:t>
            </w:r>
            <w:r w:rsidRPr="008265FB">
              <w:rPr>
                <w:rFonts w:cs="Times New Roman"/>
              </w:rPr>
              <w:t>Model 1</w:t>
            </w:r>
            <w:r>
              <w:rPr>
                <w:rFonts w:cs="Times New Roman"/>
              </w:rPr>
              <w:t xml:space="preserve"> </w:t>
            </w:r>
          </w:p>
        </w:tc>
        <w:tc>
          <w:tcPr>
            <w:tcW w:w="1365" w:type="dxa"/>
            <w:vAlign w:val="center"/>
          </w:tcPr>
          <w:p w14:paraId="1BC28F33" w14:textId="77777777" w:rsidR="00127FA1" w:rsidRPr="008265FB" w:rsidRDefault="00127FA1" w:rsidP="00090BF3">
            <w:pPr>
              <w:jc w:val="right"/>
              <w:rPr>
                <w:rFonts w:cs="Times New Roman"/>
              </w:rPr>
            </w:pPr>
            <w:r>
              <w:rPr>
                <w:rFonts w:cs="Times New Roman"/>
              </w:rPr>
              <w:t>0.37</w:t>
            </w:r>
          </w:p>
        </w:tc>
        <w:tc>
          <w:tcPr>
            <w:tcW w:w="2020" w:type="dxa"/>
            <w:vAlign w:val="center"/>
          </w:tcPr>
          <w:p w14:paraId="11FC5B7E" w14:textId="77777777" w:rsidR="00127FA1" w:rsidRPr="008265FB" w:rsidRDefault="00127FA1" w:rsidP="00090BF3">
            <w:pPr>
              <w:jc w:val="right"/>
              <w:rPr>
                <w:rFonts w:cs="Times New Roman"/>
              </w:rPr>
            </w:pPr>
            <w:r>
              <w:rPr>
                <w:rFonts w:cs="Times New Roman"/>
              </w:rPr>
              <w:t>0.36 to 0.39</w:t>
            </w:r>
          </w:p>
        </w:tc>
        <w:tc>
          <w:tcPr>
            <w:tcW w:w="1843" w:type="dxa"/>
            <w:vAlign w:val="center"/>
          </w:tcPr>
          <w:p w14:paraId="194E9A96" w14:textId="77777777" w:rsidR="00127FA1" w:rsidRPr="008265FB" w:rsidRDefault="00127FA1" w:rsidP="00090BF3">
            <w:pPr>
              <w:jc w:val="right"/>
              <w:rPr>
                <w:rFonts w:cs="Times New Roman"/>
              </w:rPr>
            </w:pPr>
            <w:r>
              <w:rPr>
                <w:rFonts w:cs="Times New Roman"/>
              </w:rPr>
              <w:t>&lt;0.001</w:t>
            </w:r>
          </w:p>
        </w:tc>
        <w:tc>
          <w:tcPr>
            <w:tcW w:w="992" w:type="dxa"/>
            <w:vAlign w:val="center"/>
          </w:tcPr>
          <w:p w14:paraId="778D2D9A" w14:textId="77777777" w:rsidR="00127FA1" w:rsidRPr="008265FB" w:rsidRDefault="00127FA1" w:rsidP="00090BF3">
            <w:pPr>
              <w:jc w:val="right"/>
              <w:rPr>
                <w:rFonts w:cs="Times New Roman"/>
              </w:rPr>
            </w:pPr>
            <w:r>
              <w:rPr>
                <w:rFonts w:cs="Times New Roman"/>
              </w:rPr>
              <w:t>0.142</w:t>
            </w:r>
          </w:p>
        </w:tc>
      </w:tr>
      <w:tr w:rsidR="00127FA1" w:rsidRPr="008265FB" w14:paraId="50736C53" w14:textId="77777777" w:rsidTr="00090BF3">
        <w:trPr>
          <w:trHeight w:val="562"/>
        </w:trPr>
        <w:tc>
          <w:tcPr>
            <w:tcW w:w="2599" w:type="dxa"/>
            <w:vAlign w:val="center"/>
          </w:tcPr>
          <w:p w14:paraId="7C5406B1" w14:textId="77777777" w:rsidR="00127FA1" w:rsidRPr="008265FB" w:rsidRDefault="00127FA1" w:rsidP="00090BF3">
            <w:pPr>
              <w:rPr>
                <w:rFonts w:cs="Times New Roman"/>
              </w:rPr>
            </w:pPr>
            <w:r>
              <w:rPr>
                <w:rFonts w:cs="Times New Roman"/>
              </w:rPr>
              <w:t xml:space="preserve">Baseline </w:t>
            </w:r>
            <w:r w:rsidRPr="008265FB">
              <w:rPr>
                <w:rFonts w:cs="Times New Roman"/>
              </w:rPr>
              <w:t xml:space="preserve">Model </w:t>
            </w:r>
            <w:r>
              <w:rPr>
                <w:rFonts w:cs="Times New Roman"/>
              </w:rPr>
              <w:t>2</w:t>
            </w:r>
          </w:p>
        </w:tc>
        <w:tc>
          <w:tcPr>
            <w:tcW w:w="1365" w:type="dxa"/>
            <w:vAlign w:val="center"/>
          </w:tcPr>
          <w:p w14:paraId="3E91A06C" w14:textId="77777777" w:rsidR="00127FA1" w:rsidRPr="008265FB" w:rsidRDefault="00127FA1" w:rsidP="00090BF3">
            <w:pPr>
              <w:jc w:val="right"/>
              <w:rPr>
                <w:rFonts w:cs="Times New Roman"/>
              </w:rPr>
            </w:pPr>
            <w:r>
              <w:rPr>
                <w:rFonts w:cs="Times New Roman"/>
              </w:rPr>
              <w:t>0.37</w:t>
            </w:r>
          </w:p>
        </w:tc>
        <w:tc>
          <w:tcPr>
            <w:tcW w:w="2020" w:type="dxa"/>
            <w:vAlign w:val="center"/>
          </w:tcPr>
          <w:p w14:paraId="73C42D44" w14:textId="77777777" w:rsidR="00127FA1" w:rsidRPr="008265FB" w:rsidRDefault="00127FA1" w:rsidP="00090BF3">
            <w:pPr>
              <w:jc w:val="right"/>
              <w:rPr>
                <w:rFonts w:cs="Times New Roman"/>
              </w:rPr>
            </w:pPr>
            <w:r>
              <w:rPr>
                <w:rFonts w:cs="Times New Roman"/>
              </w:rPr>
              <w:t>0.35 to 0.39</w:t>
            </w:r>
          </w:p>
        </w:tc>
        <w:tc>
          <w:tcPr>
            <w:tcW w:w="1843" w:type="dxa"/>
            <w:vAlign w:val="center"/>
          </w:tcPr>
          <w:p w14:paraId="48098855" w14:textId="77777777" w:rsidR="00127FA1" w:rsidRPr="008265FB" w:rsidRDefault="00127FA1" w:rsidP="00090BF3">
            <w:pPr>
              <w:jc w:val="right"/>
              <w:rPr>
                <w:rFonts w:cs="Times New Roman"/>
              </w:rPr>
            </w:pPr>
            <w:r>
              <w:rPr>
                <w:rFonts w:cs="Times New Roman"/>
              </w:rPr>
              <w:t>&lt;0.001</w:t>
            </w:r>
          </w:p>
        </w:tc>
        <w:tc>
          <w:tcPr>
            <w:tcW w:w="992" w:type="dxa"/>
          </w:tcPr>
          <w:p w14:paraId="30BFFDAC" w14:textId="77777777" w:rsidR="00127FA1" w:rsidRPr="008265FB" w:rsidRDefault="00127FA1" w:rsidP="00090BF3">
            <w:pPr>
              <w:jc w:val="right"/>
              <w:rPr>
                <w:rFonts w:cs="Times New Roman"/>
              </w:rPr>
            </w:pPr>
            <w:r>
              <w:rPr>
                <w:rFonts w:cs="Times New Roman"/>
              </w:rPr>
              <w:t>n/a</w:t>
            </w:r>
          </w:p>
        </w:tc>
      </w:tr>
      <w:tr w:rsidR="00127FA1" w:rsidRPr="008265FB" w14:paraId="526F6593" w14:textId="77777777" w:rsidTr="00090BF3">
        <w:trPr>
          <w:trHeight w:val="276"/>
        </w:trPr>
        <w:tc>
          <w:tcPr>
            <w:tcW w:w="2599" w:type="dxa"/>
            <w:vAlign w:val="center"/>
          </w:tcPr>
          <w:p w14:paraId="770F98DF" w14:textId="77777777" w:rsidR="00127FA1" w:rsidRPr="008265FB" w:rsidRDefault="00127FA1" w:rsidP="00090BF3">
            <w:pPr>
              <w:rPr>
                <w:rFonts w:cs="Times New Roman"/>
              </w:rPr>
            </w:pPr>
          </w:p>
        </w:tc>
        <w:tc>
          <w:tcPr>
            <w:tcW w:w="1365" w:type="dxa"/>
          </w:tcPr>
          <w:p w14:paraId="2C68925B" w14:textId="77777777" w:rsidR="00127FA1" w:rsidRPr="008265FB" w:rsidRDefault="00127FA1" w:rsidP="00090BF3">
            <w:pPr>
              <w:jc w:val="center"/>
              <w:rPr>
                <w:rFonts w:cs="Times New Roman"/>
              </w:rPr>
            </w:pPr>
          </w:p>
        </w:tc>
        <w:tc>
          <w:tcPr>
            <w:tcW w:w="2020" w:type="dxa"/>
          </w:tcPr>
          <w:p w14:paraId="42C383C0" w14:textId="77777777" w:rsidR="00127FA1" w:rsidRPr="008265FB" w:rsidRDefault="00127FA1" w:rsidP="00090BF3">
            <w:pPr>
              <w:jc w:val="center"/>
              <w:rPr>
                <w:rFonts w:cs="Times New Roman"/>
              </w:rPr>
            </w:pPr>
          </w:p>
        </w:tc>
        <w:tc>
          <w:tcPr>
            <w:tcW w:w="1843" w:type="dxa"/>
          </w:tcPr>
          <w:p w14:paraId="61A23CA8" w14:textId="77777777" w:rsidR="00127FA1" w:rsidRPr="008265FB" w:rsidRDefault="00127FA1" w:rsidP="00090BF3">
            <w:pPr>
              <w:jc w:val="center"/>
              <w:rPr>
                <w:rFonts w:cs="Times New Roman"/>
              </w:rPr>
            </w:pPr>
          </w:p>
        </w:tc>
        <w:tc>
          <w:tcPr>
            <w:tcW w:w="992" w:type="dxa"/>
          </w:tcPr>
          <w:p w14:paraId="27FDE60E" w14:textId="77777777" w:rsidR="00127FA1" w:rsidRPr="008265FB" w:rsidRDefault="00127FA1" w:rsidP="00090BF3">
            <w:pPr>
              <w:jc w:val="center"/>
              <w:rPr>
                <w:rFonts w:cs="Times New Roman"/>
              </w:rPr>
            </w:pPr>
          </w:p>
        </w:tc>
      </w:tr>
      <w:tr w:rsidR="00127FA1" w:rsidRPr="008265FB" w14:paraId="1A48A0E8" w14:textId="77777777" w:rsidTr="00090BF3">
        <w:trPr>
          <w:trHeight w:val="562"/>
        </w:trPr>
        <w:tc>
          <w:tcPr>
            <w:tcW w:w="2599" w:type="dxa"/>
            <w:vAlign w:val="center"/>
          </w:tcPr>
          <w:p w14:paraId="1698A4FA" w14:textId="77777777" w:rsidR="00127FA1" w:rsidRPr="008265FB" w:rsidRDefault="00127FA1" w:rsidP="00090BF3">
            <w:pPr>
              <w:rPr>
                <w:rFonts w:cs="Times New Roman"/>
              </w:rPr>
            </w:pPr>
            <w:r>
              <w:rPr>
                <w:rFonts w:cs="Times New Roman"/>
              </w:rPr>
              <w:t xml:space="preserve">30 month </w:t>
            </w:r>
            <w:r w:rsidRPr="008265FB">
              <w:rPr>
                <w:rFonts w:cs="Times New Roman"/>
              </w:rPr>
              <w:t>Model 1</w:t>
            </w:r>
          </w:p>
        </w:tc>
        <w:tc>
          <w:tcPr>
            <w:tcW w:w="1365" w:type="dxa"/>
            <w:vAlign w:val="center"/>
          </w:tcPr>
          <w:p w14:paraId="78FDC5DC" w14:textId="77777777" w:rsidR="00127FA1" w:rsidRPr="008265FB" w:rsidRDefault="00127FA1" w:rsidP="00090BF3">
            <w:pPr>
              <w:jc w:val="right"/>
              <w:rPr>
                <w:rFonts w:cs="Times New Roman"/>
              </w:rPr>
            </w:pPr>
            <w:r>
              <w:rPr>
                <w:rFonts w:cs="Times New Roman"/>
              </w:rPr>
              <w:t>1.66</w:t>
            </w:r>
          </w:p>
        </w:tc>
        <w:tc>
          <w:tcPr>
            <w:tcW w:w="2020" w:type="dxa"/>
            <w:vAlign w:val="center"/>
          </w:tcPr>
          <w:p w14:paraId="3A9C8E38" w14:textId="77777777" w:rsidR="00127FA1" w:rsidRPr="008265FB" w:rsidRDefault="00127FA1" w:rsidP="00090BF3">
            <w:pPr>
              <w:jc w:val="right"/>
              <w:rPr>
                <w:rFonts w:cs="Times New Roman"/>
              </w:rPr>
            </w:pPr>
            <w:r>
              <w:rPr>
                <w:rFonts w:cs="Times New Roman"/>
              </w:rPr>
              <w:t>1.52 to 1.80</w:t>
            </w:r>
          </w:p>
        </w:tc>
        <w:tc>
          <w:tcPr>
            <w:tcW w:w="1843" w:type="dxa"/>
            <w:vAlign w:val="center"/>
          </w:tcPr>
          <w:p w14:paraId="2308D994" w14:textId="77777777" w:rsidR="00127FA1" w:rsidRPr="008265FB" w:rsidRDefault="00127FA1" w:rsidP="00090BF3">
            <w:pPr>
              <w:jc w:val="right"/>
              <w:rPr>
                <w:rFonts w:cs="Times New Roman"/>
              </w:rPr>
            </w:pPr>
            <w:r>
              <w:rPr>
                <w:rFonts w:cs="Times New Roman"/>
              </w:rPr>
              <w:t>&lt;0.001</w:t>
            </w:r>
          </w:p>
        </w:tc>
        <w:tc>
          <w:tcPr>
            <w:tcW w:w="992" w:type="dxa"/>
            <w:vAlign w:val="center"/>
          </w:tcPr>
          <w:p w14:paraId="258FD770" w14:textId="77777777" w:rsidR="00127FA1" w:rsidRPr="008265FB" w:rsidRDefault="00127FA1" w:rsidP="00090BF3">
            <w:pPr>
              <w:jc w:val="right"/>
              <w:rPr>
                <w:rFonts w:cs="Times New Roman"/>
              </w:rPr>
            </w:pPr>
            <w:r>
              <w:rPr>
                <w:rFonts w:cs="Times New Roman"/>
              </w:rPr>
              <w:t>0.117</w:t>
            </w:r>
          </w:p>
        </w:tc>
      </w:tr>
      <w:tr w:rsidR="00127FA1" w:rsidRPr="008265FB" w14:paraId="3C63CFA1" w14:textId="77777777" w:rsidTr="00090BF3">
        <w:trPr>
          <w:trHeight w:val="562"/>
        </w:trPr>
        <w:tc>
          <w:tcPr>
            <w:tcW w:w="2599" w:type="dxa"/>
            <w:vAlign w:val="center"/>
          </w:tcPr>
          <w:p w14:paraId="6F51A71D" w14:textId="77777777" w:rsidR="00127FA1" w:rsidRPr="008265FB" w:rsidRDefault="00127FA1" w:rsidP="00090BF3">
            <w:pPr>
              <w:rPr>
                <w:rFonts w:cs="Times New Roman"/>
              </w:rPr>
            </w:pPr>
            <w:r>
              <w:rPr>
                <w:rFonts w:cs="Times New Roman"/>
              </w:rPr>
              <w:t xml:space="preserve">30 month </w:t>
            </w:r>
            <w:r w:rsidRPr="008265FB">
              <w:rPr>
                <w:rFonts w:cs="Times New Roman"/>
              </w:rPr>
              <w:t xml:space="preserve">Model </w:t>
            </w:r>
            <w:r>
              <w:rPr>
                <w:rFonts w:cs="Times New Roman"/>
              </w:rPr>
              <w:t>2</w:t>
            </w:r>
          </w:p>
        </w:tc>
        <w:tc>
          <w:tcPr>
            <w:tcW w:w="1365" w:type="dxa"/>
            <w:vAlign w:val="center"/>
          </w:tcPr>
          <w:p w14:paraId="2A8504A3" w14:textId="77777777" w:rsidR="00127FA1" w:rsidRPr="008265FB" w:rsidRDefault="00127FA1" w:rsidP="00090BF3">
            <w:pPr>
              <w:jc w:val="right"/>
              <w:rPr>
                <w:rFonts w:cs="Times New Roman"/>
              </w:rPr>
            </w:pPr>
            <w:r>
              <w:rPr>
                <w:rFonts w:cs="Times New Roman"/>
              </w:rPr>
              <w:t>1.64</w:t>
            </w:r>
          </w:p>
        </w:tc>
        <w:tc>
          <w:tcPr>
            <w:tcW w:w="2020" w:type="dxa"/>
            <w:vAlign w:val="center"/>
          </w:tcPr>
          <w:p w14:paraId="4C0FB9DB" w14:textId="77777777" w:rsidR="00127FA1" w:rsidRPr="008265FB" w:rsidRDefault="00127FA1" w:rsidP="00090BF3">
            <w:pPr>
              <w:jc w:val="right"/>
              <w:rPr>
                <w:rFonts w:cs="Times New Roman"/>
              </w:rPr>
            </w:pPr>
            <w:r>
              <w:rPr>
                <w:rFonts w:cs="Times New Roman"/>
              </w:rPr>
              <w:t>1.50 to 1.79</w:t>
            </w:r>
          </w:p>
        </w:tc>
        <w:tc>
          <w:tcPr>
            <w:tcW w:w="1843" w:type="dxa"/>
            <w:vAlign w:val="center"/>
          </w:tcPr>
          <w:p w14:paraId="1259DBD5" w14:textId="77777777" w:rsidR="00127FA1" w:rsidRPr="008265FB" w:rsidRDefault="00127FA1" w:rsidP="00090BF3">
            <w:pPr>
              <w:jc w:val="right"/>
              <w:rPr>
                <w:rFonts w:cs="Times New Roman"/>
              </w:rPr>
            </w:pPr>
            <w:r>
              <w:rPr>
                <w:rFonts w:cs="Times New Roman"/>
              </w:rPr>
              <w:t>&lt;0.001</w:t>
            </w:r>
          </w:p>
        </w:tc>
        <w:tc>
          <w:tcPr>
            <w:tcW w:w="992" w:type="dxa"/>
          </w:tcPr>
          <w:p w14:paraId="1C53229E" w14:textId="77777777" w:rsidR="00127FA1" w:rsidRPr="008265FB" w:rsidRDefault="00127FA1" w:rsidP="00090BF3">
            <w:pPr>
              <w:jc w:val="right"/>
              <w:rPr>
                <w:rFonts w:cs="Times New Roman"/>
              </w:rPr>
            </w:pPr>
            <w:r>
              <w:rPr>
                <w:rFonts w:cs="Times New Roman"/>
              </w:rPr>
              <w:t>n/a</w:t>
            </w:r>
          </w:p>
        </w:tc>
      </w:tr>
    </w:tbl>
    <w:p w14:paraId="5C213139" w14:textId="77777777" w:rsidR="00127FA1" w:rsidRDefault="00127FA1" w:rsidP="00127FA1">
      <w:pPr>
        <w:spacing w:line="259" w:lineRule="auto"/>
      </w:pPr>
    </w:p>
    <w:p w14:paraId="006A3A77" w14:textId="5D9C5FF8" w:rsidR="00127FA1" w:rsidRPr="00B37CED" w:rsidRDefault="00127FA1" w:rsidP="00127FA1">
      <w:r>
        <w:t xml:space="preserve">For both time points the addition of school as a level in a two-level regression (Model 1) does not change the effect compared to the single level model (Model </w:t>
      </w:r>
      <w:r w:rsidR="001B0D38">
        <w:t>2</w:t>
      </w:r>
      <w:r>
        <w:t xml:space="preserve">). At baseline times were significantly lower in the varnish arm and with this effect reversed at 30 </w:t>
      </w:r>
      <w:r w:rsidRPr="00553A93">
        <w:t>months (Table 47).</w:t>
      </w:r>
      <w:r>
        <w:t xml:space="preserve"> These findings are in line with clinical expectations. At baseline in the FS arm it takes much longer to place the fissure sealant due to the more involved clinical nature of the procedure, compared with the less complex method of FV placement.</w:t>
      </w:r>
    </w:p>
    <w:p w14:paraId="0651AA25" w14:textId="77777777" w:rsidR="00127FA1" w:rsidRDefault="00127FA1" w:rsidP="00127FA1">
      <w:pPr>
        <w:rPr>
          <w:rFonts w:cs="Times New Roman"/>
          <w:szCs w:val="24"/>
        </w:rPr>
      </w:pPr>
    </w:p>
    <w:p w14:paraId="05F908CA" w14:textId="77777777" w:rsidR="00127FA1" w:rsidRDefault="00127FA1" w:rsidP="00127FA1">
      <w:pPr>
        <w:pStyle w:val="Heading2"/>
      </w:pPr>
      <w:bookmarkStart w:id="59" w:name="_Toc462585553"/>
      <w:r>
        <w:t>Adverse Effects</w:t>
      </w:r>
      <w:bookmarkEnd w:id="59"/>
    </w:p>
    <w:p w14:paraId="3DD2E6F7" w14:textId="531A9B16" w:rsidR="00127FA1" w:rsidRDefault="00127FA1" w:rsidP="00127FA1">
      <w:pPr>
        <w:rPr>
          <w:rFonts w:cs="Times New Roman"/>
          <w:szCs w:val="24"/>
        </w:rPr>
      </w:pPr>
      <w:r>
        <w:rPr>
          <w:rFonts w:cs="Times New Roman"/>
          <w:szCs w:val="24"/>
        </w:rPr>
        <w:t>Throughout the trial adverse effects either during treatment or in the period thereafter were recorded as described in Chapter 2. For the entire duration of the trial no adverse effects were reported.</w:t>
      </w:r>
    </w:p>
    <w:p w14:paraId="3BF83BBC" w14:textId="77777777" w:rsidR="00127FA1" w:rsidRPr="007C6263" w:rsidRDefault="00127FA1" w:rsidP="00127FA1">
      <w:pPr>
        <w:pStyle w:val="Heading2"/>
      </w:pPr>
      <w:bookmarkStart w:id="60" w:name="_Toc462585554"/>
      <w:r w:rsidRPr="007C6263">
        <w:t>Summary</w:t>
      </w:r>
      <w:bookmarkEnd w:id="60"/>
    </w:p>
    <w:p w14:paraId="3D18785C" w14:textId="77777777" w:rsidR="00127FA1" w:rsidRPr="00060576" w:rsidRDefault="00127FA1" w:rsidP="00127FA1">
      <w:pPr>
        <w:rPr>
          <w:rFonts w:cs="Times New Roman"/>
          <w:szCs w:val="24"/>
        </w:rPr>
      </w:pPr>
      <w:r w:rsidRPr="00060576">
        <w:rPr>
          <w:rFonts w:cs="Times New Roman"/>
          <w:szCs w:val="24"/>
        </w:rPr>
        <w:t>This Chapter has reported the clinical findings of the trial. The main findings are as follows:</w:t>
      </w:r>
    </w:p>
    <w:p w14:paraId="6ECE2BD3" w14:textId="77777777" w:rsidR="00127FA1" w:rsidRPr="00060576" w:rsidRDefault="00127FA1" w:rsidP="00477D03">
      <w:pPr>
        <w:pStyle w:val="CommentText"/>
        <w:numPr>
          <w:ilvl w:val="0"/>
          <w:numId w:val="1"/>
        </w:numPr>
        <w:spacing w:line="360" w:lineRule="auto"/>
        <w:ind w:left="714" w:hanging="357"/>
        <w:rPr>
          <w:sz w:val="24"/>
          <w:szCs w:val="24"/>
        </w:rPr>
      </w:pPr>
      <w:r w:rsidRPr="00060576">
        <w:rPr>
          <w:sz w:val="24"/>
          <w:szCs w:val="24"/>
        </w:rPr>
        <w:t>Children were recruited to the trial in two cohorts over successive school years and followed for 36 months. Of the 514 and 502 children randomised to the FS and FV treatments 418 and 417 remained at 36 months, with 313 required per trial arm as detailed in the power calculation (Chapter 2). The majority of those not completing the trial moved to a non-participating school.</w:t>
      </w:r>
    </w:p>
    <w:p w14:paraId="767425A6" w14:textId="77777777" w:rsidR="00127FA1" w:rsidRPr="00060576" w:rsidRDefault="00127FA1" w:rsidP="00477D03">
      <w:pPr>
        <w:pStyle w:val="CommentText"/>
        <w:numPr>
          <w:ilvl w:val="0"/>
          <w:numId w:val="1"/>
        </w:numPr>
        <w:spacing w:line="360" w:lineRule="auto"/>
        <w:ind w:left="714" w:hanging="357"/>
        <w:rPr>
          <w:sz w:val="24"/>
          <w:szCs w:val="24"/>
        </w:rPr>
      </w:pPr>
      <w:r w:rsidRPr="00060576">
        <w:rPr>
          <w:sz w:val="24"/>
          <w:szCs w:val="24"/>
        </w:rPr>
        <w:lastRenderedPageBreak/>
        <w:t>There were no significant differences in participant characteristics between trial arms at baseline in those randomised, those who withdrew or were lost to follow-up and in those who completed the trial.</w:t>
      </w:r>
    </w:p>
    <w:p w14:paraId="60D55600" w14:textId="3EBC8DB5" w:rsidR="00127FA1" w:rsidRPr="00060576" w:rsidRDefault="00127FA1" w:rsidP="00477D03">
      <w:pPr>
        <w:pStyle w:val="CommentText"/>
        <w:numPr>
          <w:ilvl w:val="0"/>
          <w:numId w:val="1"/>
        </w:numPr>
        <w:spacing w:line="360" w:lineRule="auto"/>
        <w:ind w:left="714" w:hanging="357"/>
        <w:rPr>
          <w:sz w:val="24"/>
          <w:szCs w:val="24"/>
        </w:rPr>
      </w:pPr>
      <w:r w:rsidRPr="00060576">
        <w:rPr>
          <w:b/>
          <w:sz w:val="24"/>
          <w:szCs w:val="24"/>
        </w:rPr>
        <w:t>Proportion developing dentine caries</w:t>
      </w:r>
      <w:r w:rsidRPr="00060576">
        <w:rPr>
          <w:sz w:val="24"/>
          <w:szCs w:val="24"/>
        </w:rPr>
        <w:t xml:space="preserve"> The odds of developing caries in the FV arm compared to the FS arm was 0.87 (95% CI 0.61 to 1.23) in the unadjusted model i.e. the proportion of children who received FV that was likely to develop caries into dentine was less than the proportion of those developing dentine caries in the sealant arm but this effect was not statistically significant. Since gender and baseline caries risk group were used to balance the randomisation an adjusted model was also performed and was taken as the primary analysis.  The odds </w:t>
      </w:r>
      <w:r w:rsidR="00E4069D">
        <w:rPr>
          <w:sz w:val="24"/>
          <w:szCs w:val="24"/>
        </w:rPr>
        <w:t>ratio for</w:t>
      </w:r>
      <w:r w:rsidRPr="00060576">
        <w:rPr>
          <w:sz w:val="24"/>
          <w:szCs w:val="24"/>
        </w:rPr>
        <w:t xml:space="preserve"> developing caries in the FV arm was 0.84 (95% CI 0.59 to 1.21) in the adjusted model.</w:t>
      </w:r>
    </w:p>
    <w:p w14:paraId="73513236" w14:textId="77777777" w:rsidR="00127FA1" w:rsidRPr="00060576" w:rsidRDefault="00127FA1" w:rsidP="00477D03">
      <w:pPr>
        <w:pStyle w:val="CommentText"/>
        <w:numPr>
          <w:ilvl w:val="0"/>
          <w:numId w:val="1"/>
        </w:numPr>
        <w:spacing w:line="360" w:lineRule="auto"/>
        <w:ind w:left="714" w:hanging="357"/>
        <w:rPr>
          <w:sz w:val="24"/>
          <w:szCs w:val="24"/>
        </w:rPr>
      </w:pPr>
      <w:r w:rsidRPr="00060576">
        <w:rPr>
          <w:sz w:val="24"/>
          <w:szCs w:val="24"/>
        </w:rPr>
        <w:t>Adjusting for baseline caries experience in the primary dentition, school attended (size and deprivation score) did not affect the primary outcome of the trial.</w:t>
      </w:r>
    </w:p>
    <w:p w14:paraId="0D003742" w14:textId="77777777" w:rsidR="00127FA1" w:rsidRPr="00060576" w:rsidRDefault="00127FA1" w:rsidP="00477D03">
      <w:pPr>
        <w:pStyle w:val="CommentText"/>
        <w:numPr>
          <w:ilvl w:val="0"/>
          <w:numId w:val="1"/>
        </w:numPr>
        <w:spacing w:line="360" w:lineRule="auto"/>
        <w:ind w:left="714" w:hanging="357"/>
        <w:rPr>
          <w:sz w:val="24"/>
          <w:szCs w:val="24"/>
        </w:rPr>
      </w:pPr>
      <w:r w:rsidRPr="00060576">
        <w:rPr>
          <w:sz w:val="24"/>
          <w:szCs w:val="24"/>
        </w:rPr>
        <w:t>None of the covariates examined (fluoride use, oral hygiene regime, diet or deprivation) made any difference to the primary outcome of no significant difference between trial arms.</w:t>
      </w:r>
    </w:p>
    <w:p w14:paraId="5C549932" w14:textId="77777777" w:rsidR="00127FA1" w:rsidRPr="00060576" w:rsidRDefault="00127FA1" w:rsidP="00477D03">
      <w:pPr>
        <w:pStyle w:val="CommentText"/>
        <w:numPr>
          <w:ilvl w:val="0"/>
          <w:numId w:val="1"/>
        </w:numPr>
        <w:spacing w:line="360" w:lineRule="auto"/>
        <w:ind w:left="714" w:hanging="357"/>
        <w:rPr>
          <w:sz w:val="24"/>
          <w:szCs w:val="24"/>
        </w:rPr>
      </w:pPr>
      <w:r w:rsidRPr="00060576">
        <w:rPr>
          <w:b/>
          <w:sz w:val="24"/>
          <w:szCs w:val="24"/>
        </w:rPr>
        <w:t>Number of teeth developing dentine caries</w:t>
      </w:r>
      <w:r w:rsidRPr="00060576">
        <w:rPr>
          <w:sz w:val="24"/>
          <w:szCs w:val="24"/>
        </w:rPr>
        <w:t xml:space="preserve"> Subsequent analysis examining differences between intervention arms at tooth level did not show any difference in the number of teeth developing decay into dentine between arms of the trial. The same held true for the number of FPMs affected.</w:t>
      </w:r>
    </w:p>
    <w:p w14:paraId="3485F22D" w14:textId="77777777" w:rsidR="00127FA1" w:rsidRPr="00060576" w:rsidRDefault="00127FA1" w:rsidP="00477D03">
      <w:pPr>
        <w:pStyle w:val="CommentText"/>
        <w:numPr>
          <w:ilvl w:val="0"/>
          <w:numId w:val="1"/>
        </w:numPr>
        <w:spacing w:line="360" w:lineRule="auto"/>
        <w:ind w:left="714" w:hanging="357"/>
        <w:rPr>
          <w:sz w:val="24"/>
          <w:szCs w:val="24"/>
        </w:rPr>
      </w:pPr>
      <w:r w:rsidRPr="00060576">
        <w:rPr>
          <w:b/>
          <w:sz w:val="24"/>
          <w:szCs w:val="24"/>
        </w:rPr>
        <w:t>Number of tooth surfaces developing dentine caries</w:t>
      </w:r>
      <w:r w:rsidRPr="00060576">
        <w:rPr>
          <w:sz w:val="24"/>
          <w:szCs w:val="24"/>
        </w:rPr>
        <w:t xml:space="preserve"> Examining the outcome at tooth surface level showed that while a significantly greater proportion of caries experience occurred on occlusal surfaces, there were no significant differences by trial arm.</w:t>
      </w:r>
    </w:p>
    <w:p w14:paraId="11A8681D" w14:textId="77777777" w:rsidR="00127FA1" w:rsidRPr="00060576" w:rsidRDefault="00127FA1" w:rsidP="00477D03">
      <w:pPr>
        <w:pStyle w:val="CommentText"/>
        <w:numPr>
          <w:ilvl w:val="0"/>
          <w:numId w:val="1"/>
        </w:numPr>
        <w:spacing w:line="360" w:lineRule="auto"/>
        <w:ind w:left="714" w:hanging="357"/>
        <w:rPr>
          <w:sz w:val="24"/>
          <w:szCs w:val="24"/>
        </w:rPr>
      </w:pPr>
      <w:r w:rsidRPr="00060576">
        <w:rPr>
          <w:sz w:val="24"/>
          <w:szCs w:val="24"/>
        </w:rPr>
        <w:t>Fidelity in the trial was excellent, 95% of the children receiving treatment at five or six of the six scheduled treatment sessions over the 36 months. Overall 71.6% of treatments were within the treatment window throughout the trial and a further 26.1% were outwith the schedule on only one occasion.</w:t>
      </w:r>
    </w:p>
    <w:p w14:paraId="04AEEA1E" w14:textId="77777777" w:rsidR="00127FA1" w:rsidRPr="00060576" w:rsidRDefault="00127FA1" w:rsidP="00477D03">
      <w:pPr>
        <w:pStyle w:val="CommentText"/>
        <w:numPr>
          <w:ilvl w:val="0"/>
          <w:numId w:val="1"/>
        </w:numPr>
        <w:spacing w:line="360" w:lineRule="auto"/>
        <w:ind w:left="714" w:hanging="357"/>
        <w:rPr>
          <w:sz w:val="24"/>
          <w:szCs w:val="24"/>
        </w:rPr>
      </w:pPr>
      <w:r w:rsidRPr="00060576">
        <w:rPr>
          <w:sz w:val="24"/>
          <w:szCs w:val="24"/>
        </w:rPr>
        <w:t xml:space="preserve">As per the trial protocol and in line with convention decay into dentine, as either a cavity, restoration or tooth extracted due to caries was taken as the caries level for the </w:t>
      </w:r>
      <w:r w:rsidRPr="00060576">
        <w:rPr>
          <w:sz w:val="24"/>
          <w:szCs w:val="24"/>
        </w:rPr>
        <w:lastRenderedPageBreak/>
        <w:t>primary reported outcome. As ICDAS was used to record caries the effect of including enamel caries in the analysis was also determined. This resulted in the only analysis to suggest a significant difference between trial arms. The proportion of children in the FV arm of the study who developed decay at the D</w:t>
      </w:r>
      <w:r w:rsidRPr="00060576">
        <w:rPr>
          <w:sz w:val="24"/>
          <w:szCs w:val="24"/>
          <w:vertAlign w:val="subscript"/>
        </w:rPr>
        <w:t>1-6</w:t>
      </w:r>
      <w:r w:rsidRPr="00060576">
        <w:rPr>
          <w:sz w:val="24"/>
          <w:szCs w:val="24"/>
        </w:rPr>
        <w:t>MFT level was 67.6% compared with 77.3% in the FS treated children – adjusted OR = 0.56 (CI = 0.41 to 0.78).</w:t>
      </w:r>
    </w:p>
    <w:p w14:paraId="4558429C" w14:textId="77777777" w:rsidR="00127FA1" w:rsidRPr="00060576" w:rsidRDefault="00127FA1" w:rsidP="00477D03">
      <w:pPr>
        <w:pStyle w:val="CommentText"/>
        <w:numPr>
          <w:ilvl w:val="0"/>
          <w:numId w:val="1"/>
        </w:numPr>
        <w:spacing w:line="360" w:lineRule="auto"/>
        <w:ind w:left="714" w:hanging="357"/>
        <w:rPr>
          <w:sz w:val="24"/>
          <w:szCs w:val="24"/>
        </w:rPr>
      </w:pPr>
      <w:r w:rsidRPr="00060576">
        <w:rPr>
          <w:sz w:val="24"/>
          <w:szCs w:val="24"/>
        </w:rPr>
        <w:t>There was no evidence of any “wash over effect” on caries prevention in those treated with FV.</w:t>
      </w:r>
    </w:p>
    <w:p w14:paraId="66003FF9" w14:textId="77777777" w:rsidR="00127FA1" w:rsidRPr="00060576" w:rsidRDefault="00127FA1" w:rsidP="00477D03">
      <w:pPr>
        <w:pStyle w:val="CommentText"/>
        <w:numPr>
          <w:ilvl w:val="0"/>
          <w:numId w:val="1"/>
        </w:numPr>
        <w:spacing w:line="360" w:lineRule="auto"/>
        <w:ind w:left="714" w:hanging="357"/>
        <w:rPr>
          <w:sz w:val="24"/>
          <w:szCs w:val="24"/>
        </w:rPr>
      </w:pPr>
      <w:r w:rsidRPr="00060576">
        <w:rPr>
          <w:sz w:val="24"/>
          <w:szCs w:val="24"/>
        </w:rPr>
        <w:t>There were no significant differences in caries outcome between trial intervention arms at the 12 or 24 month time points.</w:t>
      </w:r>
    </w:p>
    <w:p w14:paraId="3794C800" w14:textId="77777777" w:rsidR="00127FA1" w:rsidRPr="006A2404" w:rsidRDefault="00127FA1" w:rsidP="00127FA1">
      <w:pPr>
        <w:rPr>
          <w:rFonts w:cs="Times New Roman"/>
          <w:szCs w:val="24"/>
        </w:rPr>
      </w:pPr>
      <w:r>
        <w:rPr>
          <w:rFonts w:cs="Times New Roman"/>
          <w:szCs w:val="24"/>
        </w:rPr>
        <w:t>The next Chapter reports on the economic aspects of the trial.</w:t>
      </w:r>
    </w:p>
    <w:p w14:paraId="61C9892E" w14:textId="77777777" w:rsidR="00127FA1" w:rsidRDefault="00127FA1" w:rsidP="00127FA1">
      <w:pPr>
        <w:rPr>
          <w:rFonts w:cs="Times New Roman"/>
          <w:szCs w:val="24"/>
        </w:rPr>
      </w:pPr>
    </w:p>
    <w:p w14:paraId="2F579847" w14:textId="77777777" w:rsidR="00B67122" w:rsidRDefault="00B67122">
      <w:pPr>
        <w:spacing w:line="259" w:lineRule="auto"/>
        <w:rPr>
          <w:rFonts w:eastAsia="Calibri" w:cs="Times New Roman"/>
          <w:b/>
          <w:caps/>
          <w:sz w:val="28"/>
          <w:szCs w:val="20"/>
        </w:rPr>
      </w:pPr>
      <w:r>
        <w:br w:type="page"/>
      </w:r>
    </w:p>
    <w:p w14:paraId="705702B3" w14:textId="7F4C5B4D" w:rsidR="006512DE" w:rsidRPr="00A74287" w:rsidRDefault="006512DE" w:rsidP="006512DE">
      <w:pPr>
        <w:pStyle w:val="Heading1"/>
      </w:pPr>
      <w:bookmarkStart w:id="61" w:name="_Toc462585555"/>
      <w:r w:rsidRPr="00A74287">
        <w:lastRenderedPageBreak/>
        <w:t>Chapter 4: Health Economic</w:t>
      </w:r>
      <w:r>
        <w:t xml:space="preserve"> Evaluation-</w:t>
      </w:r>
      <w:r w:rsidRPr="00A74287">
        <w:t xml:space="preserve"> Methods and Results</w:t>
      </w:r>
      <w:bookmarkEnd w:id="61"/>
    </w:p>
    <w:p w14:paraId="550F752D" w14:textId="77777777" w:rsidR="006512DE" w:rsidRPr="00A74287" w:rsidRDefault="006512DE" w:rsidP="006512DE">
      <w:pPr>
        <w:rPr>
          <w:rFonts w:cs="Times New Roman"/>
          <w:b/>
          <w:szCs w:val="24"/>
        </w:rPr>
      </w:pPr>
    </w:p>
    <w:p w14:paraId="4D0F2B9E" w14:textId="77777777" w:rsidR="006512DE" w:rsidRPr="00A74287" w:rsidRDefault="006512DE" w:rsidP="006512DE">
      <w:pPr>
        <w:pStyle w:val="Heading2"/>
      </w:pPr>
      <w:bookmarkStart w:id="62" w:name="_Toc462585556"/>
      <w:r w:rsidRPr="00A74287">
        <w:t>Introduction</w:t>
      </w:r>
      <w:bookmarkEnd w:id="62"/>
    </w:p>
    <w:p w14:paraId="5A09384B" w14:textId="6295361D" w:rsidR="006512DE" w:rsidRPr="00A74287" w:rsidRDefault="006512DE" w:rsidP="00E303A9">
      <w:pPr>
        <w:rPr>
          <w:lang w:val="en"/>
        </w:rPr>
      </w:pPr>
      <w:r w:rsidRPr="00A74287">
        <w:t>The recently updated Cochrane review</w:t>
      </w:r>
      <w:r w:rsidR="00553A93">
        <w:fldChar w:fldCharType="begin"/>
      </w:r>
      <w:r w:rsidR="00553A93">
        <w:instrText xml:space="preserve"> ADDIN EN.CITE &lt;EndNote&gt;&lt;Cite&gt;&lt;Author&gt;Ahovuo-Saloranta&lt;/Author&gt;&lt;Year&gt;2016&lt;/Year&gt;&lt;RecNum&gt;38&lt;/RecNum&gt;&lt;DisplayText&gt;&lt;style face="superscript"&gt;16&lt;/style&gt;&lt;/DisplayText&gt;&lt;record&gt;&lt;rec-number&gt;38&lt;/rec-number&gt;&lt;foreign-keys&gt;&lt;key app="EN" db-id="tx2e9229osadzaeesfq5z92avr50p9xaa0wz" timestamp="1460201622"&gt;38&lt;/key&gt;&lt;/foreign-keys&gt;&lt;ref-type name="Journal Article"&gt;17&lt;/ref-type&gt;&lt;contributors&gt;&lt;authors&gt;&lt;author&gt;Ahovuo-Saloranta, Anneli&lt;/author&gt;&lt;author&gt;Forss, Helena&lt;/author&gt;&lt;author&gt;Hiiri, Anne&lt;/author&gt;&lt;author&gt;Nordblad, Anne&lt;/author&gt;&lt;author&gt;Makela, Marjukka&lt;/author&gt;&lt;/authors&gt;&lt;/contributors&gt;&lt;auth-address&gt;Hiiri,Anne. The Finnish Dental Society Apollonia, Bulevardi 30 B 5, Helsinki, Finland, FI-00120.&lt;/auth-address&gt;&lt;titles&gt;&lt;title&gt;Pit and fissure sealants versus fluoride varnishes for preventing dental decay in children and adolescents&lt;/title&gt;&lt;secondary-title&gt;Cochrane Database of Systematic Reviews&lt;/secondary-title&gt;&lt;/titles&gt;&lt;periodical&gt;&lt;full-title&gt;Cochrane Database of Systematic Reviews&lt;/full-title&gt;&lt;/periodical&gt;&lt;pages&gt;CD003067&lt;/pages&gt;&lt;number&gt;1&lt;/number&gt;&lt;dates&gt;&lt;year&gt;2016&lt;/year&gt;&lt;/dates&gt;&lt;accession-num&gt;20238319&lt;/accession-num&gt;&lt;work-type&gt;Review&lt;/work-type&gt;&lt;urls&gt;&lt;/urls&gt;&lt;remote-database-name&gt;Ovid MEDLINE(R)&lt;/remote-database-name&gt;&lt;remote-database-provider&gt;Ovid Technologies&lt;/remote-database-provider&gt;&lt;/record&gt;&lt;/Cite&gt;&lt;/EndNote&gt;</w:instrText>
      </w:r>
      <w:r w:rsidR="00553A93">
        <w:fldChar w:fldCharType="separate"/>
      </w:r>
      <w:r w:rsidR="00553A93" w:rsidRPr="00553A93">
        <w:rPr>
          <w:noProof/>
          <w:vertAlign w:val="superscript"/>
        </w:rPr>
        <w:t>16</w:t>
      </w:r>
      <w:r w:rsidR="00553A93">
        <w:fldChar w:fldCharType="end"/>
      </w:r>
      <w:r w:rsidRPr="00A74287">
        <w:t xml:space="preserve"> highlighted the scarcity and clinical diversity of data, making it difficult to draw clear conclusions on the effectiveness of FS </w:t>
      </w:r>
      <w:r>
        <w:t>versus</w:t>
      </w:r>
      <w:r w:rsidRPr="00A74287">
        <w:t xml:space="preserve"> FV in preventing dental caries.  This review did not undertake a review of the relative cost-effectiveness of these two technologies nor could any comparable economic evaluations be found in a rapid review of the</w:t>
      </w:r>
      <w:r>
        <w:t xml:space="preserve"> health economics</w:t>
      </w:r>
      <w:r w:rsidRPr="00A74287">
        <w:t xml:space="preserve"> literature conducted as part of the health economic analysis plan.  This </w:t>
      </w:r>
      <w:r w:rsidRPr="00A74287">
        <w:rPr>
          <w:lang w:val="en"/>
        </w:rPr>
        <w:t>chapter reports on the methods and results of the economic evaluation conducted alongside the trial. The objectives were:</w:t>
      </w:r>
    </w:p>
    <w:p w14:paraId="2EC184AA" w14:textId="1149DCD1" w:rsidR="006512DE" w:rsidRPr="00A74287" w:rsidRDefault="006512DE" w:rsidP="00E303A9">
      <w:pPr>
        <w:rPr>
          <w:rFonts w:eastAsia="Calibri"/>
        </w:rPr>
      </w:pPr>
      <w:r w:rsidRPr="00A74287">
        <w:rPr>
          <w:rFonts w:eastAsia="Calibri"/>
        </w:rPr>
        <w:t xml:space="preserve">To establish the costs and  budget impact of </w:t>
      </w:r>
      <w:r>
        <w:rPr>
          <w:rFonts w:eastAsia="Calibri"/>
        </w:rPr>
        <w:t>FS</w:t>
      </w:r>
      <w:r w:rsidRPr="00A74287">
        <w:rPr>
          <w:rFonts w:eastAsia="Calibri"/>
        </w:rPr>
        <w:t xml:space="preserve"> and FV delivered in a community/school setting, and:</w:t>
      </w:r>
    </w:p>
    <w:p w14:paraId="510B4B6B" w14:textId="74BF21D9" w:rsidR="006512DE" w:rsidRPr="00A74287" w:rsidRDefault="006512DE" w:rsidP="00E303A9">
      <w:pPr>
        <w:rPr>
          <w:rFonts w:eastAsia="Calibri"/>
        </w:rPr>
      </w:pPr>
      <w:r w:rsidRPr="00A74287">
        <w:rPr>
          <w:rFonts w:eastAsia="Calibri"/>
        </w:rPr>
        <w:t>T</w:t>
      </w:r>
      <w:r w:rsidR="00D33350">
        <w:rPr>
          <w:rFonts w:eastAsia="Calibri"/>
        </w:rPr>
        <w:t>o establish t</w:t>
      </w:r>
      <w:r w:rsidRPr="00A74287">
        <w:rPr>
          <w:rFonts w:eastAsia="Calibri"/>
        </w:rPr>
        <w:t>he relative cost-effectiveness of these technologies.</w:t>
      </w:r>
    </w:p>
    <w:p w14:paraId="395923A9" w14:textId="77777777" w:rsidR="006512DE" w:rsidRPr="00A74287" w:rsidRDefault="006512DE" w:rsidP="00E303A9">
      <w:pPr>
        <w:rPr>
          <w:rFonts w:eastAsia="Calibri"/>
        </w:rPr>
      </w:pPr>
    </w:p>
    <w:p w14:paraId="2BB9D16E" w14:textId="77777777" w:rsidR="006512DE" w:rsidRPr="00A74287" w:rsidRDefault="006512DE" w:rsidP="00E303A9">
      <w:pPr>
        <w:pStyle w:val="Heading2"/>
      </w:pPr>
      <w:bookmarkStart w:id="63" w:name="_Toc462585557"/>
      <w:r w:rsidRPr="00A74287">
        <w:t>Health economic methods for the within trial analysis</w:t>
      </w:r>
      <w:bookmarkEnd w:id="63"/>
    </w:p>
    <w:p w14:paraId="12A423EF" w14:textId="77777777" w:rsidR="006512DE" w:rsidRPr="00A74287" w:rsidRDefault="006512DE" w:rsidP="00E303A9">
      <w:pPr>
        <w:pStyle w:val="Heading3"/>
      </w:pPr>
      <w:r w:rsidRPr="00A74287">
        <w:t>Assessment of costs</w:t>
      </w:r>
    </w:p>
    <w:p w14:paraId="3E03396D" w14:textId="77777777" w:rsidR="006512DE" w:rsidRPr="00A74287" w:rsidRDefault="006512DE" w:rsidP="00E303A9">
      <w:r w:rsidRPr="00A74287">
        <w:t>Costs were considered from the perspective of the NHS (i.e. direct health care costs associated with the interventions) and from a partial societal perspective where the costs to the family and school (education sector) were considered.</w:t>
      </w:r>
    </w:p>
    <w:p w14:paraId="1CBEEDE1" w14:textId="59A8EF14" w:rsidR="006512DE" w:rsidRPr="00A74287" w:rsidRDefault="006512DE" w:rsidP="00E303A9">
      <w:r w:rsidRPr="00A74287">
        <w:t xml:space="preserve">The intervention costs were obtained from discussion with the trial team and </w:t>
      </w:r>
      <w:r>
        <w:t>MDC</w:t>
      </w:r>
      <w:r w:rsidRPr="00A74287">
        <w:t xml:space="preserve"> staff and data collected as part of the trial </w:t>
      </w:r>
      <w:r>
        <w:t>case report forms (</w:t>
      </w:r>
      <w:r w:rsidRPr="00A74287">
        <w:t>CRFs</w:t>
      </w:r>
      <w:r>
        <w:t>)</w:t>
      </w:r>
      <w:r w:rsidRPr="00A74287">
        <w:t xml:space="preserve">.  </w:t>
      </w:r>
      <w:r>
        <w:t>R</w:t>
      </w:r>
      <w:r w:rsidRPr="00A74287">
        <w:t>esearch costs (such as the costs of the calibration training or costs of storing the technologies to be compliant with MRHA guidelines)</w:t>
      </w:r>
      <w:r>
        <w:t xml:space="preserve"> were </w:t>
      </w:r>
      <w:r w:rsidR="00B4271A">
        <w:t>not</w:t>
      </w:r>
      <w:r>
        <w:t xml:space="preserve"> included</w:t>
      </w:r>
      <w:r w:rsidRPr="00A74287">
        <w:t xml:space="preserve">. With the technologies for both interventions being delivered in an established MDC, within the base case costs of the clinic (e.g. costs of the van, running costs or equipment) </w:t>
      </w:r>
      <w:r w:rsidR="0035138B">
        <w:t xml:space="preserve">were not included </w:t>
      </w:r>
      <w:r w:rsidRPr="00A74287">
        <w:t xml:space="preserve">as these are equivalent.  </w:t>
      </w:r>
      <w:r>
        <w:t>However, to illustrate the costs associated with the delivery of the technologies within an MDC setting, we reported a separate cost with the MDC included</w:t>
      </w:r>
      <w:r w:rsidR="0035138B">
        <w:t xml:space="preserve"> is reported</w:t>
      </w:r>
      <w:r>
        <w:t>.</w:t>
      </w:r>
    </w:p>
    <w:p w14:paraId="63B89E10" w14:textId="77777777" w:rsidR="006512DE" w:rsidRPr="00A74287" w:rsidRDefault="006512DE" w:rsidP="00E303A9">
      <w:pPr>
        <w:rPr>
          <w:rFonts w:cs="Times New Roman"/>
          <w:szCs w:val="24"/>
        </w:rPr>
      </w:pPr>
      <w:r w:rsidRPr="00A74287">
        <w:rPr>
          <w:rFonts w:cs="Times New Roman"/>
          <w:szCs w:val="24"/>
        </w:rPr>
        <w:t>The main intervention costs included a) acquisition costs for FS and FV; and b) costs associated with the delivery of the technologies [including the clinical assessments]. The costs of the FS and FV were taken</w:t>
      </w:r>
      <w:r>
        <w:rPr>
          <w:rFonts w:cs="Times New Roman"/>
          <w:szCs w:val="24"/>
        </w:rPr>
        <w:t xml:space="preserve"> from the trial protocol i.e. it was</w:t>
      </w:r>
      <w:r w:rsidRPr="00A74287">
        <w:rPr>
          <w:rFonts w:cs="Times New Roman"/>
          <w:szCs w:val="24"/>
        </w:rPr>
        <w:t xml:space="preserve"> assumed </w:t>
      </w:r>
      <w:r>
        <w:rPr>
          <w:rFonts w:cs="Times New Roman"/>
          <w:szCs w:val="24"/>
        </w:rPr>
        <w:t xml:space="preserve">that </w:t>
      </w:r>
      <w:r w:rsidRPr="00A74287">
        <w:rPr>
          <w:rFonts w:cs="Times New Roman"/>
          <w:szCs w:val="24"/>
        </w:rPr>
        <w:t xml:space="preserve">a standard </w:t>
      </w:r>
      <w:r w:rsidRPr="00A74287">
        <w:rPr>
          <w:rFonts w:cs="Times New Roman"/>
          <w:szCs w:val="24"/>
        </w:rPr>
        <w:lastRenderedPageBreak/>
        <w:t xml:space="preserve">dosage was applied to all trial participants and where required, the costs of any re-application were also calculated where they were recorded.  The costs of delivery were calculated from ‘time in chair’ information contained within the CRF for each participant visit. The skill mix and grade of staff involved in the visit were obtained from the clinical staff providing the interventions.  In addition, any specific materials or equipment used in the application of the FS or FV were obtained from the clinical staff.  These costs were aggregated and an average intervention cost per participant in </w:t>
      </w:r>
      <w:r>
        <w:rPr>
          <w:rFonts w:cs="Times New Roman"/>
          <w:szCs w:val="24"/>
        </w:rPr>
        <w:t xml:space="preserve">each trial arm </w:t>
      </w:r>
      <w:r w:rsidRPr="00553A93">
        <w:rPr>
          <w:rFonts w:cs="Times New Roman"/>
          <w:szCs w:val="24"/>
        </w:rPr>
        <w:t>calculated (see Table 48).</w:t>
      </w:r>
      <w:r w:rsidRPr="00A74287">
        <w:rPr>
          <w:rFonts w:cs="Times New Roman"/>
          <w:szCs w:val="24"/>
        </w:rPr>
        <w:t xml:space="preserve"> </w:t>
      </w:r>
    </w:p>
    <w:p w14:paraId="3C94B709" w14:textId="40E8B219" w:rsidR="006512DE" w:rsidRPr="00A74287" w:rsidRDefault="006512DE" w:rsidP="00E303A9">
      <w:pPr>
        <w:rPr>
          <w:rFonts w:cs="Times New Roman"/>
          <w:szCs w:val="24"/>
        </w:rPr>
      </w:pPr>
      <w:r w:rsidRPr="00A74287">
        <w:rPr>
          <w:rFonts w:cs="Times New Roman"/>
          <w:szCs w:val="24"/>
        </w:rPr>
        <w:t>Information about the other health care visits associated with dental related problems for each trial participant was obtained from a parent</w:t>
      </w:r>
      <w:r>
        <w:rPr>
          <w:rFonts w:cs="Times New Roman"/>
          <w:szCs w:val="24"/>
        </w:rPr>
        <w:t xml:space="preserve"> resource</w:t>
      </w:r>
      <w:r w:rsidRPr="00A74287">
        <w:rPr>
          <w:rFonts w:cs="Times New Roman"/>
          <w:szCs w:val="24"/>
        </w:rPr>
        <w:t xml:space="preserve"> utilisation questionnaire (</w:t>
      </w:r>
      <w:r>
        <w:rPr>
          <w:rFonts w:cs="Times New Roman"/>
          <w:szCs w:val="24"/>
        </w:rPr>
        <w:t>the QDH, Appendix 11</w:t>
      </w:r>
      <w:r w:rsidRPr="00A74287">
        <w:rPr>
          <w:rFonts w:cs="Times New Roman"/>
          <w:szCs w:val="24"/>
        </w:rPr>
        <w:t xml:space="preserve">). This captured information on dental health care visits (e.g. to the family dentist), other health care contacts (e.g. GP or hospital) as a result of dental health problems and any prescriptions (e.g. painkillers or antibiotics) for dental health problems.  As it would have been implausible to ask the parent/carer precise information about which tooth was affected, </w:t>
      </w:r>
      <w:r>
        <w:rPr>
          <w:rFonts w:cs="Times New Roman"/>
          <w:szCs w:val="24"/>
        </w:rPr>
        <w:t xml:space="preserve">information was </w:t>
      </w:r>
      <w:r w:rsidRPr="00A74287">
        <w:rPr>
          <w:rFonts w:cs="Times New Roman"/>
          <w:szCs w:val="24"/>
        </w:rPr>
        <w:t xml:space="preserve">collected on all dental health visits and events related to his/her child. The </w:t>
      </w:r>
      <w:r>
        <w:rPr>
          <w:rFonts w:cs="Times New Roman"/>
          <w:szCs w:val="24"/>
        </w:rPr>
        <w:t>QDH</w:t>
      </w:r>
      <w:r w:rsidRPr="00A74287">
        <w:rPr>
          <w:rFonts w:cs="Times New Roman"/>
          <w:szCs w:val="24"/>
        </w:rPr>
        <w:t xml:space="preserve"> was completed by the main parent/carer at baseline,</w:t>
      </w:r>
      <w:r>
        <w:rPr>
          <w:rFonts w:cs="Times New Roman"/>
          <w:szCs w:val="24"/>
        </w:rPr>
        <w:t xml:space="preserve"> </w:t>
      </w:r>
      <w:r w:rsidRPr="00A74287">
        <w:rPr>
          <w:rFonts w:cs="Times New Roman"/>
          <w:szCs w:val="24"/>
        </w:rPr>
        <w:t>12, 24 and 36 months.</w:t>
      </w:r>
    </w:p>
    <w:p w14:paraId="303EAB56" w14:textId="77777777" w:rsidR="006512DE" w:rsidRPr="00A74287" w:rsidRDefault="006512DE" w:rsidP="00E303A9">
      <w:pPr>
        <w:rPr>
          <w:rFonts w:cs="Times New Roman"/>
          <w:szCs w:val="24"/>
          <w:lang w:val="en"/>
        </w:rPr>
      </w:pPr>
      <w:r w:rsidRPr="00A74287">
        <w:rPr>
          <w:rFonts w:cs="Times New Roman"/>
          <w:szCs w:val="24"/>
          <w:lang w:val="en"/>
        </w:rPr>
        <w:t xml:space="preserve">Additional costs incurred by the family were also captured in the </w:t>
      </w:r>
      <w:r>
        <w:rPr>
          <w:rFonts w:cs="Times New Roman"/>
          <w:szCs w:val="24"/>
          <w:lang w:val="en"/>
        </w:rPr>
        <w:t>QDH</w:t>
      </w:r>
      <w:r w:rsidRPr="00A74287">
        <w:rPr>
          <w:rFonts w:cs="Times New Roman"/>
          <w:szCs w:val="24"/>
          <w:lang w:val="en"/>
        </w:rPr>
        <w:t>. This included any travel time and time of</w:t>
      </w:r>
      <w:r>
        <w:rPr>
          <w:rFonts w:cs="Times New Roman"/>
          <w:szCs w:val="24"/>
          <w:lang w:val="en"/>
        </w:rPr>
        <w:t>f</w:t>
      </w:r>
      <w:r w:rsidRPr="00A74287">
        <w:rPr>
          <w:rFonts w:cs="Times New Roman"/>
          <w:szCs w:val="24"/>
          <w:lang w:val="en"/>
        </w:rPr>
        <w:t xml:space="preserve"> work/other activities associated with a health care contact.  </w:t>
      </w:r>
      <w:r>
        <w:rPr>
          <w:rFonts w:cs="Times New Roman"/>
          <w:szCs w:val="24"/>
          <w:lang w:val="en"/>
        </w:rPr>
        <w:t>The cost of</w:t>
      </w:r>
      <w:r w:rsidRPr="00A74287">
        <w:rPr>
          <w:rFonts w:cs="Times New Roman"/>
          <w:szCs w:val="24"/>
          <w:lang w:val="en"/>
        </w:rPr>
        <w:t xml:space="preserve"> caring for the child</w:t>
      </w:r>
      <w:r>
        <w:rPr>
          <w:rFonts w:cs="Times New Roman"/>
          <w:szCs w:val="24"/>
          <w:lang w:val="en"/>
        </w:rPr>
        <w:t xml:space="preserve"> was also considered</w:t>
      </w:r>
      <w:r w:rsidRPr="00A74287">
        <w:rPr>
          <w:rFonts w:cs="Times New Roman"/>
          <w:szCs w:val="24"/>
          <w:lang w:val="en"/>
        </w:rPr>
        <w:t xml:space="preserve"> as a result of a dental health problem (e.g. day off work to care for the child).  </w:t>
      </w:r>
      <w:r>
        <w:rPr>
          <w:rFonts w:cs="Times New Roman"/>
          <w:szCs w:val="24"/>
          <w:lang w:val="en"/>
        </w:rPr>
        <w:t>T</w:t>
      </w:r>
      <w:r w:rsidRPr="00A74287">
        <w:rPr>
          <w:rFonts w:cs="Times New Roman"/>
          <w:szCs w:val="24"/>
          <w:lang w:val="en"/>
        </w:rPr>
        <w:t>he main parent/carer</w:t>
      </w:r>
      <w:r>
        <w:rPr>
          <w:rFonts w:cs="Times New Roman"/>
          <w:szCs w:val="24"/>
          <w:lang w:val="en"/>
        </w:rPr>
        <w:t xml:space="preserve"> was asked</w:t>
      </w:r>
      <w:r w:rsidRPr="00A74287">
        <w:rPr>
          <w:rFonts w:cs="Times New Roman"/>
          <w:szCs w:val="24"/>
          <w:lang w:val="en"/>
        </w:rPr>
        <w:t xml:space="preserve"> to estimate the time the child had off school due to a dental health problem.</w:t>
      </w:r>
    </w:p>
    <w:p w14:paraId="6F3FDEA0" w14:textId="77777777" w:rsidR="006512DE" w:rsidRPr="00A74287" w:rsidRDefault="006512DE" w:rsidP="00E303A9">
      <w:pPr>
        <w:rPr>
          <w:rFonts w:cs="Times New Roman"/>
          <w:szCs w:val="24"/>
        </w:rPr>
      </w:pPr>
      <w:r w:rsidRPr="00A74287">
        <w:rPr>
          <w:rFonts w:cs="Times New Roman"/>
          <w:szCs w:val="24"/>
        </w:rPr>
        <w:t>Cost associated with travel time (using published government mileage rates) and time of</w:t>
      </w:r>
      <w:r>
        <w:rPr>
          <w:rFonts w:cs="Times New Roman"/>
          <w:szCs w:val="24"/>
        </w:rPr>
        <w:t>f</w:t>
      </w:r>
      <w:r w:rsidRPr="00A74287">
        <w:rPr>
          <w:rFonts w:cs="Times New Roman"/>
          <w:szCs w:val="24"/>
        </w:rPr>
        <w:t xml:space="preserve"> work to attend health care appointments with the child or time taken to care for a child off school was calculated using a human capital approach.  </w:t>
      </w:r>
      <w:r w:rsidRPr="00A74287">
        <w:rPr>
          <w:rFonts w:eastAsia="Times New Roman" w:cs="Times New Roman"/>
          <w:szCs w:val="24"/>
          <w:lang w:eastAsia="en-GB"/>
        </w:rPr>
        <w:t>The value of work as well as leisure time was estimated by applying hourly rates according to the parents’ professions to the time expended due to dental health problems during the trial period. Hourly</w:t>
      </w:r>
      <w:r w:rsidRPr="00A74287">
        <w:rPr>
          <w:rFonts w:cs="Times New Roman"/>
          <w:szCs w:val="24"/>
        </w:rPr>
        <w:t xml:space="preserve"> rates of household/domestic help were used to cost time of unemployed parents.</w:t>
      </w:r>
    </w:p>
    <w:p w14:paraId="004C9EE8" w14:textId="77777777" w:rsidR="006512DE" w:rsidRPr="00A74287" w:rsidRDefault="006512DE" w:rsidP="00E303A9">
      <w:pPr>
        <w:rPr>
          <w:rFonts w:cs="Times New Roman"/>
          <w:szCs w:val="24"/>
          <w:lang w:val="en"/>
        </w:rPr>
      </w:pPr>
      <w:r w:rsidRPr="00A74287">
        <w:rPr>
          <w:rFonts w:cs="Times New Roman"/>
          <w:szCs w:val="24"/>
          <w:lang w:val="en"/>
        </w:rPr>
        <w:t>To capture the costs to the school, a series of questions were given to the head teacher as part of the process evaluation. These asked the head teacher to estimate the time the child had away from school activities in order to  receive the interventions; any time required by the teacher or other support staff (e.g. to settle a child back into the classroom) and any other costs incurred by the school to support (e.g. administration time).</w:t>
      </w:r>
    </w:p>
    <w:p w14:paraId="1678EAA6" w14:textId="3A054F23" w:rsidR="006512DE" w:rsidRPr="00A74287" w:rsidRDefault="006512DE" w:rsidP="00E303A9">
      <w:pPr>
        <w:rPr>
          <w:rFonts w:cs="Times New Roman"/>
          <w:szCs w:val="24"/>
          <w:lang w:val="en"/>
        </w:rPr>
      </w:pPr>
      <w:r w:rsidRPr="00A74287">
        <w:rPr>
          <w:rFonts w:cs="Times New Roman"/>
          <w:szCs w:val="24"/>
          <w:lang w:val="en"/>
        </w:rPr>
        <w:lastRenderedPageBreak/>
        <w:t xml:space="preserve">Prior to commencement of the trial, the </w:t>
      </w:r>
      <w:r>
        <w:rPr>
          <w:rFonts w:cs="Times New Roman"/>
          <w:szCs w:val="24"/>
          <w:lang w:val="en"/>
        </w:rPr>
        <w:t>QDH</w:t>
      </w:r>
      <w:r w:rsidR="0035138B">
        <w:rPr>
          <w:rFonts w:cs="Times New Roman"/>
          <w:szCs w:val="24"/>
          <w:lang w:val="en"/>
        </w:rPr>
        <w:t>, alongside the CHU-9D</w:t>
      </w:r>
      <w:r w:rsidRPr="00A74287">
        <w:rPr>
          <w:rFonts w:cs="Times New Roman"/>
          <w:szCs w:val="24"/>
          <w:lang w:val="en"/>
        </w:rPr>
        <w:t xml:space="preserve"> was piloted for comprehensiveness, ease of completion, recall and accuracy in a primary school </w:t>
      </w:r>
      <w:r>
        <w:rPr>
          <w:rFonts w:cs="Times New Roman"/>
          <w:szCs w:val="24"/>
          <w:lang w:val="en"/>
        </w:rPr>
        <w:t xml:space="preserve">in South Wales , not included </w:t>
      </w:r>
      <w:r w:rsidRPr="00A74287">
        <w:rPr>
          <w:rFonts w:cs="Times New Roman"/>
          <w:szCs w:val="24"/>
          <w:lang w:val="en"/>
        </w:rPr>
        <w:t>in the trial, with a similar socio-demogra</w:t>
      </w:r>
      <w:r>
        <w:rPr>
          <w:rFonts w:cs="Times New Roman"/>
          <w:szCs w:val="24"/>
          <w:lang w:val="en"/>
        </w:rPr>
        <w:t>phic to the trial population. A protocol was developed (available from the chapter author on request) with</w:t>
      </w:r>
      <w:r w:rsidRPr="00A74287">
        <w:rPr>
          <w:rFonts w:cs="Times New Roman"/>
          <w:szCs w:val="24"/>
          <w:lang w:val="en"/>
        </w:rPr>
        <w:t xml:space="preserve"> ethics approval given by Swansea University School of Human and Health Sciences prior to the pilot evaluation. Of 30 children who were given a pack to take home; six responses were obtained (20% response rate). All parents completed a postal questionnaire with all responses indicating that their child had no difficulties understanding or completing the CHU-9D.  In addition</w:t>
      </w:r>
      <w:r>
        <w:rPr>
          <w:rFonts w:cs="Times New Roman"/>
          <w:szCs w:val="24"/>
          <w:lang w:val="en"/>
        </w:rPr>
        <w:t>, the PPI representative on the TSC</w:t>
      </w:r>
      <w:r w:rsidRPr="00A74287">
        <w:rPr>
          <w:rFonts w:cs="Times New Roman"/>
          <w:szCs w:val="24"/>
          <w:lang w:val="en"/>
        </w:rPr>
        <w:t xml:space="preserve"> reviewed </w:t>
      </w:r>
      <w:r w:rsidR="0035138B">
        <w:rPr>
          <w:rFonts w:cs="Times New Roman"/>
          <w:szCs w:val="24"/>
          <w:lang w:val="en"/>
        </w:rPr>
        <w:t>both</w:t>
      </w:r>
      <w:r w:rsidRPr="00A74287">
        <w:rPr>
          <w:rFonts w:cs="Times New Roman"/>
          <w:szCs w:val="24"/>
          <w:lang w:val="en"/>
        </w:rPr>
        <w:t xml:space="preserve"> questionnaires to check for readability and comprehension.</w:t>
      </w:r>
    </w:p>
    <w:p w14:paraId="0B8017C2" w14:textId="78B9B453" w:rsidR="006512DE" w:rsidRDefault="006512DE" w:rsidP="00E303A9">
      <w:pPr>
        <w:rPr>
          <w:rFonts w:cs="Times New Roman"/>
          <w:szCs w:val="24"/>
          <w:lang w:val="en"/>
        </w:rPr>
      </w:pPr>
      <w:r w:rsidRPr="00A74287">
        <w:rPr>
          <w:rFonts w:cs="Times New Roman"/>
          <w:szCs w:val="24"/>
          <w:lang w:val="en"/>
        </w:rPr>
        <w:t xml:space="preserve">Where possible, unit costs for the UK were applied (e.g. </w:t>
      </w:r>
      <w:r>
        <w:rPr>
          <w:rFonts w:cs="Times New Roman"/>
          <w:szCs w:val="24"/>
          <w:lang w:val="en"/>
        </w:rPr>
        <w:t>Personal Social Services Research Unit (P</w:t>
      </w:r>
      <w:r w:rsidRPr="00A74287">
        <w:rPr>
          <w:rFonts w:cs="Times New Roman"/>
          <w:szCs w:val="24"/>
          <w:lang w:val="en"/>
        </w:rPr>
        <w:t>SSRU</w:t>
      </w:r>
      <w:r w:rsidR="00553A93">
        <w:rPr>
          <w:rFonts w:cs="Times New Roman"/>
          <w:szCs w:val="24"/>
          <w:lang w:val="en"/>
        </w:rPr>
        <w:t>)</w:t>
      </w:r>
      <w:r w:rsidR="00553A93">
        <w:rPr>
          <w:rFonts w:cs="Times New Roman"/>
          <w:szCs w:val="24"/>
          <w:lang w:val="en"/>
        </w:rPr>
        <w:fldChar w:fldCharType="begin"/>
      </w:r>
      <w:r w:rsidR="005F0BB9">
        <w:rPr>
          <w:rFonts w:cs="Times New Roman"/>
          <w:szCs w:val="24"/>
          <w:lang w:val="en"/>
        </w:rPr>
        <w:instrText xml:space="preserve"> ADDIN EN.CITE &lt;EndNote&gt;&lt;Cite&gt;&lt;Author&gt;Personal Social Services Research Unit&lt;/Author&gt;&lt;Year&gt;2015&lt;/Year&gt;&lt;RecNum&gt;68&lt;/RecNum&gt;&lt;DisplayText&gt;&lt;style face="superscript"&gt;43&lt;/style&gt;&lt;/DisplayText&gt;&lt;record&gt;&lt;rec-number&gt;68&lt;/rec-number&gt;&lt;foreign-keys&gt;&lt;key app="EN" db-id="tx2e9229osadzaeesfq5z92avr50p9xaa0wz" timestamp="1460213754"&gt;68&lt;/key&gt;&lt;/foreign-keys&gt;&lt;ref-type name="Web Page"&gt;12&lt;/ref-type&gt;&lt;contributors&gt;&lt;authors&gt;&lt;author&gt;Personal Social Services Research Unit,&lt;/author&gt;&lt;/authors&gt;&lt;/contributors&gt;&lt;titles&gt;&lt;title&gt;Unit Costs of Health and Social Care 2015&lt;/title&gt;&lt;/titles&gt;&lt;volume&gt;2016&lt;/volume&gt;&lt;number&gt;9 April&lt;/number&gt;&lt;dates&gt;&lt;year&gt;2015&lt;/year&gt;&lt;/dates&gt;&lt;urls&gt;&lt;related-urls&gt;&lt;url&gt;http://www.pssru.ac.uk/project-pages/unit-costs/2015/&lt;/url&gt;&lt;/related-urls&gt;&lt;/urls&gt;&lt;/record&gt;&lt;/Cite&gt;&lt;/EndNote&gt;</w:instrText>
      </w:r>
      <w:r w:rsidR="00553A93">
        <w:rPr>
          <w:rFonts w:cs="Times New Roman"/>
          <w:szCs w:val="24"/>
          <w:lang w:val="en"/>
        </w:rPr>
        <w:fldChar w:fldCharType="separate"/>
      </w:r>
      <w:r w:rsidR="005F0BB9" w:rsidRPr="005F0BB9">
        <w:rPr>
          <w:rFonts w:cs="Times New Roman"/>
          <w:noProof/>
          <w:szCs w:val="24"/>
          <w:vertAlign w:val="superscript"/>
          <w:lang w:val="en"/>
        </w:rPr>
        <w:t>43</w:t>
      </w:r>
      <w:r w:rsidR="00553A93">
        <w:rPr>
          <w:rFonts w:cs="Times New Roman"/>
          <w:szCs w:val="24"/>
          <w:lang w:val="en"/>
        </w:rPr>
        <w:fldChar w:fldCharType="end"/>
      </w:r>
      <w:r w:rsidRPr="00A74287">
        <w:rPr>
          <w:rFonts w:cs="Times New Roman"/>
          <w:szCs w:val="24"/>
          <w:lang w:val="en"/>
        </w:rPr>
        <w:t>, B</w:t>
      </w:r>
      <w:r>
        <w:rPr>
          <w:rFonts w:cs="Times New Roman"/>
          <w:szCs w:val="24"/>
          <w:lang w:val="en"/>
        </w:rPr>
        <w:t>ritish National Formulary (B</w:t>
      </w:r>
      <w:r w:rsidRPr="00A74287">
        <w:rPr>
          <w:rFonts w:cs="Times New Roman"/>
          <w:szCs w:val="24"/>
          <w:lang w:val="en"/>
        </w:rPr>
        <w:t>NF</w:t>
      </w:r>
      <w:r>
        <w:rPr>
          <w:rFonts w:cs="Times New Roman"/>
          <w:szCs w:val="24"/>
          <w:lang w:val="en"/>
        </w:rPr>
        <w:t>)</w:t>
      </w:r>
      <w:r w:rsidR="00553A93">
        <w:rPr>
          <w:rFonts w:cs="Times New Roman"/>
          <w:szCs w:val="24"/>
          <w:lang w:val="en"/>
        </w:rPr>
        <w:fldChar w:fldCharType="begin"/>
      </w:r>
      <w:r w:rsidR="005F0BB9">
        <w:rPr>
          <w:rFonts w:cs="Times New Roman"/>
          <w:szCs w:val="24"/>
          <w:lang w:val="en"/>
        </w:rPr>
        <w:instrText xml:space="preserve"> ADDIN EN.CITE &lt;EndNote&gt;&lt;Cite&gt;&lt;Author&gt;British National Formulary&lt;/Author&gt;&lt;Year&gt;2015&lt;/Year&gt;&lt;RecNum&gt;50&lt;/RecNum&gt;&lt;DisplayText&gt;&lt;style face="superscript"&gt;44&lt;/style&gt;&lt;/DisplayText&gt;&lt;record&gt;&lt;rec-number&gt;50&lt;/rec-number&gt;&lt;foreign-keys&gt;&lt;key app="EN" db-id="tx2e9229osadzaeesfq5z92avr50p9xaa0wz" timestamp="1460204733"&gt;50&lt;/key&gt;&lt;/foreign-keys&gt;&lt;ref-type name="Web Page"&gt;12&lt;/ref-type&gt;&lt;contributors&gt;&lt;authors&gt;&lt;author&gt;British National Formulary,&lt;/author&gt;&lt;/authors&gt;&lt;/contributors&gt;&lt;titles&gt;&lt;title&gt;British National Formulary&lt;/title&gt;&lt;/titles&gt;&lt;volume&gt;2016&lt;/volume&gt;&lt;number&gt;9 April&lt;/number&gt;&lt;dates&gt;&lt;year&gt;2015&lt;/year&gt;&lt;/dates&gt;&lt;urls&gt;&lt;related-urls&gt;&lt;url&gt;www.bnf.org&lt;/url&gt;&lt;/related-urls&gt;&lt;/urls&gt;&lt;/record&gt;&lt;/Cite&gt;&lt;/EndNote&gt;</w:instrText>
      </w:r>
      <w:r w:rsidR="00553A93">
        <w:rPr>
          <w:rFonts w:cs="Times New Roman"/>
          <w:szCs w:val="24"/>
          <w:lang w:val="en"/>
        </w:rPr>
        <w:fldChar w:fldCharType="separate"/>
      </w:r>
      <w:r w:rsidR="005F0BB9" w:rsidRPr="005F0BB9">
        <w:rPr>
          <w:rFonts w:cs="Times New Roman"/>
          <w:noProof/>
          <w:szCs w:val="24"/>
          <w:vertAlign w:val="superscript"/>
          <w:lang w:val="en"/>
        </w:rPr>
        <w:t>44</w:t>
      </w:r>
      <w:r w:rsidR="00553A93">
        <w:rPr>
          <w:rFonts w:cs="Times New Roman"/>
          <w:szCs w:val="24"/>
          <w:lang w:val="en"/>
        </w:rPr>
        <w:fldChar w:fldCharType="end"/>
      </w:r>
      <w:r w:rsidRPr="00A74287">
        <w:rPr>
          <w:rFonts w:cs="Times New Roman"/>
          <w:szCs w:val="24"/>
          <w:lang w:val="en"/>
        </w:rPr>
        <w:t>, NHS reference costs</w:t>
      </w:r>
      <w:r w:rsidR="00553A93">
        <w:rPr>
          <w:rFonts w:cs="Times New Roman"/>
          <w:szCs w:val="24"/>
          <w:lang w:val="en"/>
        </w:rPr>
        <w:fldChar w:fldCharType="begin"/>
      </w:r>
      <w:r w:rsidR="005F0BB9">
        <w:rPr>
          <w:rFonts w:cs="Times New Roman"/>
          <w:szCs w:val="24"/>
          <w:lang w:val="en"/>
        </w:rPr>
        <w:instrText xml:space="preserve"> ADDIN EN.CITE &lt;EndNote&gt;&lt;Cite&gt;&lt;Author&gt;Service&lt;/Author&gt;&lt;Year&gt;2014/15&lt;/Year&gt;&lt;RecNum&gt;52&lt;/RecNum&gt;&lt;DisplayText&gt;&lt;style face="superscript"&gt;45&lt;/style&gt;&lt;/DisplayText&gt;&lt;record&gt;&lt;rec-number&gt;52&lt;/rec-number&gt;&lt;foreign-keys&gt;&lt;key app="EN" db-id="tx2e9229osadzaeesfq5z92avr50p9xaa0wz" timestamp="1460204938"&gt;52&lt;/key&gt;&lt;/foreign-keys&gt;&lt;ref-type name="Web Page"&gt;12&lt;/ref-type&gt;&lt;contributors&gt;&lt;authors&gt;&lt;author&gt;National Health Service&lt;/author&gt;&lt;/authors&gt;&lt;/contributors&gt;&lt;titles&gt;&lt;title&gt;NHS Reference Costs 2014/2015&lt;/title&gt;&lt;/titles&gt;&lt;volume&gt;2016&lt;/volume&gt;&lt;number&gt;9 April&lt;/number&gt;&lt;dates&gt;&lt;year&gt;2014/15&lt;/year&gt;&lt;/dates&gt;&lt;urls&gt;&lt;related-urls&gt;&lt;url&gt;https://www.gov.uk/government/publications/nhs-reference-costs-2014-to-2015 &lt;/url&gt;&lt;/related-urls&gt;&lt;/urls&gt;&lt;/record&gt;&lt;/Cite&gt;&lt;/EndNote&gt;</w:instrText>
      </w:r>
      <w:r w:rsidR="00553A93">
        <w:rPr>
          <w:rFonts w:cs="Times New Roman"/>
          <w:szCs w:val="24"/>
          <w:lang w:val="en"/>
        </w:rPr>
        <w:fldChar w:fldCharType="separate"/>
      </w:r>
      <w:r w:rsidR="005F0BB9" w:rsidRPr="005F0BB9">
        <w:rPr>
          <w:rFonts w:cs="Times New Roman"/>
          <w:noProof/>
          <w:szCs w:val="24"/>
          <w:vertAlign w:val="superscript"/>
          <w:lang w:val="en"/>
        </w:rPr>
        <w:t>45</w:t>
      </w:r>
      <w:r w:rsidR="00553A93">
        <w:rPr>
          <w:rFonts w:cs="Times New Roman"/>
          <w:szCs w:val="24"/>
          <w:lang w:val="en"/>
        </w:rPr>
        <w:fldChar w:fldCharType="end"/>
      </w:r>
      <w:r w:rsidRPr="00A74287">
        <w:rPr>
          <w:rFonts w:cs="Times New Roman"/>
          <w:szCs w:val="24"/>
          <w:lang w:val="en"/>
        </w:rPr>
        <w:t xml:space="preserve">) to increase generalisability. However, to ensure that the skill mix of the </w:t>
      </w:r>
      <w:r>
        <w:rPr>
          <w:rFonts w:cs="Times New Roman"/>
          <w:szCs w:val="24"/>
          <w:lang w:val="en"/>
        </w:rPr>
        <w:t>MDC</w:t>
      </w:r>
      <w:r w:rsidRPr="00A74287">
        <w:rPr>
          <w:rFonts w:cs="Times New Roman"/>
          <w:szCs w:val="24"/>
          <w:lang w:val="en"/>
        </w:rPr>
        <w:t xml:space="preserve"> was fully considered in the analysis, </w:t>
      </w:r>
      <w:r>
        <w:rPr>
          <w:rFonts w:cs="Times New Roman"/>
          <w:szCs w:val="24"/>
          <w:lang w:val="en"/>
        </w:rPr>
        <w:t>local salary scales from</w:t>
      </w:r>
      <w:r w:rsidRPr="00A74287">
        <w:rPr>
          <w:rFonts w:cs="Times New Roman"/>
          <w:szCs w:val="24"/>
          <w:lang w:val="en"/>
        </w:rPr>
        <w:t xml:space="preserve"> NHS</w:t>
      </w:r>
      <w:r>
        <w:rPr>
          <w:rFonts w:cs="Times New Roman"/>
          <w:szCs w:val="24"/>
          <w:lang w:val="en"/>
        </w:rPr>
        <w:t xml:space="preserve"> Wales were </w:t>
      </w:r>
      <w:r w:rsidR="004574A7">
        <w:rPr>
          <w:rFonts w:cs="Times New Roman"/>
          <w:szCs w:val="24"/>
          <w:lang w:val="en"/>
        </w:rPr>
        <w:t>obtained and t</w:t>
      </w:r>
      <w:r>
        <w:rPr>
          <w:rFonts w:cs="Times New Roman"/>
          <w:szCs w:val="24"/>
          <w:lang w:val="en"/>
        </w:rPr>
        <w:t xml:space="preserve">hese were fully agreed with the trial team prior to analysis.  These are reported </w:t>
      </w:r>
      <w:r w:rsidRPr="00553A93">
        <w:rPr>
          <w:rFonts w:cs="Times New Roman"/>
          <w:szCs w:val="24"/>
          <w:lang w:val="en"/>
        </w:rPr>
        <w:t>in Table 48.</w:t>
      </w:r>
    </w:p>
    <w:p w14:paraId="4C1C327C" w14:textId="3C221201" w:rsidR="006512DE" w:rsidRPr="006512DE" w:rsidRDefault="006512DE" w:rsidP="006512DE">
      <w:pPr>
        <w:rPr>
          <w:rFonts w:cs="Times New Roman"/>
          <w:color w:val="393939"/>
          <w:szCs w:val="24"/>
          <w:lang w:val="en"/>
        </w:rPr>
      </w:pPr>
      <w:r w:rsidRPr="006512DE">
        <w:rPr>
          <w:rFonts w:cs="Times New Roman"/>
          <w:b/>
          <w:szCs w:val="24"/>
          <w:lang w:val="en"/>
        </w:rPr>
        <w:t>Table 48 Summary of intervention resource, unit costs and source</w:t>
      </w:r>
    </w:p>
    <w:tbl>
      <w:tblPr>
        <w:tblW w:w="9073" w:type="dxa"/>
        <w:tblInd w:w="108" w:type="dxa"/>
        <w:tblLook w:val="04A0" w:firstRow="1" w:lastRow="0" w:firstColumn="1" w:lastColumn="0" w:noHBand="0" w:noVBand="1"/>
      </w:tblPr>
      <w:tblGrid>
        <w:gridCol w:w="3969"/>
        <w:gridCol w:w="993"/>
        <w:gridCol w:w="1417"/>
        <w:gridCol w:w="2694"/>
      </w:tblGrid>
      <w:tr w:rsidR="006512DE" w:rsidRPr="001B40D3" w14:paraId="71314FE5" w14:textId="77777777" w:rsidTr="00090BF3">
        <w:trPr>
          <w:trHeight w:val="900"/>
        </w:trPr>
        <w:tc>
          <w:tcPr>
            <w:tcW w:w="3969"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70C9A40C"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Basis of Estimate</w:t>
            </w:r>
          </w:p>
        </w:tc>
        <w:tc>
          <w:tcPr>
            <w:tcW w:w="993" w:type="dxa"/>
            <w:tcBorders>
              <w:top w:val="single" w:sz="8" w:space="0" w:color="auto"/>
              <w:left w:val="nil"/>
              <w:bottom w:val="single" w:sz="4" w:space="0" w:color="auto"/>
              <w:right w:val="single" w:sz="4" w:space="0" w:color="auto"/>
            </w:tcBorders>
            <w:shd w:val="clear" w:color="000000" w:fill="BFBFBF"/>
            <w:vAlign w:val="center"/>
            <w:hideMark/>
          </w:tcPr>
          <w:p w14:paraId="02A75ADF"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Unit Cost</w:t>
            </w:r>
          </w:p>
        </w:tc>
        <w:tc>
          <w:tcPr>
            <w:tcW w:w="1417" w:type="dxa"/>
            <w:tcBorders>
              <w:top w:val="single" w:sz="8" w:space="0" w:color="auto"/>
              <w:left w:val="nil"/>
              <w:bottom w:val="single" w:sz="4" w:space="0" w:color="auto"/>
              <w:right w:val="single" w:sz="4" w:space="0" w:color="auto"/>
            </w:tcBorders>
            <w:shd w:val="clear" w:color="000000" w:fill="BFBFBF"/>
            <w:vAlign w:val="center"/>
            <w:hideMark/>
          </w:tcPr>
          <w:p w14:paraId="6955CFE3" w14:textId="48760684" w:rsidR="006512DE" w:rsidRPr="001B40D3" w:rsidRDefault="006512DE" w:rsidP="004574A7">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per h</w:t>
            </w:r>
            <w:r>
              <w:rPr>
                <w:rFonts w:eastAsia="Times New Roman" w:cs="Times New Roman"/>
                <w:b/>
                <w:bCs/>
                <w:color w:val="000000"/>
                <w:lang w:eastAsia="en-GB"/>
              </w:rPr>
              <w:t>ou</w:t>
            </w:r>
            <w:r w:rsidRPr="001B40D3">
              <w:rPr>
                <w:rFonts w:eastAsia="Times New Roman" w:cs="Times New Roman"/>
                <w:b/>
                <w:bCs/>
                <w:color w:val="000000"/>
                <w:lang w:eastAsia="en-GB"/>
              </w:rPr>
              <w:t>r</w:t>
            </w:r>
            <w:r w:rsidR="004574A7">
              <w:rPr>
                <w:rFonts w:eastAsia="Times New Roman" w:cs="Times New Roman"/>
                <w:b/>
                <w:bCs/>
                <w:color w:val="000000"/>
                <w:lang w:eastAsia="en-GB"/>
              </w:rPr>
              <w:t xml:space="preserve"> </w:t>
            </w:r>
            <w:r w:rsidRPr="001B40D3">
              <w:rPr>
                <w:rFonts w:eastAsia="Times New Roman" w:cs="Times New Roman"/>
                <w:b/>
                <w:bCs/>
                <w:color w:val="000000"/>
                <w:lang w:eastAsia="en-GB"/>
              </w:rPr>
              <w:t>£</w:t>
            </w:r>
          </w:p>
        </w:tc>
        <w:tc>
          <w:tcPr>
            <w:tcW w:w="2694" w:type="dxa"/>
            <w:tcBorders>
              <w:top w:val="single" w:sz="8" w:space="0" w:color="auto"/>
              <w:left w:val="nil"/>
              <w:bottom w:val="single" w:sz="4" w:space="0" w:color="auto"/>
              <w:right w:val="single" w:sz="8" w:space="0" w:color="auto"/>
            </w:tcBorders>
            <w:shd w:val="clear" w:color="000000" w:fill="BFBFBF"/>
            <w:vAlign w:val="center"/>
            <w:hideMark/>
          </w:tcPr>
          <w:p w14:paraId="1C151E1F"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Data Sources</w:t>
            </w:r>
          </w:p>
        </w:tc>
      </w:tr>
      <w:tr w:rsidR="006512DE" w:rsidRPr="001B40D3" w14:paraId="3A41FFC1"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0BD2ECB8"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Dentistry staff Band 3 x 1</w:t>
            </w:r>
          </w:p>
        </w:tc>
        <w:tc>
          <w:tcPr>
            <w:tcW w:w="993" w:type="dxa"/>
            <w:tcBorders>
              <w:top w:val="nil"/>
              <w:left w:val="nil"/>
              <w:bottom w:val="single" w:sz="4" w:space="0" w:color="auto"/>
              <w:right w:val="single" w:sz="4" w:space="0" w:color="auto"/>
            </w:tcBorders>
            <w:shd w:val="clear" w:color="auto" w:fill="auto"/>
            <w:noWrap/>
            <w:vAlign w:val="center"/>
            <w:hideMark/>
          </w:tcPr>
          <w:p w14:paraId="35D0114E"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0A34BB99"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£9.20</w:t>
            </w:r>
          </w:p>
        </w:tc>
        <w:tc>
          <w:tcPr>
            <w:tcW w:w="2694" w:type="dxa"/>
            <w:tcBorders>
              <w:top w:val="nil"/>
              <w:left w:val="nil"/>
              <w:bottom w:val="single" w:sz="4" w:space="0" w:color="auto"/>
              <w:right w:val="single" w:sz="8" w:space="0" w:color="auto"/>
            </w:tcBorders>
            <w:shd w:val="clear" w:color="auto" w:fill="auto"/>
            <w:vAlign w:val="center"/>
            <w:hideMark/>
          </w:tcPr>
          <w:p w14:paraId="240DA364"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0CE6F190"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10FD7372"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Dentistry staff Band 4 x 1</w:t>
            </w:r>
          </w:p>
        </w:tc>
        <w:tc>
          <w:tcPr>
            <w:tcW w:w="993" w:type="dxa"/>
            <w:tcBorders>
              <w:top w:val="nil"/>
              <w:left w:val="nil"/>
              <w:bottom w:val="single" w:sz="4" w:space="0" w:color="auto"/>
              <w:right w:val="single" w:sz="4" w:space="0" w:color="auto"/>
            </w:tcBorders>
            <w:shd w:val="clear" w:color="auto" w:fill="auto"/>
            <w:noWrap/>
            <w:vAlign w:val="center"/>
            <w:hideMark/>
          </w:tcPr>
          <w:p w14:paraId="66429834"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23D60126"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£10.58</w:t>
            </w:r>
          </w:p>
        </w:tc>
        <w:tc>
          <w:tcPr>
            <w:tcW w:w="2694" w:type="dxa"/>
            <w:tcBorders>
              <w:top w:val="nil"/>
              <w:left w:val="nil"/>
              <w:bottom w:val="single" w:sz="4" w:space="0" w:color="auto"/>
              <w:right w:val="single" w:sz="8" w:space="0" w:color="auto"/>
            </w:tcBorders>
            <w:shd w:val="clear" w:color="auto" w:fill="auto"/>
            <w:vAlign w:val="center"/>
            <w:hideMark/>
          </w:tcPr>
          <w:p w14:paraId="63F6C4C0"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19DB4660"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12CDE5CD"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Dentistry staff Band 5 x 0.65</w:t>
            </w:r>
          </w:p>
        </w:tc>
        <w:tc>
          <w:tcPr>
            <w:tcW w:w="993" w:type="dxa"/>
            <w:tcBorders>
              <w:top w:val="nil"/>
              <w:left w:val="nil"/>
              <w:bottom w:val="single" w:sz="4" w:space="0" w:color="auto"/>
              <w:right w:val="single" w:sz="4" w:space="0" w:color="auto"/>
            </w:tcBorders>
            <w:shd w:val="clear" w:color="auto" w:fill="auto"/>
            <w:noWrap/>
            <w:vAlign w:val="center"/>
            <w:hideMark/>
          </w:tcPr>
          <w:p w14:paraId="7FF59DB2"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0CAFA6A9"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£12.62</w:t>
            </w:r>
          </w:p>
        </w:tc>
        <w:tc>
          <w:tcPr>
            <w:tcW w:w="2694" w:type="dxa"/>
            <w:tcBorders>
              <w:top w:val="nil"/>
              <w:left w:val="nil"/>
              <w:bottom w:val="single" w:sz="4" w:space="0" w:color="auto"/>
              <w:right w:val="single" w:sz="8" w:space="0" w:color="auto"/>
            </w:tcBorders>
            <w:shd w:val="clear" w:color="auto" w:fill="auto"/>
            <w:vAlign w:val="center"/>
            <w:hideMark/>
          </w:tcPr>
          <w:p w14:paraId="49995193"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150B7B3B"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0C279FC7"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Admin Staff (Band 3) x 1</w:t>
            </w:r>
          </w:p>
        </w:tc>
        <w:tc>
          <w:tcPr>
            <w:tcW w:w="993" w:type="dxa"/>
            <w:tcBorders>
              <w:top w:val="nil"/>
              <w:left w:val="nil"/>
              <w:bottom w:val="single" w:sz="4" w:space="0" w:color="auto"/>
              <w:right w:val="single" w:sz="4" w:space="0" w:color="auto"/>
            </w:tcBorders>
            <w:shd w:val="clear" w:color="auto" w:fill="auto"/>
            <w:noWrap/>
            <w:vAlign w:val="center"/>
            <w:hideMark/>
          </w:tcPr>
          <w:p w14:paraId="67295308"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37634D85"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£9.20</w:t>
            </w:r>
          </w:p>
        </w:tc>
        <w:tc>
          <w:tcPr>
            <w:tcW w:w="2694" w:type="dxa"/>
            <w:tcBorders>
              <w:top w:val="nil"/>
              <w:left w:val="nil"/>
              <w:bottom w:val="single" w:sz="4" w:space="0" w:color="auto"/>
              <w:right w:val="single" w:sz="8" w:space="0" w:color="auto"/>
            </w:tcBorders>
            <w:shd w:val="clear" w:color="auto" w:fill="auto"/>
            <w:vAlign w:val="center"/>
            <w:hideMark/>
          </w:tcPr>
          <w:p w14:paraId="77A1CB91"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5C3C91FD"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74833C28"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Admin Staff (Band 4) x 1</w:t>
            </w:r>
          </w:p>
        </w:tc>
        <w:tc>
          <w:tcPr>
            <w:tcW w:w="993" w:type="dxa"/>
            <w:tcBorders>
              <w:top w:val="nil"/>
              <w:left w:val="nil"/>
              <w:bottom w:val="single" w:sz="4" w:space="0" w:color="auto"/>
              <w:right w:val="single" w:sz="4" w:space="0" w:color="auto"/>
            </w:tcBorders>
            <w:shd w:val="clear" w:color="auto" w:fill="auto"/>
            <w:noWrap/>
            <w:vAlign w:val="center"/>
            <w:hideMark/>
          </w:tcPr>
          <w:p w14:paraId="69A7AD6F"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60B57289"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£10.58</w:t>
            </w:r>
          </w:p>
        </w:tc>
        <w:tc>
          <w:tcPr>
            <w:tcW w:w="2694" w:type="dxa"/>
            <w:tcBorders>
              <w:top w:val="nil"/>
              <w:left w:val="nil"/>
              <w:bottom w:val="single" w:sz="4" w:space="0" w:color="auto"/>
              <w:right w:val="single" w:sz="8" w:space="0" w:color="auto"/>
            </w:tcBorders>
            <w:shd w:val="clear" w:color="auto" w:fill="auto"/>
            <w:vAlign w:val="center"/>
            <w:hideMark/>
          </w:tcPr>
          <w:p w14:paraId="2BF7CB3C"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7D18E9C7"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1AB984E8" w14:textId="77777777" w:rsidR="006512DE" w:rsidRPr="001B40D3" w:rsidRDefault="006512DE" w:rsidP="00090BF3">
            <w:pPr>
              <w:spacing w:after="0" w:line="240" w:lineRule="auto"/>
              <w:rPr>
                <w:rFonts w:eastAsia="Times New Roman" w:cs="Times New Roman"/>
                <w:color w:val="000000"/>
                <w:lang w:eastAsia="en-GB"/>
              </w:rPr>
            </w:pPr>
            <w:r>
              <w:rPr>
                <w:rFonts w:eastAsia="Times New Roman" w:cs="Times New Roman"/>
                <w:color w:val="000000"/>
                <w:lang w:eastAsia="en-GB"/>
              </w:rPr>
              <w:t>FV</w:t>
            </w:r>
            <w:r w:rsidRPr="001B40D3">
              <w:rPr>
                <w:rFonts w:eastAsia="Times New Roman" w:cs="Times New Roman"/>
                <w:color w:val="000000"/>
                <w:lang w:eastAsia="en-GB"/>
              </w:rPr>
              <w:t xml:space="preserve"> (Duraphat)</w:t>
            </w:r>
            <w:r>
              <w:rPr>
                <w:rFonts w:eastAsia="Times New Roman" w:cs="Times New Roman"/>
                <w:color w:val="000000"/>
                <w:lang w:eastAsia="en-GB"/>
              </w:rPr>
              <w:t xml:space="preserve"> </w:t>
            </w:r>
          </w:p>
        </w:tc>
        <w:tc>
          <w:tcPr>
            <w:tcW w:w="993" w:type="dxa"/>
            <w:tcBorders>
              <w:top w:val="nil"/>
              <w:left w:val="nil"/>
              <w:bottom w:val="single" w:sz="4" w:space="0" w:color="auto"/>
              <w:right w:val="single" w:sz="4" w:space="0" w:color="auto"/>
            </w:tcBorders>
            <w:shd w:val="clear" w:color="auto" w:fill="auto"/>
            <w:vAlign w:val="center"/>
            <w:hideMark/>
          </w:tcPr>
          <w:p w14:paraId="5A2C84A2"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£2.00</w:t>
            </w:r>
          </w:p>
        </w:tc>
        <w:tc>
          <w:tcPr>
            <w:tcW w:w="1417" w:type="dxa"/>
            <w:tcBorders>
              <w:top w:val="nil"/>
              <w:left w:val="nil"/>
              <w:bottom w:val="single" w:sz="4" w:space="0" w:color="auto"/>
              <w:right w:val="single" w:sz="4" w:space="0" w:color="auto"/>
            </w:tcBorders>
            <w:shd w:val="clear" w:color="auto" w:fill="auto"/>
            <w:noWrap/>
            <w:vAlign w:val="bottom"/>
            <w:hideMark/>
          </w:tcPr>
          <w:p w14:paraId="78E91836"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2694" w:type="dxa"/>
            <w:tcBorders>
              <w:top w:val="nil"/>
              <w:left w:val="nil"/>
              <w:bottom w:val="single" w:sz="4" w:space="0" w:color="auto"/>
              <w:right w:val="single" w:sz="8" w:space="0" w:color="auto"/>
            </w:tcBorders>
            <w:shd w:val="clear" w:color="auto" w:fill="auto"/>
            <w:vAlign w:val="center"/>
            <w:hideMark/>
          </w:tcPr>
          <w:p w14:paraId="2152B5E6"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Dental Supplier</w:t>
            </w:r>
          </w:p>
        </w:tc>
      </w:tr>
      <w:tr w:rsidR="006512DE" w:rsidRPr="001B40D3" w14:paraId="74388137"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3FCD8475"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Sealant (Delton)</w:t>
            </w:r>
          </w:p>
        </w:tc>
        <w:tc>
          <w:tcPr>
            <w:tcW w:w="993" w:type="dxa"/>
            <w:tcBorders>
              <w:top w:val="nil"/>
              <w:left w:val="nil"/>
              <w:bottom w:val="single" w:sz="4" w:space="0" w:color="auto"/>
              <w:right w:val="single" w:sz="4" w:space="0" w:color="auto"/>
            </w:tcBorders>
            <w:shd w:val="clear" w:color="auto" w:fill="auto"/>
            <w:vAlign w:val="center"/>
            <w:hideMark/>
          </w:tcPr>
          <w:p w14:paraId="4A5F5E6F"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£2.50</w:t>
            </w:r>
          </w:p>
        </w:tc>
        <w:tc>
          <w:tcPr>
            <w:tcW w:w="1417" w:type="dxa"/>
            <w:tcBorders>
              <w:top w:val="nil"/>
              <w:left w:val="nil"/>
              <w:bottom w:val="single" w:sz="4" w:space="0" w:color="auto"/>
              <w:right w:val="single" w:sz="4" w:space="0" w:color="auto"/>
            </w:tcBorders>
            <w:shd w:val="clear" w:color="auto" w:fill="auto"/>
            <w:noWrap/>
            <w:vAlign w:val="bottom"/>
            <w:hideMark/>
          </w:tcPr>
          <w:p w14:paraId="47B6B1AC"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2694" w:type="dxa"/>
            <w:tcBorders>
              <w:top w:val="nil"/>
              <w:left w:val="nil"/>
              <w:bottom w:val="single" w:sz="4" w:space="0" w:color="auto"/>
              <w:right w:val="single" w:sz="8" w:space="0" w:color="auto"/>
            </w:tcBorders>
            <w:shd w:val="clear" w:color="auto" w:fill="auto"/>
            <w:vAlign w:val="center"/>
            <w:hideMark/>
          </w:tcPr>
          <w:p w14:paraId="46CAFC29"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Dental Supplier</w:t>
            </w:r>
          </w:p>
        </w:tc>
      </w:tr>
      <w:tr w:rsidR="006512DE" w:rsidRPr="001B40D3" w14:paraId="1BEF9424"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36C21065"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Clinical disposables (e.g. Gloves, cotton Wool, bib, etc.)</w:t>
            </w:r>
          </w:p>
        </w:tc>
        <w:tc>
          <w:tcPr>
            <w:tcW w:w="993" w:type="dxa"/>
            <w:tcBorders>
              <w:top w:val="nil"/>
              <w:left w:val="nil"/>
              <w:bottom w:val="single" w:sz="4" w:space="0" w:color="auto"/>
              <w:right w:val="single" w:sz="4" w:space="0" w:color="auto"/>
            </w:tcBorders>
            <w:shd w:val="clear" w:color="auto" w:fill="auto"/>
            <w:vAlign w:val="center"/>
            <w:hideMark/>
          </w:tcPr>
          <w:p w14:paraId="4DFBBE72"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£2.50</w:t>
            </w:r>
          </w:p>
        </w:tc>
        <w:tc>
          <w:tcPr>
            <w:tcW w:w="1417" w:type="dxa"/>
            <w:tcBorders>
              <w:top w:val="nil"/>
              <w:left w:val="nil"/>
              <w:bottom w:val="single" w:sz="4" w:space="0" w:color="auto"/>
              <w:right w:val="single" w:sz="4" w:space="0" w:color="auto"/>
            </w:tcBorders>
            <w:shd w:val="clear" w:color="auto" w:fill="auto"/>
            <w:noWrap/>
            <w:vAlign w:val="bottom"/>
            <w:hideMark/>
          </w:tcPr>
          <w:p w14:paraId="4DC5E764"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2694" w:type="dxa"/>
            <w:tcBorders>
              <w:top w:val="nil"/>
              <w:left w:val="nil"/>
              <w:bottom w:val="single" w:sz="4" w:space="0" w:color="auto"/>
              <w:right w:val="single" w:sz="8" w:space="0" w:color="auto"/>
            </w:tcBorders>
            <w:shd w:val="clear" w:color="auto" w:fill="auto"/>
            <w:vAlign w:val="center"/>
            <w:hideMark/>
          </w:tcPr>
          <w:p w14:paraId="3C4AC836"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Dental Supplier</w:t>
            </w:r>
          </w:p>
        </w:tc>
      </w:tr>
      <w:tr w:rsidR="006512DE" w:rsidRPr="001B40D3" w14:paraId="1D0863F7"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5112D85B"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Sterilisation Costs</w:t>
            </w:r>
          </w:p>
        </w:tc>
        <w:tc>
          <w:tcPr>
            <w:tcW w:w="993" w:type="dxa"/>
            <w:tcBorders>
              <w:top w:val="nil"/>
              <w:left w:val="nil"/>
              <w:bottom w:val="single" w:sz="4" w:space="0" w:color="auto"/>
              <w:right w:val="single" w:sz="4" w:space="0" w:color="auto"/>
            </w:tcBorders>
            <w:shd w:val="clear" w:color="auto" w:fill="auto"/>
            <w:vAlign w:val="center"/>
            <w:hideMark/>
          </w:tcPr>
          <w:p w14:paraId="5B030C80"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£1.75</w:t>
            </w:r>
          </w:p>
        </w:tc>
        <w:tc>
          <w:tcPr>
            <w:tcW w:w="1417" w:type="dxa"/>
            <w:tcBorders>
              <w:top w:val="nil"/>
              <w:left w:val="nil"/>
              <w:bottom w:val="single" w:sz="4" w:space="0" w:color="auto"/>
              <w:right w:val="single" w:sz="4" w:space="0" w:color="auto"/>
            </w:tcBorders>
            <w:shd w:val="clear" w:color="auto" w:fill="auto"/>
            <w:noWrap/>
            <w:vAlign w:val="bottom"/>
            <w:hideMark/>
          </w:tcPr>
          <w:p w14:paraId="1F03647E"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2694" w:type="dxa"/>
            <w:tcBorders>
              <w:top w:val="nil"/>
              <w:left w:val="nil"/>
              <w:bottom w:val="single" w:sz="4" w:space="0" w:color="auto"/>
              <w:right w:val="single" w:sz="8" w:space="0" w:color="auto"/>
            </w:tcBorders>
            <w:shd w:val="clear" w:color="auto" w:fill="auto"/>
            <w:vAlign w:val="center"/>
            <w:hideMark/>
          </w:tcPr>
          <w:p w14:paraId="6032EF04"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C</w:t>
            </w:r>
            <w:r>
              <w:rPr>
                <w:rFonts w:eastAsia="Times New Roman" w:cs="Times New Roman"/>
                <w:color w:val="000000"/>
                <w:lang w:eastAsia="en-GB"/>
              </w:rPr>
              <w:t xml:space="preserve">ardiff </w:t>
            </w:r>
            <w:r w:rsidRPr="001B40D3">
              <w:rPr>
                <w:rFonts w:eastAsia="Times New Roman" w:cs="Times New Roman"/>
                <w:color w:val="000000"/>
                <w:lang w:eastAsia="en-GB"/>
              </w:rPr>
              <w:t>&amp;V</w:t>
            </w:r>
            <w:r>
              <w:rPr>
                <w:rFonts w:eastAsia="Times New Roman" w:cs="Times New Roman"/>
                <w:color w:val="000000"/>
                <w:lang w:eastAsia="en-GB"/>
              </w:rPr>
              <w:t xml:space="preserve">ale </w:t>
            </w:r>
            <w:r w:rsidRPr="001B40D3">
              <w:rPr>
                <w:rFonts w:eastAsia="Times New Roman" w:cs="Times New Roman"/>
                <w:color w:val="000000"/>
                <w:lang w:eastAsia="en-GB"/>
              </w:rPr>
              <w:t xml:space="preserve"> UHB</w:t>
            </w:r>
          </w:p>
        </w:tc>
      </w:tr>
    </w:tbl>
    <w:p w14:paraId="4E2BAD40" w14:textId="77777777" w:rsidR="004574A7" w:rsidRDefault="004574A7" w:rsidP="006512DE">
      <w:pPr>
        <w:rPr>
          <w:rFonts w:cs="Times New Roman"/>
          <w:szCs w:val="24"/>
          <w:lang w:val="en"/>
        </w:rPr>
      </w:pPr>
    </w:p>
    <w:p w14:paraId="65EFC9B4" w14:textId="72E4D33C" w:rsidR="006512DE" w:rsidRPr="00A74287" w:rsidRDefault="006512DE" w:rsidP="006512DE">
      <w:pPr>
        <w:rPr>
          <w:rFonts w:cs="Times New Roman"/>
          <w:szCs w:val="24"/>
          <w:lang w:val="en"/>
        </w:rPr>
      </w:pPr>
      <w:r w:rsidRPr="00A74287">
        <w:rPr>
          <w:rFonts w:cs="Times New Roman"/>
          <w:szCs w:val="24"/>
          <w:lang w:val="en"/>
        </w:rPr>
        <w:t xml:space="preserve">A summary of the other resource items, unit costs and source is given in Table </w:t>
      </w:r>
      <w:r w:rsidR="001517C5">
        <w:rPr>
          <w:rFonts w:cs="Times New Roman"/>
          <w:szCs w:val="24"/>
          <w:lang w:val="en"/>
        </w:rPr>
        <w:t>49</w:t>
      </w:r>
      <w:r w:rsidRPr="00A74287">
        <w:rPr>
          <w:rFonts w:cs="Times New Roman"/>
          <w:szCs w:val="24"/>
          <w:lang w:val="en"/>
        </w:rPr>
        <w:t>.</w:t>
      </w:r>
    </w:p>
    <w:p w14:paraId="3B19E977" w14:textId="02199525" w:rsidR="006512DE" w:rsidRPr="006512DE" w:rsidRDefault="006512DE" w:rsidP="006512DE">
      <w:pPr>
        <w:rPr>
          <w:rFonts w:cs="Times New Roman"/>
          <w:b/>
          <w:szCs w:val="24"/>
          <w:lang w:val="en"/>
        </w:rPr>
      </w:pPr>
      <w:r w:rsidRPr="006512DE">
        <w:rPr>
          <w:rFonts w:cs="Times New Roman"/>
          <w:b/>
          <w:szCs w:val="24"/>
          <w:lang w:val="en"/>
        </w:rPr>
        <w:lastRenderedPageBreak/>
        <w:t>Table 49 Summary of other resource items, unit costs and sources</w:t>
      </w:r>
    </w:p>
    <w:tbl>
      <w:tblPr>
        <w:tblW w:w="6680" w:type="dxa"/>
        <w:tblInd w:w="93" w:type="dxa"/>
        <w:tblLook w:val="04A0" w:firstRow="1" w:lastRow="0" w:firstColumn="1" w:lastColumn="0" w:noHBand="0" w:noVBand="1"/>
      </w:tblPr>
      <w:tblGrid>
        <w:gridCol w:w="2164"/>
        <w:gridCol w:w="1096"/>
        <w:gridCol w:w="3420"/>
      </w:tblGrid>
      <w:tr w:rsidR="006512DE" w:rsidRPr="00A74287" w14:paraId="67D1F29A" w14:textId="77777777" w:rsidTr="00090BF3">
        <w:trPr>
          <w:trHeight w:val="675"/>
        </w:trPr>
        <w:tc>
          <w:tcPr>
            <w:tcW w:w="2300"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6C1E435C" w14:textId="77777777" w:rsidR="006512DE" w:rsidRPr="00A74287" w:rsidRDefault="006512DE" w:rsidP="00090BF3">
            <w:pPr>
              <w:spacing w:after="0" w:line="240" w:lineRule="auto"/>
              <w:rPr>
                <w:rFonts w:eastAsia="Times New Roman" w:cs="Times New Roman"/>
                <w:b/>
                <w:bCs/>
                <w:szCs w:val="24"/>
                <w:lang w:eastAsia="en-GB"/>
              </w:rPr>
            </w:pPr>
            <w:r w:rsidRPr="00A74287">
              <w:rPr>
                <w:rFonts w:eastAsia="Times New Roman" w:cs="Times New Roman"/>
                <w:b/>
                <w:bCs/>
                <w:szCs w:val="24"/>
                <w:lang w:eastAsia="en-GB"/>
              </w:rPr>
              <w:t>Health Service Resource Utilisation</w:t>
            </w:r>
          </w:p>
        </w:tc>
        <w:tc>
          <w:tcPr>
            <w:tcW w:w="960" w:type="dxa"/>
            <w:tcBorders>
              <w:top w:val="single" w:sz="8" w:space="0" w:color="auto"/>
              <w:left w:val="nil"/>
              <w:bottom w:val="single" w:sz="4" w:space="0" w:color="auto"/>
              <w:right w:val="single" w:sz="4" w:space="0" w:color="auto"/>
            </w:tcBorders>
            <w:shd w:val="clear" w:color="000000" w:fill="BFBFBF"/>
            <w:vAlign w:val="center"/>
            <w:hideMark/>
          </w:tcPr>
          <w:p w14:paraId="600B050D" w14:textId="77777777" w:rsidR="006512DE" w:rsidRPr="00A74287" w:rsidRDefault="006512DE" w:rsidP="00090BF3">
            <w:pPr>
              <w:spacing w:after="0" w:line="240" w:lineRule="auto"/>
              <w:jc w:val="center"/>
              <w:rPr>
                <w:rFonts w:eastAsia="Times New Roman" w:cs="Times New Roman"/>
                <w:b/>
                <w:bCs/>
                <w:szCs w:val="24"/>
                <w:lang w:eastAsia="en-GB"/>
              </w:rPr>
            </w:pPr>
            <w:r w:rsidRPr="00A74287">
              <w:rPr>
                <w:rFonts w:eastAsia="Times New Roman" w:cs="Times New Roman"/>
                <w:b/>
                <w:bCs/>
                <w:szCs w:val="24"/>
                <w:lang w:eastAsia="en-GB"/>
              </w:rPr>
              <w:t xml:space="preserve">Unit Cost </w:t>
            </w:r>
          </w:p>
        </w:tc>
        <w:tc>
          <w:tcPr>
            <w:tcW w:w="3420" w:type="dxa"/>
            <w:tcBorders>
              <w:top w:val="single" w:sz="8" w:space="0" w:color="auto"/>
              <w:left w:val="nil"/>
              <w:bottom w:val="single" w:sz="4" w:space="0" w:color="auto"/>
              <w:right w:val="single" w:sz="8" w:space="0" w:color="auto"/>
            </w:tcBorders>
            <w:shd w:val="clear" w:color="000000" w:fill="BFBFBF"/>
            <w:vAlign w:val="center"/>
            <w:hideMark/>
          </w:tcPr>
          <w:p w14:paraId="21CD9B77" w14:textId="77777777" w:rsidR="006512DE" w:rsidRPr="00A74287" w:rsidRDefault="006512DE" w:rsidP="00090BF3">
            <w:pPr>
              <w:spacing w:after="0" w:line="240" w:lineRule="auto"/>
              <w:jc w:val="center"/>
              <w:rPr>
                <w:rFonts w:eastAsia="Times New Roman" w:cs="Times New Roman"/>
                <w:b/>
                <w:bCs/>
                <w:szCs w:val="24"/>
                <w:lang w:eastAsia="en-GB"/>
              </w:rPr>
            </w:pPr>
            <w:r w:rsidRPr="00A74287">
              <w:rPr>
                <w:rFonts w:eastAsia="Times New Roman" w:cs="Times New Roman"/>
                <w:b/>
                <w:bCs/>
                <w:szCs w:val="24"/>
                <w:lang w:eastAsia="en-GB"/>
              </w:rPr>
              <w:t xml:space="preserve">Source </w:t>
            </w:r>
          </w:p>
        </w:tc>
      </w:tr>
      <w:tr w:rsidR="006512DE" w:rsidRPr="00A74287" w14:paraId="2E7766FC" w14:textId="77777777" w:rsidTr="00090BF3">
        <w:trPr>
          <w:trHeight w:val="900"/>
        </w:trPr>
        <w:tc>
          <w:tcPr>
            <w:tcW w:w="2300" w:type="dxa"/>
            <w:tcBorders>
              <w:top w:val="nil"/>
              <w:left w:val="single" w:sz="8" w:space="0" w:color="auto"/>
              <w:bottom w:val="single" w:sz="4" w:space="0" w:color="auto"/>
              <w:right w:val="single" w:sz="4" w:space="0" w:color="auto"/>
            </w:tcBorders>
            <w:shd w:val="clear" w:color="auto" w:fill="auto"/>
            <w:vAlign w:val="center"/>
            <w:hideMark/>
          </w:tcPr>
          <w:p w14:paraId="7C54FDFF" w14:textId="77777777" w:rsidR="006512DE" w:rsidRPr="00A74287" w:rsidRDefault="006512DE" w:rsidP="00090BF3">
            <w:pPr>
              <w:spacing w:after="0" w:line="240" w:lineRule="auto"/>
              <w:rPr>
                <w:rFonts w:eastAsia="Times New Roman" w:cs="Times New Roman"/>
                <w:szCs w:val="24"/>
                <w:lang w:eastAsia="en-GB"/>
              </w:rPr>
            </w:pPr>
            <w:r w:rsidRPr="00A74287">
              <w:rPr>
                <w:rFonts w:eastAsia="Times New Roman" w:cs="Times New Roman"/>
                <w:szCs w:val="24"/>
                <w:lang w:eastAsia="en-GB"/>
              </w:rPr>
              <w:t>Dentist</w:t>
            </w:r>
          </w:p>
        </w:tc>
        <w:tc>
          <w:tcPr>
            <w:tcW w:w="960" w:type="dxa"/>
            <w:tcBorders>
              <w:top w:val="nil"/>
              <w:left w:val="nil"/>
              <w:bottom w:val="single" w:sz="4" w:space="0" w:color="auto"/>
              <w:right w:val="single" w:sz="4" w:space="0" w:color="auto"/>
            </w:tcBorders>
            <w:shd w:val="clear" w:color="auto" w:fill="auto"/>
            <w:vAlign w:val="center"/>
            <w:hideMark/>
          </w:tcPr>
          <w:p w14:paraId="63A109BC" w14:textId="77777777" w:rsidR="006512DE" w:rsidRPr="00A74287" w:rsidRDefault="006512DE" w:rsidP="00090BF3">
            <w:pPr>
              <w:spacing w:after="0" w:line="240" w:lineRule="auto"/>
              <w:rPr>
                <w:rFonts w:eastAsia="Times New Roman" w:cs="Times New Roman"/>
                <w:szCs w:val="24"/>
                <w:lang w:eastAsia="en-GB"/>
              </w:rPr>
            </w:pPr>
            <w:r w:rsidRPr="00A74287">
              <w:rPr>
                <w:rFonts w:eastAsia="Times New Roman" w:cs="Times New Roman"/>
                <w:szCs w:val="24"/>
                <w:lang w:eastAsia="en-GB"/>
              </w:rPr>
              <w:t>£110</w:t>
            </w:r>
          </w:p>
        </w:tc>
        <w:tc>
          <w:tcPr>
            <w:tcW w:w="3420" w:type="dxa"/>
            <w:tcBorders>
              <w:top w:val="nil"/>
              <w:left w:val="nil"/>
              <w:bottom w:val="single" w:sz="4" w:space="0" w:color="auto"/>
              <w:right w:val="single" w:sz="8" w:space="0" w:color="auto"/>
            </w:tcBorders>
            <w:shd w:val="clear" w:color="000000" w:fill="FFFFFF"/>
            <w:vAlign w:val="center"/>
            <w:hideMark/>
          </w:tcPr>
          <w:p w14:paraId="33FF52EE" w14:textId="77777777" w:rsidR="006512DE" w:rsidRPr="00A74287" w:rsidRDefault="006512DE" w:rsidP="00090BF3">
            <w:pPr>
              <w:spacing w:after="0" w:line="240" w:lineRule="auto"/>
              <w:rPr>
                <w:rFonts w:cs="Times New Roman"/>
                <w:szCs w:val="24"/>
              </w:rPr>
            </w:pPr>
          </w:p>
          <w:p w14:paraId="651D41EF" w14:textId="77777777" w:rsidR="006512DE" w:rsidRPr="00A74287" w:rsidRDefault="006512DE" w:rsidP="00090BF3">
            <w:pPr>
              <w:spacing w:after="0" w:line="240" w:lineRule="auto"/>
              <w:rPr>
                <w:rFonts w:eastAsia="Times New Roman" w:cs="Times New Roman"/>
                <w:szCs w:val="24"/>
                <w:lang w:eastAsia="en-GB"/>
              </w:rPr>
            </w:pPr>
            <w:r w:rsidRPr="00A74287">
              <w:rPr>
                <w:rFonts w:cs="Times New Roman"/>
                <w:szCs w:val="24"/>
              </w:rPr>
              <w:t>Average weighted NHS reference cost 2014/15 M01a-3b</w:t>
            </w:r>
          </w:p>
        </w:tc>
      </w:tr>
      <w:tr w:rsidR="006512DE" w:rsidRPr="00A74287" w14:paraId="1A6ADEBB" w14:textId="77777777" w:rsidTr="00090BF3">
        <w:trPr>
          <w:trHeight w:val="900"/>
        </w:trPr>
        <w:tc>
          <w:tcPr>
            <w:tcW w:w="2300" w:type="dxa"/>
            <w:tcBorders>
              <w:top w:val="nil"/>
              <w:left w:val="single" w:sz="8" w:space="0" w:color="auto"/>
              <w:bottom w:val="single" w:sz="4" w:space="0" w:color="auto"/>
              <w:right w:val="single" w:sz="4" w:space="0" w:color="auto"/>
            </w:tcBorders>
            <w:shd w:val="clear" w:color="auto" w:fill="auto"/>
            <w:vAlign w:val="center"/>
            <w:hideMark/>
          </w:tcPr>
          <w:p w14:paraId="35B6A05F"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 xml:space="preserve">Socio-economic Classification wages per hour </w:t>
            </w:r>
          </w:p>
        </w:tc>
        <w:tc>
          <w:tcPr>
            <w:tcW w:w="960" w:type="dxa"/>
            <w:tcBorders>
              <w:top w:val="nil"/>
              <w:left w:val="nil"/>
              <w:bottom w:val="single" w:sz="4" w:space="0" w:color="auto"/>
              <w:right w:val="single" w:sz="4" w:space="0" w:color="auto"/>
            </w:tcBorders>
            <w:shd w:val="clear" w:color="auto" w:fill="auto"/>
            <w:vAlign w:val="center"/>
            <w:hideMark/>
          </w:tcPr>
          <w:p w14:paraId="3A3339A6"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£Various</w:t>
            </w:r>
          </w:p>
        </w:tc>
        <w:tc>
          <w:tcPr>
            <w:tcW w:w="3420" w:type="dxa"/>
            <w:tcBorders>
              <w:top w:val="nil"/>
              <w:left w:val="nil"/>
              <w:bottom w:val="single" w:sz="4" w:space="0" w:color="auto"/>
              <w:right w:val="single" w:sz="8" w:space="0" w:color="auto"/>
            </w:tcBorders>
            <w:shd w:val="clear" w:color="auto" w:fill="auto"/>
            <w:vAlign w:val="center"/>
            <w:hideMark/>
          </w:tcPr>
          <w:p w14:paraId="5A3766AD"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ONS 2015</w:t>
            </w:r>
          </w:p>
        </w:tc>
      </w:tr>
      <w:tr w:rsidR="006512DE" w:rsidRPr="00A74287" w14:paraId="134F7DD5" w14:textId="77777777" w:rsidTr="00090BF3">
        <w:trPr>
          <w:trHeight w:val="600"/>
        </w:trPr>
        <w:tc>
          <w:tcPr>
            <w:tcW w:w="2300" w:type="dxa"/>
            <w:tcBorders>
              <w:top w:val="nil"/>
              <w:left w:val="single" w:sz="8" w:space="0" w:color="auto"/>
              <w:bottom w:val="nil"/>
              <w:right w:val="single" w:sz="4" w:space="0" w:color="auto"/>
            </w:tcBorders>
            <w:shd w:val="clear" w:color="auto" w:fill="auto"/>
            <w:vAlign w:val="center"/>
            <w:hideMark/>
          </w:tcPr>
          <w:p w14:paraId="10EF6448"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Cost to schools due to absence</w:t>
            </w:r>
          </w:p>
        </w:tc>
        <w:tc>
          <w:tcPr>
            <w:tcW w:w="960" w:type="dxa"/>
            <w:tcBorders>
              <w:top w:val="nil"/>
              <w:left w:val="nil"/>
              <w:bottom w:val="nil"/>
              <w:right w:val="single" w:sz="4" w:space="0" w:color="auto"/>
            </w:tcBorders>
            <w:shd w:val="clear" w:color="auto" w:fill="auto"/>
            <w:vAlign w:val="center"/>
            <w:hideMark/>
          </w:tcPr>
          <w:p w14:paraId="4AE6E869"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£Various</w:t>
            </w:r>
          </w:p>
        </w:tc>
        <w:tc>
          <w:tcPr>
            <w:tcW w:w="3420" w:type="dxa"/>
            <w:tcBorders>
              <w:top w:val="nil"/>
              <w:left w:val="nil"/>
              <w:bottom w:val="single" w:sz="4" w:space="0" w:color="auto"/>
              <w:right w:val="single" w:sz="8" w:space="0" w:color="auto"/>
            </w:tcBorders>
            <w:shd w:val="clear" w:color="auto" w:fill="auto"/>
            <w:noWrap/>
            <w:vAlign w:val="center"/>
            <w:hideMark/>
          </w:tcPr>
          <w:p w14:paraId="176EDE36" w14:textId="4F88AA78" w:rsidR="006512DE" w:rsidRPr="00A74287" w:rsidRDefault="00A2457F" w:rsidP="00090BF3">
            <w:pPr>
              <w:spacing w:after="0" w:line="240" w:lineRule="auto"/>
              <w:rPr>
                <w:rFonts w:eastAsia="Times New Roman" w:cs="Times New Roman"/>
                <w:szCs w:val="24"/>
                <w:lang w:eastAsia="en-GB"/>
              </w:rPr>
            </w:pPr>
            <w:hyperlink r:id="rId16" w:history="1">
              <w:r w:rsidR="004574A7" w:rsidRPr="00DA5839">
                <w:rPr>
                  <w:rStyle w:val="Hyperlink"/>
                  <w:rFonts w:eastAsia="Times New Roman" w:cs="Times New Roman"/>
                  <w:szCs w:val="24"/>
                  <w:lang w:eastAsia="en-GB"/>
                </w:rPr>
                <w:t>https://www.gov.uk/school-attendance-absence/overview</w:t>
              </w:r>
            </w:hyperlink>
          </w:p>
        </w:tc>
      </w:tr>
      <w:tr w:rsidR="006512DE" w:rsidRPr="00A74287" w14:paraId="30822FE5" w14:textId="77777777" w:rsidTr="00090BF3">
        <w:trPr>
          <w:trHeight w:val="630"/>
        </w:trPr>
        <w:tc>
          <w:tcPr>
            <w:tcW w:w="2300"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B9B2167"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Medicines</w:t>
            </w:r>
          </w:p>
        </w:tc>
        <w:tc>
          <w:tcPr>
            <w:tcW w:w="960" w:type="dxa"/>
            <w:tcBorders>
              <w:top w:val="single" w:sz="4" w:space="0" w:color="auto"/>
              <w:left w:val="nil"/>
              <w:bottom w:val="single" w:sz="8" w:space="0" w:color="auto"/>
              <w:right w:val="single" w:sz="4" w:space="0" w:color="auto"/>
            </w:tcBorders>
            <w:shd w:val="clear" w:color="auto" w:fill="auto"/>
            <w:vAlign w:val="center"/>
            <w:hideMark/>
          </w:tcPr>
          <w:p w14:paraId="395D6222"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£Various</w:t>
            </w:r>
          </w:p>
        </w:tc>
        <w:tc>
          <w:tcPr>
            <w:tcW w:w="3420" w:type="dxa"/>
            <w:tcBorders>
              <w:top w:val="nil"/>
              <w:left w:val="nil"/>
              <w:bottom w:val="single" w:sz="8" w:space="0" w:color="auto"/>
              <w:right w:val="single" w:sz="8" w:space="0" w:color="auto"/>
            </w:tcBorders>
            <w:shd w:val="clear" w:color="auto" w:fill="auto"/>
            <w:vAlign w:val="center"/>
            <w:hideMark/>
          </w:tcPr>
          <w:p w14:paraId="4E8A739D"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BNF 2015</w:t>
            </w:r>
          </w:p>
        </w:tc>
      </w:tr>
    </w:tbl>
    <w:p w14:paraId="0D742036" w14:textId="77777777" w:rsidR="006512DE" w:rsidRDefault="006512DE" w:rsidP="006512DE">
      <w:pPr>
        <w:rPr>
          <w:rFonts w:cs="Times New Roman"/>
          <w:b/>
          <w:szCs w:val="24"/>
          <w:lang w:val="en"/>
        </w:rPr>
      </w:pPr>
    </w:p>
    <w:p w14:paraId="56D56FAA" w14:textId="4900993B" w:rsidR="004574A7" w:rsidRPr="00A74287" w:rsidRDefault="004574A7" w:rsidP="004574A7">
      <w:pPr>
        <w:rPr>
          <w:rFonts w:cs="Times New Roman"/>
          <w:szCs w:val="24"/>
          <w:lang w:val="en"/>
        </w:rPr>
      </w:pPr>
      <w:r w:rsidRPr="00A74287">
        <w:rPr>
          <w:rFonts w:cs="Times New Roman"/>
          <w:szCs w:val="24"/>
          <w:lang w:val="en"/>
        </w:rPr>
        <w:t>The intervention costs and health care utilisation costs were summated to give the total cost per participant for each arm (NHS costs) with the wider costs to the family and school reported separately (Table</w:t>
      </w:r>
      <w:r>
        <w:rPr>
          <w:rFonts w:cs="Times New Roman"/>
          <w:szCs w:val="24"/>
          <w:lang w:val="en"/>
        </w:rPr>
        <w:t xml:space="preserve"> 54</w:t>
      </w:r>
      <w:r w:rsidRPr="00A74287">
        <w:rPr>
          <w:rFonts w:cs="Times New Roman"/>
          <w:szCs w:val="24"/>
          <w:lang w:val="en"/>
        </w:rPr>
        <w:t>)</w:t>
      </w:r>
      <w:r>
        <w:rPr>
          <w:rFonts w:cs="Times New Roman"/>
          <w:szCs w:val="24"/>
          <w:lang w:val="en"/>
        </w:rPr>
        <w:t>.</w:t>
      </w:r>
    </w:p>
    <w:p w14:paraId="4E79A6A5" w14:textId="77777777" w:rsidR="00B67122" w:rsidRDefault="00B67122" w:rsidP="00D40BF3">
      <w:pPr>
        <w:pStyle w:val="Heading3"/>
        <w:rPr>
          <w:lang w:val="en"/>
        </w:rPr>
      </w:pPr>
    </w:p>
    <w:p w14:paraId="3B047E0D" w14:textId="77777777" w:rsidR="006512DE" w:rsidRPr="00A74287" w:rsidRDefault="006512DE" w:rsidP="00D40BF3">
      <w:pPr>
        <w:pStyle w:val="Heading3"/>
        <w:rPr>
          <w:lang w:val="en"/>
        </w:rPr>
      </w:pPr>
      <w:r w:rsidRPr="00A74287">
        <w:rPr>
          <w:lang w:val="en"/>
        </w:rPr>
        <w:t>Valuation of costs</w:t>
      </w:r>
    </w:p>
    <w:p w14:paraId="366488AC" w14:textId="37034BE5" w:rsidR="006512DE" w:rsidRPr="00A74287" w:rsidRDefault="006512DE" w:rsidP="006512DE">
      <w:pPr>
        <w:rPr>
          <w:rFonts w:cs="Times New Roman"/>
          <w:szCs w:val="24"/>
          <w:lang w:val="en"/>
        </w:rPr>
      </w:pPr>
      <w:r w:rsidRPr="00A74287">
        <w:rPr>
          <w:rFonts w:cs="Times New Roman"/>
          <w:szCs w:val="24"/>
          <w:lang w:val="en"/>
        </w:rPr>
        <w:t xml:space="preserve">All data were valued in monetary terms (£) and the price year of 2015 was applied to costs (representing the end point of the trial). As follow-up was beyond 12 months, discounting of 3.5% was applied, in line with the NICE reference case for health technologies (NICE 2013) for the base case costs. All costs were summarised into the different cost categories with mean and </w:t>
      </w:r>
      <w:r>
        <w:rPr>
          <w:rFonts w:cs="Times New Roman"/>
          <w:szCs w:val="24"/>
          <w:lang w:val="en"/>
        </w:rPr>
        <w:t>standard deviations (SDs)</w:t>
      </w:r>
      <w:r w:rsidRPr="00A74287">
        <w:rPr>
          <w:rFonts w:cs="Times New Roman"/>
          <w:szCs w:val="24"/>
          <w:lang w:val="en"/>
        </w:rPr>
        <w:t xml:space="preserve"> produced.  A total cost (mean and 95% CIs) w</w:t>
      </w:r>
      <w:r>
        <w:rPr>
          <w:rFonts w:cs="Times New Roman"/>
          <w:szCs w:val="24"/>
          <w:lang w:val="en"/>
        </w:rPr>
        <w:t>as</w:t>
      </w:r>
      <w:r w:rsidRPr="00A74287">
        <w:rPr>
          <w:rFonts w:cs="Times New Roman"/>
          <w:szCs w:val="24"/>
          <w:lang w:val="en"/>
        </w:rPr>
        <w:t xml:space="preserve"> calculated for each trial arm, with differences reported using a Levene's test for equality t-test,</w:t>
      </w:r>
      <w:r>
        <w:rPr>
          <w:rFonts w:cs="Times New Roman"/>
          <w:szCs w:val="24"/>
          <w:lang w:val="en"/>
        </w:rPr>
        <w:t xml:space="preserve"> </w:t>
      </w:r>
      <w:r w:rsidRPr="00A74287">
        <w:rPr>
          <w:rFonts w:cs="Times New Roman"/>
          <w:szCs w:val="24"/>
          <w:lang w:val="en"/>
        </w:rPr>
        <w:t xml:space="preserve">and with statistical significance accepted at the 5% level. Where missing data existed, a simple weighted average cost based on known cost histories based on accepted methods </w:t>
      </w:r>
      <w:r>
        <w:rPr>
          <w:rFonts w:cs="Times New Roman"/>
          <w:szCs w:val="24"/>
          <w:lang w:val="en"/>
        </w:rPr>
        <w:t>was used</w:t>
      </w:r>
      <w:r w:rsidR="00B92239">
        <w:rPr>
          <w:rFonts w:cs="Times New Roman"/>
          <w:szCs w:val="24"/>
          <w:lang w:val="en"/>
        </w:rPr>
        <w:t>.</w:t>
      </w:r>
      <w:r w:rsidR="0008746A">
        <w:rPr>
          <w:rFonts w:cs="Times New Roman"/>
          <w:szCs w:val="24"/>
          <w:lang w:val="en"/>
        </w:rPr>
        <w:fldChar w:fldCharType="begin"/>
      </w:r>
      <w:r w:rsidR="005F0BB9">
        <w:rPr>
          <w:rFonts w:cs="Times New Roman"/>
          <w:szCs w:val="24"/>
          <w:lang w:val="en"/>
        </w:rPr>
        <w:instrText xml:space="preserve"> ADDIN EN.CITE &lt;EndNote&gt;&lt;Cite&gt;&lt;Author&gt;Young&lt;/Author&gt;&lt;Year&gt;2005&lt;/Year&gt;&lt;RecNum&gt;71&lt;/RecNum&gt;&lt;DisplayText&gt;&lt;style face="superscript"&gt;46&lt;/style&gt;&lt;/DisplayText&gt;&lt;record&gt;&lt;rec-number&gt;71&lt;/rec-number&gt;&lt;foreign-keys&gt;&lt;key app="EN" db-id="tx2e9229osadzaeesfq5z92avr50p9xaa0wz" timestamp="1460360901"&gt;71&lt;/key&gt;&lt;/foreign-keys&gt;&lt;ref-type name="Journal Article"&gt;17&lt;/ref-type&gt;&lt;contributors&gt;&lt;authors&gt;&lt;author&gt;Young, Tracey A.&lt;/author&gt;&lt;/authors&gt;&lt;/contributors&gt;&lt;auth-address&gt;Young,Tracey A. Health Economics Research Group, Brunel University, Uxbridge, UK. T.A.Young@sheffield.ac.uk&lt;/auth-address&gt;&lt;titles&gt;&lt;title&gt;Estimating mean total costs in the presence of censoring: a comparative assessment of methods&lt;/title&gt;&lt;secondary-title&gt;Pharmacoeconomics&lt;/secondary-title&gt;&lt;/titles&gt;&lt;periodical&gt;&lt;full-title&gt;Pharmacoeconomics&lt;/full-title&gt;&lt;/periodical&gt;&lt;pages&gt;1229-42&lt;/pages&gt;&lt;volume&gt;23&lt;/volume&gt;&lt;number&gt;12&lt;/number&gt;&lt;keywords&gt;&lt;keyword&gt;Adolescent&lt;/keyword&gt;&lt;keyword&gt;Adult&lt;/keyword&gt;&lt;keyword&gt;Aged&lt;/keyword&gt;&lt;keyword&gt;Aged, 80 and over&lt;/keyword&gt;&lt;keyword&gt;Cost-Benefit Analysis/mt [Methods]&lt;/keyword&gt;&lt;keyword&gt;Costs and Cost Analysis/mt [Methods]&lt;/keyword&gt;&lt;keyword&gt;*Health Care Costs/sn [Statistics &amp;amp; Numerical Data]&lt;/keyword&gt;&lt;keyword&gt;Humans&lt;/keyword&gt;&lt;keyword&gt;*Liver Transplantation/ec [Economics]&lt;/keyword&gt;&lt;keyword&gt;Liver Transplantation/sn [Statistics &amp;amp; Numerical Data]&lt;/keyword&gt;&lt;keyword&gt;Middle Aged&lt;/keyword&gt;&lt;keyword&gt;*Models, Econometric&lt;/keyword&gt;&lt;keyword&gt;Reproducibility of Results&lt;/keyword&gt;&lt;/keywords&gt;&lt;dates&gt;&lt;year&gt;2005&lt;/year&gt;&lt;/dates&gt;&lt;accession-num&gt;16336017&lt;/accession-num&gt;&lt;work-type&gt;Comparative Study&amp;#xD;Research Support, Non-U.S. Gov&amp;apos;t&lt;/work-type&gt;&lt;urls&gt;&lt;/urls&gt;&lt;remote-database-name&gt;Ovid MEDLINE(R)&lt;/remote-database-name&gt;&lt;remote-database-provider&gt;Ovid Technologies&lt;/remote-database-provider&gt;&lt;/record&gt;&lt;/Cite&gt;&lt;/EndNote&gt;</w:instrText>
      </w:r>
      <w:r w:rsidR="0008746A">
        <w:rPr>
          <w:rFonts w:cs="Times New Roman"/>
          <w:szCs w:val="24"/>
          <w:lang w:val="en"/>
        </w:rPr>
        <w:fldChar w:fldCharType="separate"/>
      </w:r>
      <w:r w:rsidR="005F0BB9" w:rsidRPr="005F0BB9">
        <w:rPr>
          <w:rFonts w:cs="Times New Roman"/>
          <w:noProof/>
          <w:szCs w:val="24"/>
          <w:vertAlign w:val="superscript"/>
          <w:lang w:val="en"/>
        </w:rPr>
        <w:t>46</w:t>
      </w:r>
      <w:r w:rsidR="0008746A">
        <w:rPr>
          <w:rFonts w:cs="Times New Roman"/>
          <w:szCs w:val="24"/>
          <w:lang w:val="en"/>
        </w:rPr>
        <w:fldChar w:fldCharType="end"/>
      </w:r>
    </w:p>
    <w:p w14:paraId="49DC010E" w14:textId="14835368" w:rsidR="006512DE" w:rsidRPr="00A74287" w:rsidRDefault="006512DE" w:rsidP="006512DE">
      <w:pPr>
        <w:rPr>
          <w:rFonts w:cs="Times New Roman"/>
          <w:szCs w:val="24"/>
          <w:lang w:val="en"/>
        </w:rPr>
      </w:pPr>
      <w:r w:rsidRPr="00A74287">
        <w:rPr>
          <w:rFonts w:cs="Times New Roman"/>
          <w:szCs w:val="24"/>
          <w:lang w:val="en"/>
        </w:rPr>
        <w:t>To take into account the possible impact of skewness in cost data, the distribution of costs for normality</w:t>
      </w:r>
      <w:r>
        <w:rPr>
          <w:rFonts w:cs="Times New Roman"/>
          <w:szCs w:val="24"/>
          <w:lang w:val="en"/>
        </w:rPr>
        <w:t xml:space="preserve"> were examined as was</w:t>
      </w:r>
      <w:r w:rsidRPr="00A74287">
        <w:rPr>
          <w:rFonts w:cs="Times New Roman"/>
          <w:szCs w:val="24"/>
          <w:lang w:val="en"/>
        </w:rPr>
        <w:t xml:space="preserve"> the impact of removing extreme outliers from the analysis. Where required, the sensitivity of </w:t>
      </w:r>
      <w:r>
        <w:rPr>
          <w:rFonts w:cs="Times New Roman"/>
          <w:szCs w:val="24"/>
          <w:lang w:val="en"/>
        </w:rPr>
        <w:t xml:space="preserve">the results  were checked </w:t>
      </w:r>
      <w:r w:rsidRPr="00A74287">
        <w:rPr>
          <w:rFonts w:cs="Times New Roman"/>
          <w:szCs w:val="24"/>
          <w:lang w:val="en"/>
        </w:rPr>
        <w:t xml:space="preserve"> by considering appropriate transformation</w:t>
      </w:r>
      <w:r w:rsidR="00B92239">
        <w:rPr>
          <w:rFonts w:cs="Times New Roman"/>
          <w:szCs w:val="24"/>
          <w:lang w:val="en"/>
        </w:rPr>
        <w:t>.</w:t>
      </w:r>
      <w:r w:rsidR="0008746A">
        <w:rPr>
          <w:rFonts w:cs="Times New Roman"/>
          <w:szCs w:val="24"/>
          <w:lang w:val="en"/>
        </w:rPr>
        <w:fldChar w:fldCharType="begin"/>
      </w:r>
      <w:r w:rsidR="005F0BB9">
        <w:rPr>
          <w:rFonts w:cs="Times New Roman"/>
          <w:szCs w:val="24"/>
          <w:lang w:val="en"/>
        </w:rPr>
        <w:instrText xml:space="preserve"> ADDIN EN.CITE &lt;EndNote&gt;&lt;Cite&gt;&lt;Author&gt;Mihaylova&lt;/Author&gt;&lt;Year&gt;2011&lt;/Year&gt;&lt;RecNum&gt;65&lt;/RecNum&gt;&lt;DisplayText&gt;&lt;style face="superscript"&gt;47&lt;/style&gt;&lt;/DisplayText&gt;&lt;record&gt;&lt;rec-number&gt;65&lt;/rec-number&gt;&lt;foreign-keys&gt;&lt;key app="EN" db-id="tx2e9229osadzaeesfq5z92avr50p9xaa0wz" timestamp="1460209751"&gt;65&lt;/key&gt;&lt;/foreign-keys&gt;&lt;ref-type name="Journal Article"&gt;17&lt;/ref-type&gt;&lt;contributors&gt;&lt;authors&gt;&lt;author&gt;Mihaylova, Borislava&lt;/author&gt;&lt;author&gt;Briggs, Andrew&lt;/author&gt;&lt;author&gt;O&amp;apos;Hagan, Anthony&lt;/author&gt;&lt;author&gt;Thompson, Simon G.&lt;/author&gt;&lt;/authors&gt;&lt;/contributors&gt;&lt;auth-address&gt;Mihaylova,Borislava. Health Economics Research Centre, University of Oxford, Oxford, UK. boby.mihaylova@dphpc.ox.ac.uk&lt;/auth-address&gt;&lt;titles&gt;&lt;title&gt;Review of statistical methods for analysing healthcare resources and costs&lt;/title&gt;&lt;secondary-title&gt;Health Economics&lt;/secondary-title&gt;&lt;/titles&gt;&lt;periodical&gt;&lt;full-title&gt;Health Economics&lt;/full-title&gt;&lt;/periodical&gt;&lt;pages&gt;897-916&lt;/pages&gt;&lt;volume&gt;20&lt;/volume&gt;&lt;number&gt;8&lt;/number&gt;&lt;dates&gt;&lt;year&gt;2011&lt;/year&gt;&lt;pub-dates&gt;&lt;date&gt;Aug&lt;/date&gt;&lt;/pub-dates&gt;&lt;/dates&gt;&lt;accession-num&gt;20799344&lt;/accession-num&gt;&lt;work-type&gt;Research Support, Non-U.S. Gov&amp;apos;t&amp;#xD;Review&lt;/work-type&gt;&lt;urls&gt;&lt;/urls&gt;&lt;remote-database-name&gt;Ovid MEDLINE(R)&lt;/remote-database-name&gt;&lt;remote-database-provider&gt;Ovid Technologies&lt;/remote-database-provider&gt;&lt;/record&gt;&lt;/Cite&gt;&lt;/EndNote&gt;</w:instrText>
      </w:r>
      <w:r w:rsidR="0008746A">
        <w:rPr>
          <w:rFonts w:cs="Times New Roman"/>
          <w:szCs w:val="24"/>
          <w:lang w:val="en"/>
        </w:rPr>
        <w:fldChar w:fldCharType="separate"/>
      </w:r>
      <w:r w:rsidR="005F0BB9" w:rsidRPr="005F0BB9">
        <w:rPr>
          <w:rFonts w:cs="Times New Roman"/>
          <w:noProof/>
          <w:szCs w:val="24"/>
          <w:vertAlign w:val="superscript"/>
          <w:lang w:val="en"/>
        </w:rPr>
        <w:t>47</w:t>
      </w:r>
      <w:r w:rsidR="0008746A">
        <w:rPr>
          <w:rFonts w:cs="Times New Roman"/>
          <w:szCs w:val="24"/>
          <w:lang w:val="en"/>
        </w:rPr>
        <w:fldChar w:fldCharType="end"/>
      </w:r>
    </w:p>
    <w:p w14:paraId="1821565F" w14:textId="77777777" w:rsidR="006512DE" w:rsidRPr="00A74287" w:rsidRDefault="006512DE" w:rsidP="006512DE">
      <w:pPr>
        <w:pStyle w:val="Heading2"/>
      </w:pPr>
      <w:bookmarkStart w:id="64" w:name="_Toc462585558"/>
      <w:r w:rsidRPr="00A74287">
        <w:lastRenderedPageBreak/>
        <w:t>Outcomes used in the Health Economic Analysis</w:t>
      </w:r>
      <w:bookmarkEnd w:id="64"/>
    </w:p>
    <w:p w14:paraId="51FB3DA6" w14:textId="77777777" w:rsidR="006512DE" w:rsidRPr="00A74287" w:rsidRDefault="006512DE" w:rsidP="006512DE">
      <w:pPr>
        <w:pStyle w:val="Heading3"/>
      </w:pPr>
      <w:r w:rsidRPr="00A74287">
        <w:t>Caries avoided</w:t>
      </w:r>
    </w:p>
    <w:p w14:paraId="2E78D98E" w14:textId="77777777" w:rsidR="006512DE" w:rsidRPr="00A74287" w:rsidRDefault="006512DE" w:rsidP="006512DE">
      <w:pPr>
        <w:rPr>
          <w:rFonts w:cs="Times New Roman"/>
          <w:szCs w:val="24"/>
        </w:rPr>
      </w:pPr>
      <w:r w:rsidRPr="00A74287">
        <w:rPr>
          <w:rFonts w:cs="Times New Roman"/>
          <w:szCs w:val="24"/>
        </w:rPr>
        <w:t>The data from the main trial was used to calculate the</w:t>
      </w:r>
      <w:r>
        <w:rPr>
          <w:rFonts w:cs="Times New Roman"/>
          <w:szCs w:val="24"/>
        </w:rPr>
        <w:t xml:space="preserve"> percentage of dentine</w:t>
      </w:r>
      <w:r w:rsidRPr="00A74287">
        <w:rPr>
          <w:rFonts w:cs="Times New Roman"/>
          <w:szCs w:val="24"/>
        </w:rPr>
        <w:t xml:space="preserve"> caries </w:t>
      </w:r>
      <w:r>
        <w:rPr>
          <w:rFonts w:cs="Times New Roman"/>
          <w:szCs w:val="24"/>
        </w:rPr>
        <w:t>(D</w:t>
      </w:r>
      <w:r w:rsidRPr="009C1322">
        <w:rPr>
          <w:rFonts w:cs="Times New Roman"/>
          <w:szCs w:val="24"/>
          <w:vertAlign w:val="subscript"/>
        </w:rPr>
        <w:t>4-6</w:t>
      </w:r>
      <w:r>
        <w:rPr>
          <w:rFonts w:cs="Times New Roman"/>
          <w:szCs w:val="24"/>
        </w:rPr>
        <w:t xml:space="preserve"> MFT) </w:t>
      </w:r>
      <w:r w:rsidRPr="00A74287">
        <w:rPr>
          <w:rFonts w:cs="Times New Roman"/>
          <w:szCs w:val="24"/>
        </w:rPr>
        <w:t>avoided at 36 months.</w:t>
      </w:r>
    </w:p>
    <w:p w14:paraId="6D3EE4AA" w14:textId="77777777" w:rsidR="006512DE" w:rsidRPr="00A74287" w:rsidRDefault="006512DE" w:rsidP="006512DE">
      <w:pPr>
        <w:pStyle w:val="Heading3"/>
      </w:pPr>
      <w:r w:rsidRPr="00A74287">
        <w:t xml:space="preserve">Quality Adjusted Life Years using the CHU-9D </w:t>
      </w:r>
    </w:p>
    <w:p w14:paraId="20D743EC" w14:textId="0D236DA3" w:rsidR="006512DE" w:rsidRPr="00A74287" w:rsidRDefault="006512DE" w:rsidP="006512DE">
      <w:pPr>
        <w:rPr>
          <w:rFonts w:cs="Times New Roman"/>
          <w:szCs w:val="24"/>
        </w:rPr>
      </w:pPr>
      <w:r w:rsidRPr="00A74287">
        <w:rPr>
          <w:rFonts w:cs="Times New Roman"/>
          <w:szCs w:val="24"/>
        </w:rPr>
        <w:t>The CHU</w:t>
      </w:r>
      <w:r>
        <w:rPr>
          <w:rFonts w:cs="Times New Roman"/>
          <w:szCs w:val="24"/>
        </w:rPr>
        <w:t>-</w:t>
      </w:r>
      <w:r w:rsidRPr="00A74287">
        <w:rPr>
          <w:rFonts w:cs="Times New Roman"/>
          <w:szCs w:val="24"/>
        </w:rPr>
        <w:t>9D is a child-specific generic preference based measure of health related quality of life. It consi</w:t>
      </w:r>
      <w:r>
        <w:rPr>
          <w:rFonts w:cs="Times New Roman"/>
          <w:szCs w:val="24"/>
        </w:rPr>
        <w:t>sts of a descriptive system of nine</w:t>
      </w:r>
      <w:r w:rsidRPr="00A74287">
        <w:rPr>
          <w:rFonts w:cs="Times New Roman"/>
          <w:szCs w:val="24"/>
        </w:rPr>
        <w:t xml:space="preserve"> questions and a set of preference weight</w:t>
      </w:r>
      <w:r>
        <w:rPr>
          <w:rFonts w:cs="Times New Roman"/>
          <w:szCs w:val="24"/>
        </w:rPr>
        <w:t>s based on five</w:t>
      </w:r>
      <w:r w:rsidRPr="00A74287">
        <w:rPr>
          <w:rFonts w:cs="Times New Roman"/>
          <w:szCs w:val="24"/>
        </w:rPr>
        <w:t xml:space="preserve"> levels with a recall period of today. The CHU-9D allows the generation of utility values for each health state to enable the calculat</w:t>
      </w:r>
      <w:r>
        <w:rPr>
          <w:rFonts w:cs="Times New Roman"/>
          <w:szCs w:val="24"/>
        </w:rPr>
        <w:t>ion of QALYs</w:t>
      </w:r>
      <w:r w:rsidR="00B92239">
        <w:rPr>
          <w:rFonts w:cs="Times New Roman"/>
          <w:szCs w:val="24"/>
        </w:rPr>
        <w:t>.</w:t>
      </w:r>
      <w:r w:rsidR="0008746A">
        <w:rPr>
          <w:rFonts w:cs="Times New Roman"/>
          <w:szCs w:val="24"/>
        </w:rPr>
        <w:fldChar w:fldCharType="begin">
          <w:fldData xml:space="preserve">PEVuZE5vdGU+PENpdGU+PEF1dGhvcj5TdGV2ZW5zPC9BdXRob3I+PFllYXI+MjAxMjwvWWVhcj48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</w:fldData>
        </w:fldChar>
      </w:r>
      <w:r w:rsidR="005F0BB9">
        <w:rPr>
          <w:rFonts w:cs="Times New Roman"/>
          <w:szCs w:val="24"/>
        </w:rPr>
        <w:instrText xml:space="preserve"> ADDIN EN.CITE </w:instrText>
      </w:r>
      <w:r w:rsidR="005F0BB9">
        <w:rPr>
          <w:rFonts w:cs="Times New Roman"/>
          <w:szCs w:val="24"/>
        </w:rPr>
        <w:fldChar w:fldCharType="begin">
          <w:fldData xml:space="preserve">PEVuZE5vdGU+PENpdGU+PEF1dGhvcj5TdGV2ZW5zPC9BdXRob3I+PFllYXI+MjAxMjwvWWVhcj48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</w:fldData>
        </w:fldChar>
      </w:r>
      <w:r w:rsidR="005F0BB9">
        <w:rPr>
          <w:rFonts w:cs="Times New Roman"/>
          <w:szCs w:val="24"/>
        </w:rPr>
        <w:instrText xml:space="preserve"> ADDIN EN.CITE.DATA </w:instrText>
      </w:r>
      <w:r w:rsidR="005F0BB9">
        <w:rPr>
          <w:rFonts w:cs="Times New Roman"/>
          <w:szCs w:val="24"/>
        </w:rPr>
      </w:r>
      <w:r w:rsidR="005F0BB9">
        <w:rPr>
          <w:rFonts w:cs="Times New Roman"/>
          <w:szCs w:val="24"/>
        </w:rPr>
        <w:fldChar w:fldCharType="end"/>
      </w:r>
      <w:r w:rsidR="0008746A">
        <w:rPr>
          <w:rFonts w:cs="Times New Roman"/>
          <w:szCs w:val="24"/>
        </w:rPr>
      </w:r>
      <w:r w:rsidR="0008746A">
        <w:rPr>
          <w:rFonts w:cs="Times New Roman"/>
          <w:szCs w:val="24"/>
        </w:rPr>
        <w:fldChar w:fldCharType="separate"/>
      </w:r>
      <w:r w:rsidR="005F0BB9" w:rsidRPr="005F0BB9">
        <w:rPr>
          <w:rFonts w:cs="Times New Roman"/>
          <w:noProof/>
          <w:szCs w:val="24"/>
          <w:vertAlign w:val="superscript"/>
        </w:rPr>
        <w:t>48, 49</w:t>
      </w:r>
      <w:r w:rsidR="0008746A">
        <w:rPr>
          <w:rFonts w:cs="Times New Roman"/>
          <w:szCs w:val="24"/>
        </w:rPr>
        <w:fldChar w:fldCharType="end"/>
      </w:r>
      <w:r w:rsidRPr="00A74287">
        <w:rPr>
          <w:rFonts w:cs="Times New Roman"/>
          <w:szCs w:val="24"/>
        </w:rPr>
        <w:t xml:space="preserve">  </w:t>
      </w:r>
    </w:p>
    <w:p w14:paraId="7D557971" w14:textId="2331CA2D" w:rsidR="006512DE" w:rsidRPr="00A74287" w:rsidRDefault="006512DE" w:rsidP="006512DE">
      <w:pPr>
        <w:rPr>
          <w:rFonts w:cs="Times New Roman"/>
          <w:szCs w:val="24"/>
        </w:rPr>
      </w:pPr>
      <w:r w:rsidRPr="00A74287">
        <w:rPr>
          <w:rFonts w:cs="Times New Roman"/>
          <w:szCs w:val="24"/>
        </w:rPr>
        <w:t xml:space="preserve">The CHU-9D was originally intended for use in a population aged 7-11 years.  Prior to commencement of the trial, the original developer (Dr Katherine Stevens) was contacted to discuss whether it could be used in a younger age group, with no major concerns in this slightly younger age group.  </w:t>
      </w:r>
      <w:r>
        <w:rPr>
          <w:rFonts w:cs="Times New Roman"/>
          <w:szCs w:val="24"/>
        </w:rPr>
        <w:t>The trial team</w:t>
      </w:r>
      <w:r w:rsidRPr="00A74287">
        <w:rPr>
          <w:rFonts w:cs="Times New Roman"/>
          <w:szCs w:val="24"/>
        </w:rPr>
        <w:t xml:space="preserve"> were mindful of the trial population and the potential variance in ability to self-complete the CHU-9D.  The CHU-9D was piloted in </w:t>
      </w:r>
      <w:r>
        <w:rPr>
          <w:rFonts w:cs="Times New Roman"/>
          <w:szCs w:val="24"/>
        </w:rPr>
        <w:t>a non-participating school in</w:t>
      </w:r>
      <w:r w:rsidRPr="00A74287">
        <w:rPr>
          <w:rFonts w:cs="Times New Roman"/>
          <w:szCs w:val="24"/>
        </w:rPr>
        <w:t xml:space="preserve"> South Wales with a debriefing interview completed by the parent/carer to assess any problems in its use.  No issues were identified. Since the commencement of the trial, further studies have reported the use of the CHU-9D in a comparable age group as the trial population at study entry</w:t>
      </w:r>
      <w:r w:rsidR="00B92239">
        <w:rPr>
          <w:rFonts w:cs="Times New Roman"/>
          <w:szCs w:val="24"/>
        </w:rPr>
        <w:t>.</w:t>
      </w:r>
      <w:r w:rsidR="0008746A">
        <w:rPr>
          <w:rFonts w:cs="Times New Roman"/>
          <w:szCs w:val="24"/>
        </w:rPr>
        <w:fldChar w:fldCharType="begin">
          <w:fldData xml:space="preserve">PEVuZE5vdGU+PENpdGU+PEF1dGhvcj5DYW5hd2F5PC9BdXRob3I+PFllYXI+MjAxMzwvWWVhcj48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</w:fldData>
        </w:fldChar>
      </w:r>
      <w:r w:rsidR="005F0BB9">
        <w:rPr>
          <w:rFonts w:cs="Times New Roman"/>
          <w:szCs w:val="24"/>
        </w:rPr>
        <w:instrText xml:space="preserve"> ADDIN EN.CITE </w:instrText>
      </w:r>
      <w:r w:rsidR="005F0BB9">
        <w:rPr>
          <w:rFonts w:cs="Times New Roman"/>
          <w:szCs w:val="24"/>
        </w:rPr>
        <w:fldChar w:fldCharType="begin">
          <w:fldData xml:space="preserve">PEVuZE5vdGU+PENpdGU+PEF1dGhvcj5DYW5hd2F5PC9BdXRob3I+PFllYXI+MjAxMzwvWWVhcj48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</w:fldData>
        </w:fldChar>
      </w:r>
      <w:r w:rsidR="005F0BB9">
        <w:rPr>
          <w:rFonts w:cs="Times New Roman"/>
          <w:szCs w:val="24"/>
        </w:rPr>
        <w:instrText xml:space="preserve"> ADDIN EN.CITE.DATA </w:instrText>
      </w:r>
      <w:r w:rsidR="005F0BB9">
        <w:rPr>
          <w:rFonts w:cs="Times New Roman"/>
          <w:szCs w:val="24"/>
        </w:rPr>
      </w:r>
      <w:r w:rsidR="005F0BB9">
        <w:rPr>
          <w:rFonts w:cs="Times New Roman"/>
          <w:szCs w:val="24"/>
        </w:rPr>
        <w:fldChar w:fldCharType="end"/>
      </w:r>
      <w:r w:rsidR="0008746A">
        <w:rPr>
          <w:rFonts w:cs="Times New Roman"/>
          <w:szCs w:val="24"/>
        </w:rPr>
      </w:r>
      <w:r w:rsidR="0008746A">
        <w:rPr>
          <w:rFonts w:cs="Times New Roman"/>
          <w:szCs w:val="24"/>
        </w:rPr>
        <w:fldChar w:fldCharType="separate"/>
      </w:r>
      <w:r w:rsidR="005F0BB9" w:rsidRPr="005F0BB9">
        <w:rPr>
          <w:rFonts w:cs="Times New Roman"/>
          <w:noProof/>
          <w:szCs w:val="24"/>
          <w:vertAlign w:val="superscript"/>
        </w:rPr>
        <w:t>50, 51</w:t>
      </w:r>
      <w:r w:rsidR="0008746A">
        <w:rPr>
          <w:rFonts w:cs="Times New Roman"/>
          <w:szCs w:val="24"/>
        </w:rPr>
        <w:fldChar w:fldCharType="end"/>
      </w:r>
    </w:p>
    <w:p w14:paraId="5320D38B" w14:textId="77777777" w:rsidR="006512DE" w:rsidRPr="00A74287" w:rsidRDefault="006512DE" w:rsidP="006512DE">
      <w:pPr>
        <w:rPr>
          <w:rFonts w:cs="Times New Roman"/>
          <w:szCs w:val="24"/>
        </w:rPr>
      </w:pPr>
      <w:r w:rsidRPr="00A74287">
        <w:rPr>
          <w:rFonts w:cs="Times New Roman"/>
          <w:szCs w:val="24"/>
        </w:rPr>
        <w:t xml:space="preserve">The CHU-9D was </w:t>
      </w:r>
      <w:r>
        <w:rPr>
          <w:rFonts w:cs="Times New Roman"/>
          <w:szCs w:val="24"/>
        </w:rPr>
        <w:t xml:space="preserve">delivered </w:t>
      </w:r>
      <w:r w:rsidRPr="00A74287">
        <w:rPr>
          <w:rFonts w:cs="Times New Roman"/>
          <w:szCs w:val="24"/>
        </w:rPr>
        <w:t>to the child’s home address with instructions given to complete at 12, 24 and 36 months. The instruction given was the child should either self-complete or the parent/carer would read the questions aloud to the child who would give his/her response. Due to the practicalities of the trial, it was deemed unfeasible to collect the CHU-9D from the child e.g. within the school. Thus, the administration of the CHU-9D in this context may have resulted in under</w:t>
      </w:r>
      <w:r>
        <w:rPr>
          <w:rFonts w:cs="Times New Roman"/>
          <w:szCs w:val="24"/>
        </w:rPr>
        <w:t xml:space="preserve"> </w:t>
      </w:r>
      <w:r w:rsidRPr="00A74287">
        <w:rPr>
          <w:rFonts w:cs="Times New Roman"/>
          <w:szCs w:val="24"/>
        </w:rPr>
        <w:t xml:space="preserve">/over estimation of QOL as </w:t>
      </w:r>
      <w:r>
        <w:rPr>
          <w:rFonts w:cs="Times New Roman"/>
          <w:szCs w:val="24"/>
        </w:rPr>
        <w:t>it was not possible to</w:t>
      </w:r>
      <w:r w:rsidRPr="00A74287">
        <w:rPr>
          <w:rFonts w:cs="Times New Roman"/>
          <w:szCs w:val="24"/>
        </w:rPr>
        <w:t xml:space="preserve"> verify whether this had been reported by the child him/herself. However, </w:t>
      </w:r>
      <w:r>
        <w:rPr>
          <w:rFonts w:cs="Times New Roman"/>
          <w:szCs w:val="24"/>
        </w:rPr>
        <w:t>this is</w:t>
      </w:r>
      <w:r w:rsidRPr="00A74287">
        <w:rPr>
          <w:rFonts w:cs="Times New Roman"/>
          <w:szCs w:val="24"/>
        </w:rPr>
        <w:t xml:space="preserve"> expected to be similar across both study arms. The CHU-9D scores were computed for each time point and QALY calculated to obtain the difference in QALYs between the two trial arms at 36 months.  In accordance with good practice appropriate methods</w:t>
      </w:r>
      <w:r>
        <w:rPr>
          <w:rFonts w:cs="Times New Roman"/>
          <w:szCs w:val="24"/>
        </w:rPr>
        <w:t xml:space="preserve"> were explored </w:t>
      </w:r>
      <w:r w:rsidRPr="00A74287">
        <w:rPr>
          <w:rFonts w:cs="Times New Roman"/>
          <w:szCs w:val="24"/>
        </w:rPr>
        <w:t>to take into account missing data on the CHU-9D and subsequent QALY calculation.</w:t>
      </w:r>
    </w:p>
    <w:p w14:paraId="2D606020" w14:textId="77777777" w:rsidR="006512DE" w:rsidRPr="00A74287" w:rsidRDefault="006512DE" w:rsidP="006512DE">
      <w:pPr>
        <w:pStyle w:val="Heading3"/>
      </w:pPr>
      <w:r w:rsidRPr="00A74287">
        <w:t>Quality Adjusted Tooth Year (QATY)</w:t>
      </w:r>
    </w:p>
    <w:p w14:paraId="6554834A" w14:textId="77777777" w:rsidR="006512DE" w:rsidRPr="00A74287" w:rsidRDefault="006512DE" w:rsidP="006512DE">
      <w:pPr>
        <w:rPr>
          <w:rFonts w:cs="Times New Roman"/>
          <w:szCs w:val="24"/>
          <w:vertAlign w:val="superscript"/>
        </w:rPr>
      </w:pPr>
      <w:r w:rsidRPr="00A74287">
        <w:rPr>
          <w:rFonts w:cs="Times New Roman"/>
          <w:szCs w:val="24"/>
        </w:rPr>
        <w:t>Published utilities and clinical data used to derive the tooth-year were derived in order to generate a QATY.  A QATY will estimate the production of additional years of life (tooth-</w:t>
      </w:r>
      <w:r w:rsidRPr="00A74287">
        <w:rPr>
          <w:rFonts w:cs="Times New Roman"/>
          <w:szCs w:val="24"/>
        </w:rPr>
        <w:lastRenderedPageBreak/>
        <w:t>year) of each tooth adjusted for the quality of that tooth. An unrestored tooth has a QATY of 1 in the year it was restoration-free, while a restored, crowned or root canal treated tooth has a QATY less than perfect (i.e. less than 1) in the year that it was restored and subsequent years. The QATY for an extracted tooth is equal to 0 in that year and subsequent years</w:t>
      </w:r>
      <w:r w:rsidRPr="00A74287">
        <w:rPr>
          <w:rFonts w:cs="Times New Roman"/>
          <w:szCs w:val="24"/>
          <w:vertAlign w:val="superscript"/>
        </w:rPr>
        <w:t>.</w:t>
      </w:r>
    </w:p>
    <w:p w14:paraId="763D9BA6" w14:textId="77777777" w:rsidR="006512DE" w:rsidRPr="00A74287" w:rsidRDefault="006512DE" w:rsidP="006512DE">
      <w:pPr>
        <w:rPr>
          <w:rFonts w:cs="Times New Roman"/>
          <w:szCs w:val="24"/>
        </w:rPr>
      </w:pPr>
      <w:r w:rsidRPr="00A74287">
        <w:rPr>
          <w:rFonts w:cs="Times New Roman"/>
          <w:szCs w:val="24"/>
        </w:rPr>
        <w:t>Whilst the QATY is seen as potentially use</w:t>
      </w:r>
      <w:r>
        <w:rPr>
          <w:rFonts w:cs="Times New Roman"/>
          <w:szCs w:val="24"/>
        </w:rPr>
        <w:t>ful</w:t>
      </w:r>
      <w:r w:rsidRPr="00A74287">
        <w:rPr>
          <w:rFonts w:cs="Times New Roman"/>
          <w:szCs w:val="24"/>
        </w:rPr>
        <w:t xml:space="preserve"> in providing a more dental-specific analogy to the QALY, it has had limited use within the literature due to the limitations</w:t>
      </w:r>
      <w:r>
        <w:rPr>
          <w:rFonts w:cs="Times New Roman"/>
          <w:szCs w:val="24"/>
        </w:rPr>
        <w:t xml:space="preserve"> of</w:t>
      </w:r>
      <w:r w:rsidRPr="00A74287">
        <w:rPr>
          <w:rFonts w:cs="Times New Roman"/>
          <w:szCs w:val="24"/>
        </w:rPr>
        <w:t xml:space="preserve"> being compared across different interventions and the lack of robust methodological work in deriving suitable utilities in order to populate the ‘Q’ element of the QATY.  Due to the lack of resources to undertake necessary methodological work to derive precise estimates of dental-specific utilities in children; this was intended to be </w:t>
      </w:r>
      <w:r>
        <w:rPr>
          <w:rFonts w:cs="Times New Roman"/>
          <w:szCs w:val="24"/>
        </w:rPr>
        <w:t xml:space="preserve">an </w:t>
      </w:r>
      <w:r w:rsidRPr="00A74287">
        <w:rPr>
          <w:rFonts w:cs="Times New Roman"/>
          <w:szCs w:val="24"/>
        </w:rPr>
        <w:t xml:space="preserve">exploratory analysis only. </w:t>
      </w:r>
      <w:r>
        <w:rPr>
          <w:rFonts w:cs="Times New Roman"/>
          <w:szCs w:val="24"/>
        </w:rPr>
        <w:t xml:space="preserve"> Thus, only a one-way sensitivity analysis was undertaken. </w:t>
      </w:r>
    </w:p>
    <w:p w14:paraId="3489337B" w14:textId="3E314F62" w:rsidR="006512DE" w:rsidRDefault="006512DE" w:rsidP="006512DE">
      <w:pPr>
        <w:rPr>
          <w:rFonts w:cs="Times New Roman"/>
          <w:szCs w:val="24"/>
        </w:rPr>
      </w:pPr>
      <w:r w:rsidRPr="00A74287">
        <w:rPr>
          <w:rFonts w:cs="Times New Roman"/>
          <w:szCs w:val="24"/>
        </w:rPr>
        <w:t>The trial data were used to provide a series of health states associated with the tooth state of the 4 index teeth in the trial, based on the caries status</w:t>
      </w:r>
      <w:r>
        <w:rPr>
          <w:rFonts w:cs="Times New Roman"/>
          <w:szCs w:val="24"/>
        </w:rPr>
        <w:t>.</w:t>
      </w:r>
      <w:r w:rsidRPr="00A74287">
        <w:rPr>
          <w:rFonts w:cs="Times New Roman"/>
          <w:szCs w:val="24"/>
        </w:rPr>
        <w:t xml:space="preserve">  Published utilities were assigned from the published utilities from the Fyffe an</w:t>
      </w:r>
      <w:r>
        <w:rPr>
          <w:rFonts w:cs="Times New Roman"/>
          <w:szCs w:val="24"/>
        </w:rPr>
        <w:t>d Kay</w:t>
      </w:r>
      <w:r w:rsidR="0008746A">
        <w:rPr>
          <w:rFonts w:cs="Times New Roman"/>
          <w:szCs w:val="24"/>
        </w:rPr>
        <w:fldChar w:fldCharType="begin"/>
      </w:r>
      <w:r w:rsidR="005F0BB9">
        <w:rPr>
          <w:rFonts w:cs="Times New Roman"/>
          <w:szCs w:val="24"/>
        </w:rPr>
        <w:instrText xml:space="preserve"> ADDIN EN.CITE &lt;EndNote&gt;&lt;Cite&gt;&lt;Author&gt;Fyffe&lt;/Author&gt;&lt;Year&gt;1992&lt;/Year&gt;&lt;RecNum&gt;51&lt;/RecNum&gt;&lt;DisplayText&gt;&lt;style face="superscript"&gt;52&lt;/style&gt;&lt;/DisplayText&gt;&lt;record&gt;&lt;rec-number&gt;51&lt;/rec-number&gt;&lt;foreign-keys&gt;&lt;key app="EN" db-id="tx2e9229osadzaeesfq5z92avr50p9xaa0wz" timestamp="1460204817"&gt;51&lt;/key&gt;&lt;/foreign-keys&gt;&lt;ref-type name="Journal Article"&gt;17&lt;/ref-type&gt;&lt;contributors&gt;&lt;authors&gt;&lt;author&gt;Fyffe, H. E.&lt;/author&gt;&lt;author&gt;Kay, E. J.&lt;/author&gt;&lt;/authors&gt;&lt;/contributors&gt;&lt;auth-address&gt;Fyffe,H E. Department of Dental Health, Dental School, University of Dundee, Scotland.&lt;/auth-address&gt;&lt;titles&gt;&lt;title&gt;Assessment of dental health state utilities&lt;/title&gt;&lt;secondary-title&gt;Community Dentistry &amp;amp; Oral Epidemiology&lt;/secondary-title&gt;&lt;/titles&gt;&lt;periodical&gt;&lt;full-title&gt;Community Dentistry &amp;amp; Oral Epidemiology&lt;/full-title&gt;&lt;/periodical&gt;&lt;pages&gt;269-73&lt;/pages&gt;&lt;volume&gt;20&lt;/volume&gt;&lt;number&gt;5&lt;/number&gt;&lt;dates&gt;&lt;year&gt;1992&lt;/year&gt;&lt;pub-dates&gt;&lt;date&gt;Oct&lt;/date&gt;&lt;/pub-dates&gt;&lt;/dates&gt;&lt;accession-num&gt;1424546&lt;/accession-num&gt;&lt;work-type&gt;Research Support, Non-U.S. Gov&amp;apos;t&lt;/work-type&gt;&lt;urls&gt;&lt;/urls&gt;&lt;remote-database-name&gt;Ovid MEDLINE(R)&lt;/remote-database-name&gt;&lt;remote-database-provider&gt;Ovid Technologies&lt;/remote-database-provider&gt;&lt;/record&gt;&lt;/Cite&gt;&lt;/EndNote&gt;</w:instrText>
      </w:r>
      <w:r w:rsidR="0008746A">
        <w:rPr>
          <w:rFonts w:cs="Times New Roman"/>
          <w:szCs w:val="24"/>
        </w:rPr>
        <w:fldChar w:fldCharType="separate"/>
      </w:r>
      <w:r w:rsidR="005F0BB9" w:rsidRPr="005F0BB9">
        <w:rPr>
          <w:rFonts w:cs="Times New Roman"/>
          <w:noProof/>
          <w:szCs w:val="24"/>
          <w:vertAlign w:val="superscript"/>
        </w:rPr>
        <w:t>52</w:t>
      </w:r>
      <w:r w:rsidR="0008746A">
        <w:rPr>
          <w:rFonts w:cs="Times New Roman"/>
          <w:szCs w:val="24"/>
        </w:rPr>
        <w:fldChar w:fldCharType="end"/>
      </w:r>
      <w:r>
        <w:rPr>
          <w:rFonts w:cs="Times New Roman"/>
          <w:szCs w:val="24"/>
        </w:rPr>
        <w:t xml:space="preserve"> study and an</w:t>
      </w:r>
      <w:r w:rsidRPr="00A74287">
        <w:rPr>
          <w:rFonts w:cs="Times New Roman"/>
          <w:szCs w:val="24"/>
        </w:rPr>
        <w:t xml:space="preserve"> economic analysis on the cost-effectiveness of oral health programmes</w:t>
      </w:r>
      <w:r w:rsidR="0008746A">
        <w:rPr>
          <w:rFonts w:cs="Times New Roman"/>
          <w:szCs w:val="24"/>
        </w:rPr>
        <w:fldChar w:fldCharType="begin"/>
      </w:r>
      <w:r w:rsidR="005F0BB9">
        <w:rPr>
          <w:rFonts w:cs="Times New Roman"/>
          <w:szCs w:val="24"/>
        </w:rPr>
        <w:instrText xml:space="preserve"> ADDIN EN.CITE &lt;EndNote&gt;&lt;Cite&gt;&lt;Author&gt;Claxton&lt;/Author&gt;&lt;Year&gt;2014&lt;/Year&gt;&lt;RecNum&gt;62&lt;/RecNum&gt;&lt;DisplayText&gt;&lt;style face="superscript"&gt;53&lt;/style&gt;&lt;/DisplayText&gt;&lt;record&gt;&lt;rec-number&gt;62&lt;/rec-number&gt;&lt;foreign-keys&gt;&lt;key app="EN" db-id="tx2e9229osadzaeesfq5z92avr50p9xaa0wz" timestamp="1460209143"&gt;62&lt;/key&gt;&lt;/foreign-keys&gt;&lt;ref-type name="Report"&gt;27&lt;/ref-type&gt;&lt;contributors&gt;&lt;authors&gt;&lt;author&gt;Claxton, L.&lt;/author&gt;&lt;author&gt;Taylor M.&lt;/author&gt;&lt;author&gt;Jenks, M.&lt;/author&gt;&lt;author&gt;Filby, A.&lt;/author&gt;&lt;/authors&gt;&lt;/contributors&gt;&lt;titles&gt;&lt;title&gt;RX058: Economic analysis of oral health improvement programmes and interventions. Draft Report to the NICE Public Health Advisory Committee&lt;/title&gt;&lt;/titles&gt;&lt;dates&gt;&lt;year&gt;2014&lt;/year&gt;&lt;/dates&gt;&lt;pub-location&gt;York&lt;/pub-location&gt;&lt;publisher&gt;University of York&lt;/publisher&gt;&lt;urls&gt;&lt;related-urls&gt;&lt;url&gt;https://www.nice.org.uk/guidance/ph55/chapter/10-The-evidence&lt;/url&gt;&lt;/related-urls&gt;&lt;/urls&gt;&lt;/record&gt;&lt;/Cite&gt;&lt;/EndNote&gt;</w:instrText>
      </w:r>
      <w:r w:rsidR="0008746A">
        <w:rPr>
          <w:rFonts w:cs="Times New Roman"/>
          <w:szCs w:val="24"/>
        </w:rPr>
        <w:fldChar w:fldCharType="separate"/>
      </w:r>
      <w:r w:rsidR="005F0BB9" w:rsidRPr="005F0BB9">
        <w:rPr>
          <w:rFonts w:cs="Times New Roman"/>
          <w:noProof/>
          <w:szCs w:val="24"/>
          <w:vertAlign w:val="superscript"/>
        </w:rPr>
        <w:t>53</w:t>
      </w:r>
      <w:r w:rsidR="0008746A">
        <w:rPr>
          <w:rFonts w:cs="Times New Roman"/>
          <w:szCs w:val="24"/>
        </w:rPr>
        <w:fldChar w:fldCharType="end"/>
      </w:r>
      <w:r w:rsidRPr="00A74287">
        <w:rPr>
          <w:rFonts w:cs="Times New Roman"/>
          <w:szCs w:val="24"/>
        </w:rPr>
        <w:t xml:space="preserve"> and agreed with the trial team</w:t>
      </w:r>
      <w:r>
        <w:rPr>
          <w:rFonts w:cs="Times New Roman"/>
          <w:szCs w:val="24"/>
        </w:rPr>
        <w:t xml:space="preserve"> (Table 50)</w:t>
      </w:r>
      <w:r w:rsidRPr="00A74287">
        <w:rPr>
          <w:rFonts w:cs="Times New Roman"/>
          <w:szCs w:val="24"/>
        </w:rPr>
        <w:t>.</w:t>
      </w:r>
    </w:p>
    <w:p w14:paraId="0E88B90C" w14:textId="171EBCE6" w:rsidR="006512DE" w:rsidRPr="006512DE" w:rsidRDefault="006512DE" w:rsidP="006512DE">
      <w:pPr>
        <w:rPr>
          <w:rFonts w:cs="Times New Roman"/>
          <w:b/>
          <w:szCs w:val="24"/>
          <w:lang w:val="en"/>
        </w:rPr>
      </w:pPr>
      <w:r w:rsidRPr="006512DE">
        <w:rPr>
          <w:rFonts w:cs="Times New Roman"/>
          <w:b/>
          <w:szCs w:val="24"/>
          <w:lang w:val="en"/>
        </w:rPr>
        <w:t>Table 50 QATY tooth utility reasoning</w:t>
      </w:r>
    </w:p>
    <w:tbl>
      <w:tblPr>
        <w:tblW w:w="8100" w:type="dxa"/>
        <w:tblInd w:w="93" w:type="dxa"/>
        <w:tblLook w:val="04A0" w:firstRow="1" w:lastRow="0" w:firstColumn="1" w:lastColumn="0" w:noHBand="0" w:noVBand="1"/>
      </w:tblPr>
      <w:tblGrid>
        <w:gridCol w:w="3070"/>
        <w:gridCol w:w="870"/>
        <w:gridCol w:w="4160"/>
      </w:tblGrid>
      <w:tr w:rsidR="006512DE" w:rsidRPr="00A74287" w14:paraId="08C84267" w14:textId="77777777" w:rsidTr="00090BF3">
        <w:trPr>
          <w:trHeight w:val="300"/>
        </w:trPr>
        <w:tc>
          <w:tcPr>
            <w:tcW w:w="3140"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2E2FC027" w14:textId="77777777" w:rsidR="006512DE" w:rsidRPr="00A74287" w:rsidRDefault="006512DE" w:rsidP="00090BF3">
            <w:pPr>
              <w:spacing w:after="0" w:line="240" w:lineRule="auto"/>
              <w:rPr>
                <w:rFonts w:eastAsia="Times New Roman" w:cs="Times New Roman"/>
                <w:b/>
                <w:bCs/>
                <w:color w:val="000000"/>
                <w:szCs w:val="24"/>
                <w:lang w:eastAsia="en-GB"/>
              </w:rPr>
            </w:pPr>
            <w:r w:rsidRPr="00A74287">
              <w:rPr>
                <w:rFonts w:eastAsia="Times New Roman" w:cs="Times New Roman"/>
                <w:b/>
                <w:bCs/>
                <w:color w:val="000000"/>
                <w:szCs w:val="24"/>
                <w:lang w:eastAsia="en-GB"/>
              </w:rPr>
              <w:t>State</w:t>
            </w:r>
          </w:p>
        </w:tc>
        <w:tc>
          <w:tcPr>
            <w:tcW w:w="700" w:type="dxa"/>
            <w:tcBorders>
              <w:top w:val="single" w:sz="8" w:space="0" w:color="auto"/>
              <w:left w:val="nil"/>
              <w:bottom w:val="single" w:sz="4" w:space="0" w:color="auto"/>
              <w:right w:val="single" w:sz="4" w:space="0" w:color="auto"/>
            </w:tcBorders>
            <w:shd w:val="clear" w:color="000000" w:fill="BFBFBF"/>
            <w:vAlign w:val="center"/>
            <w:hideMark/>
          </w:tcPr>
          <w:p w14:paraId="78EB53E2" w14:textId="77777777" w:rsidR="006512DE" w:rsidRPr="00A74287" w:rsidRDefault="006512DE" w:rsidP="00090BF3">
            <w:pPr>
              <w:spacing w:after="0" w:line="240" w:lineRule="auto"/>
              <w:rPr>
                <w:rFonts w:eastAsia="Times New Roman" w:cs="Times New Roman"/>
                <w:b/>
                <w:bCs/>
                <w:color w:val="000000"/>
                <w:szCs w:val="24"/>
                <w:lang w:eastAsia="en-GB"/>
              </w:rPr>
            </w:pPr>
            <w:r w:rsidRPr="00A74287">
              <w:rPr>
                <w:rFonts w:eastAsia="Times New Roman" w:cs="Times New Roman"/>
                <w:b/>
                <w:bCs/>
                <w:color w:val="000000"/>
                <w:szCs w:val="24"/>
                <w:lang w:eastAsia="en-GB"/>
              </w:rPr>
              <w:t>Utility</w:t>
            </w:r>
          </w:p>
        </w:tc>
        <w:tc>
          <w:tcPr>
            <w:tcW w:w="4260" w:type="dxa"/>
            <w:tcBorders>
              <w:top w:val="single" w:sz="8" w:space="0" w:color="auto"/>
              <w:left w:val="nil"/>
              <w:bottom w:val="single" w:sz="4" w:space="0" w:color="auto"/>
              <w:right w:val="single" w:sz="8" w:space="0" w:color="auto"/>
            </w:tcBorders>
            <w:shd w:val="clear" w:color="000000" w:fill="BFBFBF"/>
            <w:vAlign w:val="center"/>
            <w:hideMark/>
          </w:tcPr>
          <w:p w14:paraId="76FDFC62" w14:textId="77777777" w:rsidR="006512DE" w:rsidRPr="00A74287" w:rsidRDefault="006512DE" w:rsidP="00090BF3">
            <w:pPr>
              <w:spacing w:after="0" w:line="240" w:lineRule="auto"/>
              <w:rPr>
                <w:rFonts w:eastAsia="Times New Roman" w:cs="Times New Roman"/>
                <w:b/>
                <w:bCs/>
                <w:color w:val="000000"/>
                <w:szCs w:val="24"/>
                <w:lang w:eastAsia="en-GB"/>
              </w:rPr>
            </w:pPr>
            <w:r w:rsidRPr="00A74287">
              <w:rPr>
                <w:rFonts w:eastAsia="Times New Roman" w:cs="Times New Roman"/>
                <w:b/>
                <w:bCs/>
                <w:color w:val="000000"/>
                <w:szCs w:val="24"/>
                <w:lang w:eastAsia="en-GB"/>
              </w:rPr>
              <w:t>Comments</w:t>
            </w:r>
          </w:p>
        </w:tc>
      </w:tr>
      <w:tr w:rsidR="006512DE" w:rsidRPr="00A74287" w14:paraId="57335C8D" w14:textId="77777777" w:rsidTr="00090BF3">
        <w:trPr>
          <w:trHeight w:val="900"/>
        </w:trPr>
        <w:tc>
          <w:tcPr>
            <w:tcW w:w="3140" w:type="dxa"/>
            <w:tcBorders>
              <w:top w:val="nil"/>
              <w:left w:val="single" w:sz="8" w:space="0" w:color="auto"/>
              <w:bottom w:val="single" w:sz="4" w:space="0" w:color="auto"/>
              <w:right w:val="single" w:sz="4" w:space="0" w:color="auto"/>
            </w:tcBorders>
            <w:shd w:val="clear" w:color="auto" w:fill="auto"/>
            <w:vAlign w:val="center"/>
            <w:hideMark/>
          </w:tcPr>
          <w:p w14:paraId="05A81435"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Sound tooth or sound and sealed tooth (completely caries free)</w:t>
            </w:r>
          </w:p>
        </w:tc>
        <w:tc>
          <w:tcPr>
            <w:tcW w:w="700" w:type="dxa"/>
            <w:tcBorders>
              <w:top w:val="nil"/>
              <w:left w:val="nil"/>
              <w:bottom w:val="single" w:sz="4" w:space="0" w:color="auto"/>
              <w:right w:val="single" w:sz="4" w:space="0" w:color="auto"/>
            </w:tcBorders>
            <w:shd w:val="clear" w:color="auto" w:fill="auto"/>
            <w:vAlign w:val="center"/>
            <w:hideMark/>
          </w:tcPr>
          <w:p w14:paraId="1C1BDDDE" w14:textId="77777777" w:rsidR="006512DE" w:rsidRPr="00A74287" w:rsidRDefault="006512DE" w:rsidP="00090BF3">
            <w:pPr>
              <w:spacing w:after="0" w:line="240" w:lineRule="auto"/>
              <w:jc w:val="center"/>
              <w:rPr>
                <w:rFonts w:eastAsia="Times New Roman" w:cs="Times New Roman"/>
                <w:color w:val="000000"/>
                <w:szCs w:val="24"/>
                <w:lang w:eastAsia="en-GB"/>
              </w:rPr>
            </w:pPr>
            <w:r w:rsidRPr="00A74287">
              <w:rPr>
                <w:rFonts w:eastAsia="Times New Roman" w:cs="Times New Roman"/>
                <w:color w:val="000000"/>
                <w:szCs w:val="24"/>
                <w:lang w:eastAsia="en-GB"/>
              </w:rPr>
              <w:t>1</w:t>
            </w:r>
          </w:p>
        </w:tc>
        <w:tc>
          <w:tcPr>
            <w:tcW w:w="4260" w:type="dxa"/>
            <w:tcBorders>
              <w:top w:val="nil"/>
              <w:left w:val="nil"/>
              <w:bottom w:val="single" w:sz="4" w:space="0" w:color="auto"/>
              <w:right w:val="single" w:sz="8" w:space="0" w:color="auto"/>
            </w:tcBorders>
            <w:shd w:val="clear" w:color="auto" w:fill="auto"/>
            <w:vAlign w:val="center"/>
            <w:hideMark/>
          </w:tcPr>
          <w:p w14:paraId="741B525B"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As per  Fyfe and Kay</w:t>
            </w:r>
          </w:p>
        </w:tc>
      </w:tr>
      <w:tr w:rsidR="006512DE" w:rsidRPr="00A74287" w14:paraId="4E0ADC1C" w14:textId="77777777" w:rsidTr="00090BF3">
        <w:trPr>
          <w:trHeight w:val="300"/>
        </w:trPr>
        <w:tc>
          <w:tcPr>
            <w:tcW w:w="3140" w:type="dxa"/>
            <w:tcBorders>
              <w:top w:val="nil"/>
              <w:left w:val="single" w:sz="8" w:space="0" w:color="auto"/>
              <w:bottom w:val="single" w:sz="4" w:space="0" w:color="auto"/>
              <w:right w:val="single" w:sz="4" w:space="0" w:color="auto"/>
            </w:tcBorders>
            <w:shd w:val="clear" w:color="auto" w:fill="auto"/>
            <w:vAlign w:val="center"/>
            <w:hideMark/>
          </w:tcPr>
          <w:p w14:paraId="687271D9"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Unerupted tooth</w:t>
            </w:r>
          </w:p>
        </w:tc>
        <w:tc>
          <w:tcPr>
            <w:tcW w:w="700" w:type="dxa"/>
            <w:tcBorders>
              <w:top w:val="nil"/>
              <w:left w:val="nil"/>
              <w:bottom w:val="single" w:sz="4" w:space="0" w:color="auto"/>
              <w:right w:val="single" w:sz="4" w:space="0" w:color="auto"/>
            </w:tcBorders>
            <w:shd w:val="clear" w:color="auto" w:fill="auto"/>
            <w:vAlign w:val="center"/>
            <w:hideMark/>
          </w:tcPr>
          <w:p w14:paraId="09868FDD" w14:textId="77777777" w:rsidR="006512DE" w:rsidRPr="00A74287" w:rsidRDefault="006512DE" w:rsidP="00090BF3">
            <w:pPr>
              <w:spacing w:after="0" w:line="240" w:lineRule="auto"/>
              <w:jc w:val="center"/>
              <w:rPr>
                <w:rFonts w:eastAsia="Times New Roman" w:cs="Times New Roman"/>
                <w:color w:val="000000"/>
                <w:szCs w:val="24"/>
                <w:lang w:eastAsia="en-GB"/>
              </w:rPr>
            </w:pPr>
            <w:r w:rsidRPr="00A74287">
              <w:rPr>
                <w:rFonts w:eastAsia="Times New Roman" w:cs="Times New Roman"/>
                <w:color w:val="000000"/>
                <w:szCs w:val="24"/>
                <w:lang w:eastAsia="en-GB"/>
              </w:rPr>
              <w:t>1</w:t>
            </w:r>
          </w:p>
        </w:tc>
        <w:tc>
          <w:tcPr>
            <w:tcW w:w="4260" w:type="dxa"/>
            <w:tcBorders>
              <w:top w:val="nil"/>
              <w:left w:val="nil"/>
              <w:bottom w:val="single" w:sz="4" w:space="0" w:color="auto"/>
              <w:right w:val="single" w:sz="8" w:space="0" w:color="auto"/>
            </w:tcBorders>
            <w:shd w:val="clear" w:color="auto" w:fill="auto"/>
            <w:vAlign w:val="center"/>
            <w:hideMark/>
          </w:tcPr>
          <w:p w14:paraId="0A49D8B2"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As per Fyfe and Kay</w:t>
            </w:r>
          </w:p>
        </w:tc>
      </w:tr>
      <w:tr w:rsidR="006512DE" w:rsidRPr="00A74287" w14:paraId="09F1D6A6" w14:textId="77777777" w:rsidTr="00090BF3">
        <w:trPr>
          <w:trHeight w:val="1800"/>
        </w:trPr>
        <w:tc>
          <w:tcPr>
            <w:tcW w:w="3140" w:type="dxa"/>
            <w:tcBorders>
              <w:top w:val="nil"/>
              <w:left w:val="single" w:sz="8" w:space="0" w:color="auto"/>
              <w:bottom w:val="single" w:sz="4" w:space="0" w:color="auto"/>
              <w:right w:val="single" w:sz="4" w:space="0" w:color="auto"/>
            </w:tcBorders>
            <w:shd w:val="clear" w:color="auto" w:fill="auto"/>
            <w:vAlign w:val="center"/>
            <w:hideMark/>
          </w:tcPr>
          <w:p w14:paraId="11AB07E6"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Tooth with enamel caries (D</w:t>
            </w:r>
            <w:r w:rsidRPr="009C1322">
              <w:rPr>
                <w:rFonts w:eastAsia="Times New Roman" w:cs="Times New Roman"/>
                <w:color w:val="000000"/>
                <w:szCs w:val="24"/>
                <w:vertAlign w:val="subscript"/>
                <w:lang w:eastAsia="en-GB"/>
              </w:rPr>
              <w:t>1-3</w:t>
            </w:r>
            <w:r w:rsidRPr="00A74287">
              <w:rPr>
                <w:rFonts w:eastAsia="Times New Roman" w:cs="Times New Roman"/>
                <w:color w:val="000000"/>
                <w:szCs w:val="24"/>
                <w:lang w:eastAsia="en-GB"/>
              </w:rPr>
              <w:t>) either sealed or unsealed</w:t>
            </w:r>
          </w:p>
        </w:tc>
        <w:tc>
          <w:tcPr>
            <w:tcW w:w="700" w:type="dxa"/>
            <w:tcBorders>
              <w:top w:val="nil"/>
              <w:left w:val="nil"/>
              <w:bottom w:val="single" w:sz="4" w:space="0" w:color="auto"/>
              <w:right w:val="single" w:sz="4" w:space="0" w:color="auto"/>
            </w:tcBorders>
            <w:shd w:val="clear" w:color="auto" w:fill="auto"/>
            <w:vAlign w:val="center"/>
            <w:hideMark/>
          </w:tcPr>
          <w:p w14:paraId="695AC158" w14:textId="77777777" w:rsidR="006512DE" w:rsidRPr="00A74287" w:rsidRDefault="006512DE" w:rsidP="00090BF3">
            <w:pPr>
              <w:spacing w:after="0" w:line="240" w:lineRule="auto"/>
              <w:jc w:val="center"/>
              <w:rPr>
                <w:rFonts w:eastAsia="Times New Roman" w:cs="Times New Roman"/>
                <w:color w:val="000000"/>
                <w:szCs w:val="24"/>
                <w:lang w:eastAsia="en-GB"/>
              </w:rPr>
            </w:pPr>
            <w:r w:rsidRPr="00A74287">
              <w:rPr>
                <w:rFonts w:eastAsia="Times New Roman" w:cs="Times New Roman"/>
                <w:color w:val="000000"/>
                <w:szCs w:val="24"/>
                <w:lang w:eastAsia="en-GB"/>
              </w:rPr>
              <w:t>0.95</w:t>
            </w:r>
          </w:p>
        </w:tc>
        <w:tc>
          <w:tcPr>
            <w:tcW w:w="4260" w:type="dxa"/>
            <w:tcBorders>
              <w:top w:val="nil"/>
              <w:left w:val="nil"/>
              <w:bottom w:val="single" w:sz="4" w:space="0" w:color="auto"/>
              <w:right w:val="single" w:sz="8" w:space="0" w:color="auto"/>
            </w:tcBorders>
            <w:shd w:val="clear" w:color="auto" w:fill="auto"/>
            <w:vAlign w:val="center"/>
            <w:hideMark/>
          </w:tcPr>
          <w:p w14:paraId="59B82F0C"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 xml:space="preserve">A tooth in this condition can be “healed” or the lesion stopped from progressing, so while in the early disease stages, and not as desirable as a totally sound tooth, this state is more desirable </w:t>
            </w:r>
            <w:r>
              <w:rPr>
                <w:rFonts w:eastAsia="Times New Roman" w:cs="Times New Roman"/>
                <w:color w:val="000000"/>
                <w:szCs w:val="24"/>
                <w:lang w:eastAsia="en-GB"/>
              </w:rPr>
              <w:t>than a filled tooth.  Fyfe and K</w:t>
            </w:r>
            <w:r w:rsidRPr="00A74287">
              <w:rPr>
                <w:rFonts w:eastAsia="Times New Roman" w:cs="Times New Roman"/>
                <w:color w:val="000000"/>
                <w:szCs w:val="24"/>
                <w:lang w:eastAsia="en-GB"/>
              </w:rPr>
              <w:t>ay have no utility for this state</w:t>
            </w:r>
          </w:p>
        </w:tc>
      </w:tr>
      <w:tr w:rsidR="006512DE" w:rsidRPr="00A74287" w14:paraId="34FAA65A" w14:textId="77777777" w:rsidTr="00090BF3">
        <w:trPr>
          <w:trHeight w:val="300"/>
        </w:trPr>
        <w:tc>
          <w:tcPr>
            <w:tcW w:w="3140" w:type="dxa"/>
            <w:tcBorders>
              <w:top w:val="nil"/>
              <w:left w:val="single" w:sz="8" w:space="0" w:color="auto"/>
              <w:bottom w:val="single" w:sz="4" w:space="0" w:color="auto"/>
              <w:right w:val="single" w:sz="4" w:space="0" w:color="auto"/>
            </w:tcBorders>
            <w:shd w:val="clear" w:color="auto" w:fill="auto"/>
            <w:vAlign w:val="center"/>
            <w:hideMark/>
          </w:tcPr>
          <w:p w14:paraId="1DC45860"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Filled tooth (FT)</w:t>
            </w:r>
          </w:p>
        </w:tc>
        <w:tc>
          <w:tcPr>
            <w:tcW w:w="700" w:type="dxa"/>
            <w:tcBorders>
              <w:top w:val="nil"/>
              <w:left w:val="nil"/>
              <w:bottom w:val="single" w:sz="4" w:space="0" w:color="auto"/>
              <w:right w:val="single" w:sz="4" w:space="0" w:color="auto"/>
            </w:tcBorders>
            <w:shd w:val="clear" w:color="auto" w:fill="auto"/>
            <w:vAlign w:val="center"/>
            <w:hideMark/>
          </w:tcPr>
          <w:p w14:paraId="107F2BF3" w14:textId="77777777" w:rsidR="006512DE" w:rsidRPr="00A74287" w:rsidRDefault="006512DE" w:rsidP="00090BF3">
            <w:pPr>
              <w:spacing w:after="0" w:line="240" w:lineRule="auto"/>
              <w:jc w:val="center"/>
              <w:rPr>
                <w:rFonts w:eastAsia="Times New Roman" w:cs="Times New Roman"/>
                <w:color w:val="000000"/>
                <w:szCs w:val="24"/>
                <w:lang w:eastAsia="en-GB"/>
              </w:rPr>
            </w:pPr>
            <w:r w:rsidRPr="00A74287">
              <w:rPr>
                <w:rFonts w:eastAsia="Times New Roman" w:cs="Times New Roman"/>
                <w:color w:val="000000"/>
                <w:szCs w:val="24"/>
                <w:lang w:eastAsia="en-GB"/>
              </w:rPr>
              <w:t>0.90</w:t>
            </w:r>
          </w:p>
        </w:tc>
        <w:tc>
          <w:tcPr>
            <w:tcW w:w="4260" w:type="dxa"/>
            <w:tcBorders>
              <w:top w:val="nil"/>
              <w:left w:val="nil"/>
              <w:bottom w:val="single" w:sz="4" w:space="0" w:color="auto"/>
              <w:right w:val="single" w:sz="8" w:space="0" w:color="auto"/>
            </w:tcBorders>
            <w:shd w:val="clear" w:color="auto" w:fill="auto"/>
            <w:vAlign w:val="center"/>
            <w:hideMark/>
          </w:tcPr>
          <w:p w14:paraId="79C5D148"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As per  Fyfe and Kay</w:t>
            </w:r>
          </w:p>
        </w:tc>
      </w:tr>
      <w:tr w:rsidR="006512DE" w:rsidRPr="00A74287" w14:paraId="19AB0C0C" w14:textId="77777777" w:rsidTr="00B309FF">
        <w:trPr>
          <w:trHeight w:val="615"/>
        </w:trPr>
        <w:tc>
          <w:tcPr>
            <w:tcW w:w="3140" w:type="dxa"/>
            <w:tcBorders>
              <w:top w:val="nil"/>
              <w:left w:val="single" w:sz="8" w:space="0" w:color="auto"/>
              <w:bottom w:val="nil"/>
              <w:right w:val="single" w:sz="4" w:space="0" w:color="auto"/>
            </w:tcBorders>
            <w:shd w:val="clear" w:color="auto" w:fill="auto"/>
            <w:vAlign w:val="center"/>
            <w:hideMark/>
          </w:tcPr>
          <w:p w14:paraId="0ECC9374"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Tooth with dentine caries  (D</w:t>
            </w:r>
            <w:r w:rsidRPr="009C1322">
              <w:rPr>
                <w:rFonts w:eastAsia="Times New Roman" w:cs="Times New Roman"/>
                <w:color w:val="000000"/>
                <w:szCs w:val="24"/>
                <w:vertAlign w:val="subscript"/>
                <w:lang w:eastAsia="en-GB"/>
              </w:rPr>
              <w:t>4-6</w:t>
            </w:r>
            <w:r w:rsidRPr="00A74287">
              <w:rPr>
                <w:rFonts w:eastAsia="Times New Roman" w:cs="Times New Roman"/>
                <w:color w:val="000000"/>
                <w:szCs w:val="24"/>
                <w:lang w:eastAsia="en-GB"/>
              </w:rPr>
              <w:t>)</w:t>
            </w:r>
          </w:p>
        </w:tc>
        <w:tc>
          <w:tcPr>
            <w:tcW w:w="700" w:type="dxa"/>
            <w:tcBorders>
              <w:top w:val="nil"/>
              <w:left w:val="nil"/>
              <w:bottom w:val="nil"/>
              <w:right w:val="single" w:sz="4" w:space="0" w:color="auto"/>
            </w:tcBorders>
            <w:shd w:val="clear" w:color="auto" w:fill="auto"/>
            <w:vAlign w:val="center"/>
            <w:hideMark/>
          </w:tcPr>
          <w:p w14:paraId="59418AED" w14:textId="77777777" w:rsidR="006512DE" w:rsidRPr="00A74287" w:rsidRDefault="006512DE" w:rsidP="00090BF3">
            <w:pPr>
              <w:spacing w:after="0" w:line="240" w:lineRule="auto"/>
              <w:jc w:val="center"/>
              <w:rPr>
                <w:rFonts w:eastAsia="Times New Roman" w:cs="Times New Roman"/>
                <w:color w:val="000000"/>
                <w:szCs w:val="24"/>
                <w:lang w:eastAsia="en-GB"/>
              </w:rPr>
            </w:pPr>
            <w:r w:rsidRPr="00A74287">
              <w:rPr>
                <w:rFonts w:eastAsia="Times New Roman" w:cs="Times New Roman"/>
                <w:color w:val="000000"/>
                <w:szCs w:val="24"/>
                <w:lang w:eastAsia="en-GB"/>
              </w:rPr>
              <w:t>0.81</w:t>
            </w:r>
          </w:p>
        </w:tc>
        <w:tc>
          <w:tcPr>
            <w:tcW w:w="4260" w:type="dxa"/>
            <w:tcBorders>
              <w:top w:val="nil"/>
              <w:left w:val="nil"/>
              <w:bottom w:val="nil"/>
              <w:right w:val="single" w:sz="8" w:space="0" w:color="auto"/>
            </w:tcBorders>
            <w:shd w:val="clear" w:color="auto" w:fill="auto"/>
            <w:vAlign w:val="center"/>
            <w:hideMark/>
          </w:tcPr>
          <w:p w14:paraId="427B925F" w14:textId="77777777" w:rsidR="006512DE" w:rsidRPr="00A74287" w:rsidRDefault="006512DE"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DT 4-6 is the equivalent to Fyfe and Kay’s  decayed and non-painful posterior tooth</w:t>
            </w:r>
          </w:p>
        </w:tc>
      </w:tr>
      <w:tr w:rsidR="004574A7" w:rsidRPr="00A74287" w14:paraId="36C1F569" w14:textId="77777777" w:rsidTr="00090BF3">
        <w:trPr>
          <w:trHeight w:val="615"/>
        </w:trPr>
        <w:tc>
          <w:tcPr>
            <w:tcW w:w="3140" w:type="dxa"/>
            <w:tcBorders>
              <w:top w:val="nil"/>
              <w:left w:val="single" w:sz="8" w:space="0" w:color="auto"/>
              <w:bottom w:val="single" w:sz="8" w:space="0" w:color="auto"/>
              <w:right w:val="single" w:sz="4" w:space="0" w:color="auto"/>
            </w:tcBorders>
            <w:shd w:val="clear" w:color="auto" w:fill="auto"/>
            <w:vAlign w:val="center"/>
          </w:tcPr>
          <w:p w14:paraId="174F3B1B" w14:textId="7157C3BD" w:rsidR="004574A7" w:rsidRPr="00A74287" w:rsidRDefault="004574A7" w:rsidP="00090BF3">
            <w:pPr>
              <w:spacing w:after="0" w:line="240" w:lineRule="auto"/>
              <w:rPr>
                <w:rFonts w:eastAsia="Times New Roman" w:cs="Times New Roman"/>
                <w:color w:val="000000"/>
                <w:szCs w:val="24"/>
                <w:lang w:eastAsia="en-GB"/>
              </w:rPr>
            </w:pPr>
            <w:r>
              <w:rPr>
                <w:rFonts w:eastAsia="Times New Roman" w:cs="Times New Roman"/>
                <w:color w:val="000000"/>
                <w:szCs w:val="24"/>
                <w:lang w:eastAsia="en-GB"/>
              </w:rPr>
              <w:t>Extracted tooth</w:t>
            </w:r>
          </w:p>
        </w:tc>
        <w:tc>
          <w:tcPr>
            <w:tcW w:w="700" w:type="dxa"/>
            <w:tcBorders>
              <w:top w:val="nil"/>
              <w:left w:val="nil"/>
              <w:bottom w:val="single" w:sz="8" w:space="0" w:color="auto"/>
              <w:right w:val="single" w:sz="4" w:space="0" w:color="auto"/>
            </w:tcBorders>
            <w:shd w:val="clear" w:color="auto" w:fill="auto"/>
            <w:vAlign w:val="center"/>
          </w:tcPr>
          <w:p w14:paraId="559B2E22" w14:textId="5F595D10" w:rsidR="004574A7" w:rsidRPr="00A74287" w:rsidRDefault="004574A7" w:rsidP="00090BF3">
            <w:pPr>
              <w:spacing w:after="0" w:line="240" w:lineRule="auto"/>
              <w:jc w:val="center"/>
              <w:rPr>
                <w:rFonts w:eastAsia="Times New Roman" w:cs="Times New Roman"/>
                <w:color w:val="000000"/>
                <w:szCs w:val="24"/>
                <w:lang w:eastAsia="en-GB"/>
              </w:rPr>
            </w:pPr>
            <w:r>
              <w:rPr>
                <w:rFonts w:eastAsia="Times New Roman" w:cs="Times New Roman"/>
                <w:color w:val="000000"/>
                <w:szCs w:val="24"/>
                <w:lang w:eastAsia="en-GB"/>
              </w:rPr>
              <w:t>0</w:t>
            </w:r>
          </w:p>
        </w:tc>
        <w:tc>
          <w:tcPr>
            <w:tcW w:w="4260" w:type="dxa"/>
            <w:tcBorders>
              <w:top w:val="nil"/>
              <w:left w:val="nil"/>
              <w:bottom w:val="single" w:sz="8" w:space="0" w:color="auto"/>
              <w:right w:val="single" w:sz="8" w:space="0" w:color="auto"/>
            </w:tcBorders>
            <w:shd w:val="clear" w:color="auto" w:fill="auto"/>
            <w:vAlign w:val="center"/>
          </w:tcPr>
          <w:p w14:paraId="3D45B873" w14:textId="01D4E4C7" w:rsidR="004574A7" w:rsidRPr="00A74287" w:rsidRDefault="004574A7" w:rsidP="00090BF3">
            <w:pPr>
              <w:spacing w:after="0" w:line="240" w:lineRule="auto"/>
              <w:rPr>
                <w:rFonts w:eastAsia="Times New Roman" w:cs="Times New Roman"/>
                <w:color w:val="000000"/>
                <w:szCs w:val="24"/>
                <w:lang w:eastAsia="en-GB"/>
              </w:rPr>
            </w:pPr>
            <w:r w:rsidRPr="00A74287">
              <w:rPr>
                <w:rFonts w:eastAsia="Times New Roman" w:cs="Times New Roman"/>
                <w:color w:val="000000"/>
                <w:szCs w:val="24"/>
                <w:lang w:eastAsia="en-GB"/>
              </w:rPr>
              <w:t>As per  Fyfe and Kay</w:t>
            </w:r>
          </w:p>
        </w:tc>
      </w:tr>
    </w:tbl>
    <w:p w14:paraId="51F9F16A" w14:textId="77777777" w:rsidR="006512DE" w:rsidRPr="00A74287" w:rsidRDefault="006512DE" w:rsidP="006512DE">
      <w:pPr>
        <w:rPr>
          <w:rFonts w:cs="Times New Roman"/>
          <w:szCs w:val="24"/>
        </w:rPr>
      </w:pPr>
    </w:p>
    <w:p w14:paraId="7CAF4D2A" w14:textId="77777777" w:rsidR="006512DE" w:rsidRDefault="006512DE" w:rsidP="006512DE">
      <w:pPr>
        <w:rPr>
          <w:rFonts w:cs="Times New Roman"/>
          <w:szCs w:val="24"/>
        </w:rPr>
      </w:pPr>
      <w:r>
        <w:rPr>
          <w:rFonts w:cs="Times New Roman"/>
          <w:szCs w:val="24"/>
        </w:rPr>
        <w:t>A</w:t>
      </w:r>
      <w:r w:rsidRPr="00A74287">
        <w:rPr>
          <w:rFonts w:cs="Times New Roman"/>
          <w:szCs w:val="24"/>
        </w:rPr>
        <w:t xml:space="preserve"> combined “FPM utility” from the scores using the mean of the four tooth state utilities </w:t>
      </w:r>
      <w:r>
        <w:rPr>
          <w:rFonts w:cs="Times New Roman"/>
          <w:szCs w:val="24"/>
        </w:rPr>
        <w:t>–</w:t>
      </w:r>
    </w:p>
    <w:p w14:paraId="6C304668" w14:textId="77777777" w:rsidR="006512DE" w:rsidRPr="00A74287" w:rsidRDefault="006512DE" w:rsidP="006512DE">
      <w:pPr>
        <w:rPr>
          <w:rFonts w:cs="Times New Roman"/>
          <w:szCs w:val="24"/>
        </w:rPr>
      </w:pPr>
      <w:r w:rsidRPr="00A74287">
        <w:rPr>
          <w:rFonts w:cs="Times New Roman"/>
          <w:szCs w:val="24"/>
        </w:rPr>
        <w:lastRenderedPageBreak/>
        <w:t xml:space="preserve">  </w:t>
      </w:r>
      <m:oMath>
        <m:nary>
          <m:naryPr>
            <m:chr m:val="∑"/>
            <m:limLoc m:val="undOvr"/>
            <m:ctrlPr>
              <w:rPr>
                <w:rFonts w:ascii="Cambria Math" w:hAnsi="Cambria Math" w:cs="Times New Roman"/>
                <w:i/>
                <w:iCs/>
                <w:sz w:val="36"/>
                <w:szCs w:val="36"/>
              </w:rPr>
            </m:ctrlPr>
          </m:naryPr>
          <m:sub>
            <m:r>
              <w:rPr>
                <w:rFonts w:ascii="Cambria Math" w:hAnsi="Cambria Math" w:cs="Times New Roman"/>
                <w:sz w:val="36"/>
                <w:szCs w:val="36"/>
              </w:rPr>
              <m:t>i=1</m:t>
            </m:r>
          </m:sub>
          <m:sup>
            <m:r>
              <w:rPr>
                <w:rFonts w:ascii="Cambria Math" w:hAnsi="Cambria Math" w:cs="Times New Roman"/>
                <w:sz w:val="36"/>
                <w:szCs w:val="36"/>
              </w:rPr>
              <m:t>4</m:t>
            </m:r>
          </m:sup>
          <m:e>
            <m:f>
              <m:fPr>
                <m:ctrlPr>
                  <w:rPr>
                    <w:rFonts w:ascii="Cambria Math" w:hAnsi="Cambria Math" w:cs="Times New Roman"/>
                    <w:i/>
                    <w:iCs/>
                    <w:sz w:val="36"/>
                    <w:szCs w:val="36"/>
                  </w:rPr>
                </m:ctrlPr>
              </m:fPr>
              <m:num>
                <m:sSub>
                  <m:sSubPr>
                    <m:ctrlPr>
                      <w:rPr>
                        <w:rFonts w:ascii="Cambria Math" w:hAnsi="Cambria Math" w:cs="Times New Roman"/>
                        <w:i/>
                        <w:iCs/>
                        <w:sz w:val="36"/>
                        <w:szCs w:val="36"/>
                      </w:rPr>
                    </m:ctrlPr>
                  </m:sSubPr>
                  <m:e>
                    <m:r>
                      <w:rPr>
                        <w:rFonts w:ascii="Cambria Math" w:hAnsi="Cambria Math" w:cs="Times New Roman"/>
                        <w:sz w:val="36"/>
                        <w:szCs w:val="36"/>
                      </w:rPr>
                      <m:t>U</m:t>
                    </m:r>
                  </m:e>
                  <m:sub>
                    <m:r>
                      <w:rPr>
                        <w:rFonts w:ascii="Cambria Math" w:hAnsi="Cambria Math" w:cs="Times New Roman"/>
                        <w:sz w:val="36"/>
                        <w:szCs w:val="36"/>
                      </w:rPr>
                      <m:t>i</m:t>
                    </m:r>
                  </m:sub>
                </m:sSub>
              </m:num>
              <m:den>
                <m:r>
                  <w:rPr>
                    <w:rFonts w:ascii="Cambria Math" w:hAnsi="Cambria Math" w:cs="Times New Roman"/>
                    <w:sz w:val="36"/>
                    <w:szCs w:val="36"/>
                  </w:rPr>
                  <m:t>n</m:t>
                </m:r>
              </m:den>
            </m:f>
          </m:e>
        </m:nary>
      </m:oMath>
    </w:p>
    <w:p w14:paraId="1309F141" w14:textId="77777777" w:rsidR="006512DE" w:rsidRPr="00A74287" w:rsidRDefault="006512DE" w:rsidP="006512DE">
      <w:pPr>
        <w:pStyle w:val="Heading2"/>
      </w:pPr>
      <w:bookmarkStart w:id="65" w:name="_Toc462585559"/>
      <w:r w:rsidRPr="00A74287">
        <w:t>Analysis</w:t>
      </w:r>
      <w:bookmarkEnd w:id="65"/>
      <w:r w:rsidRPr="00A74287">
        <w:t xml:space="preserve"> </w:t>
      </w:r>
    </w:p>
    <w:p w14:paraId="7F790C9F" w14:textId="77777777" w:rsidR="006512DE" w:rsidRPr="00A74287" w:rsidRDefault="006512DE" w:rsidP="006512DE">
      <w:pPr>
        <w:pStyle w:val="Heading3"/>
      </w:pPr>
      <w:r w:rsidRPr="00A74287">
        <w:t>Within trial analysis</w:t>
      </w:r>
    </w:p>
    <w:p w14:paraId="61E630F0" w14:textId="77777777" w:rsidR="006512DE" w:rsidRPr="00A74287" w:rsidRDefault="006512DE" w:rsidP="006512DE">
      <w:pPr>
        <w:rPr>
          <w:rFonts w:cs="Times New Roman"/>
          <w:szCs w:val="24"/>
        </w:rPr>
      </w:pPr>
      <w:r w:rsidRPr="00A74287">
        <w:rPr>
          <w:rFonts w:cs="Times New Roman"/>
          <w:szCs w:val="24"/>
        </w:rPr>
        <w:t>A series of incremental cost-effect</w:t>
      </w:r>
      <w:r>
        <w:rPr>
          <w:rFonts w:cs="Times New Roman"/>
          <w:szCs w:val="24"/>
        </w:rPr>
        <w:t>iveness analyses were planned: i</w:t>
      </w:r>
      <w:r w:rsidRPr="00A74287">
        <w:rPr>
          <w:rFonts w:cs="Times New Roman"/>
          <w:szCs w:val="24"/>
        </w:rPr>
        <w:t>) An incremental cost per caries avoided at 36 months and ii) incremental cost per QALY (cost-utility). As part of a secondary analysis, costs and QATYs</w:t>
      </w:r>
      <w:r>
        <w:rPr>
          <w:rFonts w:cs="Times New Roman"/>
          <w:szCs w:val="24"/>
        </w:rPr>
        <w:t xml:space="preserve"> were examined</w:t>
      </w:r>
      <w:r w:rsidRPr="00A74287">
        <w:rPr>
          <w:rFonts w:cs="Times New Roman"/>
          <w:szCs w:val="24"/>
        </w:rPr>
        <w:t>. If one technology was both more effective and less costly it would be considered to dominate the o</w:t>
      </w:r>
      <w:r>
        <w:rPr>
          <w:rFonts w:cs="Times New Roman"/>
          <w:szCs w:val="24"/>
        </w:rPr>
        <w:t>ther technology and as such an i</w:t>
      </w:r>
      <w:r w:rsidRPr="00A74287">
        <w:rPr>
          <w:rFonts w:cs="Times New Roman"/>
          <w:szCs w:val="24"/>
        </w:rPr>
        <w:t xml:space="preserve">ncremental cost-effectiveness ratio (ICER) would not be reported.  Where there is no such dominance, an ICER would be calculated. </w:t>
      </w:r>
    </w:p>
    <w:p w14:paraId="56F046B8" w14:textId="77777777" w:rsidR="006512DE" w:rsidRPr="00A74287" w:rsidRDefault="006512DE" w:rsidP="006512DE">
      <w:pPr>
        <w:rPr>
          <w:rFonts w:cs="Times New Roman"/>
          <w:b/>
          <w:szCs w:val="24"/>
        </w:rPr>
      </w:pPr>
      <w:r w:rsidRPr="00A74287">
        <w:rPr>
          <w:rFonts w:cs="Times New Roman"/>
          <w:szCs w:val="24"/>
        </w:rPr>
        <w:t>Uni-variate sensitivity analyses for all ICERs were recalculated after changing the value of a range of parameters individually to examine the unce</w:t>
      </w:r>
      <w:r>
        <w:rPr>
          <w:rFonts w:cs="Times New Roman"/>
          <w:szCs w:val="24"/>
        </w:rPr>
        <w:t>rtainty around the ICER (Table 51</w:t>
      </w:r>
      <w:r w:rsidRPr="00A74287">
        <w:rPr>
          <w:rFonts w:cs="Times New Roman"/>
          <w:szCs w:val="24"/>
        </w:rPr>
        <w:t xml:space="preserve">.). </w:t>
      </w:r>
    </w:p>
    <w:p w14:paraId="5AD5F162" w14:textId="77777777" w:rsidR="006512DE" w:rsidRDefault="006512DE" w:rsidP="006512DE">
      <w:pPr>
        <w:rPr>
          <w:rFonts w:cs="Times New Roman"/>
          <w:b/>
          <w:szCs w:val="24"/>
        </w:rPr>
        <w:sectPr w:rsidR="006512DE">
          <w:pgSz w:w="11906" w:h="16838"/>
          <w:pgMar w:top="1440" w:right="1440" w:bottom="1440" w:left="1440" w:header="708" w:footer="708" w:gutter="0"/>
          <w:cols w:space="708"/>
          <w:docGrid w:linePitch="360"/>
        </w:sectPr>
      </w:pPr>
    </w:p>
    <w:p w14:paraId="5C9A360F" w14:textId="514E7F66" w:rsidR="006512DE" w:rsidRPr="00A74287" w:rsidRDefault="0074017D" w:rsidP="006512DE">
      <w:pPr>
        <w:rPr>
          <w:rFonts w:cs="Times New Roman"/>
          <w:b/>
          <w:szCs w:val="24"/>
        </w:rPr>
      </w:pPr>
      <w:r>
        <w:rPr>
          <w:rFonts w:cs="Times New Roman"/>
          <w:b/>
          <w:szCs w:val="24"/>
        </w:rPr>
        <w:lastRenderedPageBreak/>
        <w:t>Table 51</w:t>
      </w:r>
      <w:r w:rsidR="006512DE" w:rsidRPr="00A74287">
        <w:rPr>
          <w:rFonts w:cs="Times New Roman"/>
          <w:b/>
          <w:szCs w:val="24"/>
        </w:rPr>
        <w:t xml:space="preserve"> Parameters assessed in the </w:t>
      </w:r>
      <w:r w:rsidR="006512DE">
        <w:rPr>
          <w:rFonts w:cs="Times New Roman"/>
          <w:b/>
          <w:szCs w:val="24"/>
        </w:rPr>
        <w:t xml:space="preserve">uni-variate </w:t>
      </w:r>
      <w:r w:rsidR="006512DE" w:rsidRPr="00A74287">
        <w:rPr>
          <w:rFonts w:cs="Times New Roman"/>
          <w:b/>
          <w:szCs w:val="24"/>
        </w:rPr>
        <w:t>sensitivity</w:t>
      </w:r>
      <w:r w:rsidR="006512DE">
        <w:rPr>
          <w:rFonts w:cs="Times New Roman"/>
          <w:b/>
          <w:szCs w:val="24"/>
        </w:rPr>
        <w:t xml:space="preserve"> </w:t>
      </w:r>
      <w:r w:rsidR="006512DE" w:rsidRPr="00A74287">
        <w:rPr>
          <w:rFonts w:cs="Times New Roman"/>
          <w:b/>
          <w:szCs w:val="24"/>
        </w:rPr>
        <w:t xml:space="preserve">analysis </w:t>
      </w:r>
    </w:p>
    <w:tbl>
      <w:tblPr>
        <w:tblW w:w="12915" w:type="dxa"/>
        <w:tblInd w:w="93" w:type="dxa"/>
        <w:tblLook w:val="04A0" w:firstRow="1" w:lastRow="0" w:firstColumn="1" w:lastColumn="0" w:noHBand="0" w:noVBand="1"/>
      </w:tblPr>
      <w:tblGrid>
        <w:gridCol w:w="2080"/>
        <w:gridCol w:w="1140"/>
        <w:gridCol w:w="1000"/>
        <w:gridCol w:w="1000"/>
        <w:gridCol w:w="1080"/>
        <w:gridCol w:w="1080"/>
        <w:gridCol w:w="1080"/>
        <w:gridCol w:w="1083"/>
        <w:gridCol w:w="3372"/>
      </w:tblGrid>
      <w:tr w:rsidR="006512DE" w:rsidRPr="00A74287" w14:paraId="0204CA77" w14:textId="77777777" w:rsidTr="00090BF3">
        <w:trPr>
          <w:trHeight w:val="435"/>
        </w:trPr>
        <w:tc>
          <w:tcPr>
            <w:tcW w:w="2080" w:type="dxa"/>
            <w:tcBorders>
              <w:top w:val="single" w:sz="8" w:space="0" w:color="auto"/>
              <w:left w:val="single" w:sz="8" w:space="0" w:color="auto"/>
              <w:bottom w:val="single" w:sz="4" w:space="0" w:color="auto"/>
              <w:right w:val="single" w:sz="4" w:space="0" w:color="auto"/>
            </w:tcBorders>
            <w:shd w:val="clear" w:color="000000" w:fill="D9D9D9"/>
            <w:noWrap/>
            <w:vAlign w:val="bottom"/>
            <w:hideMark/>
          </w:tcPr>
          <w:p w14:paraId="2318C826"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 </w:t>
            </w:r>
          </w:p>
        </w:tc>
        <w:tc>
          <w:tcPr>
            <w:tcW w:w="3140" w:type="dxa"/>
            <w:gridSpan w:val="3"/>
            <w:tcBorders>
              <w:top w:val="single" w:sz="8" w:space="0" w:color="auto"/>
              <w:left w:val="nil"/>
              <w:bottom w:val="single" w:sz="4" w:space="0" w:color="auto"/>
              <w:right w:val="single" w:sz="4" w:space="0" w:color="auto"/>
            </w:tcBorders>
            <w:shd w:val="clear" w:color="000000" w:fill="D9D9D9"/>
            <w:noWrap/>
            <w:vAlign w:val="center"/>
            <w:hideMark/>
          </w:tcPr>
          <w:p w14:paraId="08C32676" w14:textId="77777777" w:rsidR="006512DE" w:rsidRPr="00A74287" w:rsidRDefault="006512DE" w:rsidP="00090BF3">
            <w:pPr>
              <w:spacing w:after="0" w:line="240" w:lineRule="auto"/>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FS</w:t>
            </w:r>
          </w:p>
        </w:tc>
        <w:tc>
          <w:tcPr>
            <w:tcW w:w="3240" w:type="dxa"/>
            <w:gridSpan w:val="3"/>
            <w:tcBorders>
              <w:top w:val="single" w:sz="8" w:space="0" w:color="auto"/>
              <w:left w:val="nil"/>
              <w:bottom w:val="single" w:sz="4" w:space="0" w:color="auto"/>
              <w:right w:val="single" w:sz="4" w:space="0" w:color="auto"/>
            </w:tcBorders>
            <w:shd w:val="clear" w:color="000000" w:fill="D9D9D9"/>
            <w:noWrap/>
            <w:vAlign w:val="center"/>
            <w:hideMark/>
          </w:tcPr>
          <w:p w14:paraId="41A72960" w14:textId="77777777" w:rsidR="006512DE" w:rsidRPr="00A74287" w:rsidRDefault="006512DE" w:rsidP="00090BF3">
            <w:pPr>
              <w:spacing w:after="0" w:line="240" w:lineRule="auto"/>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FV</w:t>
            </w:r>
          </w:p>
        </w:tc>
        <w:tc>
          <w:tcPr>
            <w:tcW w:w="1083" w:type="dxa"/>
            <w:tcBorders>
              <w:top w:val="single" w:sz="8" w:space="0" w:color="auto"/>
              <w:left w:val="nil"/>
              <w:bottom w:val="single" w:sz="4" w:space="0" w:color="auto"/>
              <w:right w:val="nil"/>
            </w:tcBorders>
            <w:shd w:val="clear" w:color="000000" w:fill="D9D9D9"/>
            <w:noWrap/>
            <w:vAlign w:val="center"/>
            <w:hideMark/>
          </w:tcPr>
          <w:p w14:paraId="44EB1DAB" w14:textId="77777777" w:rsidR="006512DE" w:rsidRPr="00A74287" w:rsidRDefault="006512DE" w:rsidP="00090BF3">
            <w:pPr>
              <w:spacing w:after="0" w:line="240" w:lineRule="auto"/>
              <w:jc w:val="center"/>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 </w:t>
            </w:r>
          </w:p>
        </w:tc>
        <w:tc>
          <w:tcPr>
            <w:tcW w:w="3372" w:type="dxa"/>
            <w:tcBorders>
              <w:top w:val="single" w:sz="8" w:space="0" w:color="auto"/>
              <w:left w:val="single" w:sz="4" w:space="0" w:color="auto"/>
              <w:bottom w:val="single" w:sz="4" w:space="0" w:color="auto"/>
              <w:right w:val="single" w:sz="8" w:space="0" w:color="auto"/>
            </w:tcBorders>
            <w:shd w:val="clear" w:color="000000" w:fill="D9D9D9"/>
            <w:noWrap/>
            <w:vAlign w:val="bottom"/>
            <w:hideMark/>
          </w:tcPr>
          <w:p w14:paraId="0ADE0224"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 </w:t>
            </w:r>
          </w:p>
        </w:tc>
      </w:tr>
      <w:tr w:rsidR="006512DE" w:rsidRPr="00A74287" w14:paraId="5D638622" w14:textId="77777777" w:rsidTr="00090BF3">
        <w:trPr>
          <w:trHeight w:val="645"/>
        </w:trPr>
        <w:tc>
          <w:tcPr>
            <w:tcW w:w="2080" w:type="dxa"/>
            <w:tcBorders>
              <w:top w:val="nil"/>
              <w:left w:val="single" w:sz="8" w:space="0" w:color="auto"/>
              <w:bottom w:val="single" w:sz="4" w:space="0" w:color="auto"/>
              <w:right w:val="single" w:sz="4" w:space="0" w:color="auto"/>
            </w:tcBorders>
            <w:shd w:val="clear" w:color="000000" w:fill="D9D9D9"/>
            <w:vAlign w:val="center"/>
            <w:hideMark/>
          </w:tcPr>
          <w:p w14:paraId="0CD7F13A" w14:textId="77777777" w:rsidR="006512DE" w:rsidRPr="00A74287" w:rsidRDefault="006512DE" w:rsidP="00090BF3">
            <w:pPr>
              <w:spacing w:after="0" w:line="240" w:lineRule="auto"/>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 xml:space="preserve">Parameter </w:t>
            </w:r>
          </w:p>
        </w:tc>
        <w:tc>
          <w:tcPr>
            <w:tcW w:w="1140" w:type="dxa"/>
            <w:tcBorders>
              <w:top w:val="nil"/>
              <w:left w:val="nil"/>
              <w:bottom w:val="single" w:sz="4" w:space="0" w:color="auto"/>
              <w:right w:val="single" w:sz="4" w:space="0" w:color="auto"/>
            </w:tcBorders>
            <w:shd w:val="clear" w:color="000000" w:fill="D9D9D9"/>
            <w:vAlign w:val="center"/>
            <w:hideMark/>
          </w:tcPr>
          <w:p w14:paraId="534E082D" w14:textId="77777777" w:rsidR="006512DE" w:rsidRPr="00A74287" w:rsidRDefault="006512DE" w:rsidP="00090BF3">
            <w:pPr>
              <w:spacing w:after="0" w:line="240" w:lineRule="auto"/>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Base-case</w:t>
            </w:r>
          </w:p>
        </w:tc>
        <w:tc>
          <w:tcPr>
            <w:tcW w:w="1000" w:type="dxa"/>
            <w:tcBorders>
              <w:top w:val="nil"/>
              <w:left w:val="nil"/>
              <w:bottom w:val="single" w:sz="4" w:space="0" w:color="auto"/>
              <w:right w:val="single" w:sz="4" w:space="0" w:color="auto"/>
            </w:tcBorders>
            <w:shd w:val="clear" w:color="000000" w:fill="D9D9D9"/>
            <w:vAlign w:val="center"/>
            <w:hideMark/>
          </w:tcPr>
          <w:p w14:paraId="739C8977" w14:textId="77777777" w:rsidR="006512DE" w:rsidRPr="00A74287" w:rsidRDefault="006512DE" w:rsidP="00090BF3">
            <w:pPr>
              <w:spacing w:after="0" w:line="240" w:lineRule="auto"/>
              <w:jc w:val="center"/>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Lower Range</w:t>
            </w:r>
          </w:p>
        </w:tc>
        <w:tc>
          <w:tcPr>
            <w:tcW w:w="1000" w:type="dxa"/>
            <w:tcBorders>
              <w:top w:val="nil"/>
              <w:left w:val="nil"/>
              <w:bottom w:val="single" w:sz="4" w:space="0" w:color="auto"/>
              <w:right w:val="single" w:sz="4" w:space="0" w:color="auto"/>
            </w:tcBorders>
            <w:shd w:val="clear" w:color="000000" w:fill="D9D9D9"/>
            <w:vAlign w:val="center"/>
            <w:hideMark/>
          </w:tcPr>
          <w:p w14:paraId="5752970F" w14:textId="77777777" w:rsidR="006512DE" w:rsidRPr="00A74287" w:rsidRDefault="006512DE" w:rsidP="00090BF3">
            <w:pPr>
              <w:spacing w:after="0" w:line="240" w:lineRule="auto"/>
              <w:jc w:val="center"/>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Upper Range</w:t>
            </w:r>
          </w:p>
        </w:tc>
        <w:tc>
          <w:tcPr>
            <w:tcW w:w="1080" w:type="dxa"/>
            <w:tcBorders>
              <w:top w:val="nil"/>
              <w:left w:val="nil"/>
              <w:bottom w:val="single" w:sz="4" w:space="0" w:color="auto"/>
              <w:right w:val="single" w:sz="4" w:space="0" w:color="auto"/>
            </w:tcBorders>
            <w:shd w:val="clear" w:color="000000" w:fill="D9D9D9"/>
            <w:vAlign w:val="center"/>
            <w:hideMark/>
          </w:tcPr>
          <w:p w14:paraId="167A0BD2" w14:textId="77777777" w:rsidR="006512DE" w:rsidRPr="00A74287" w:rsidRDefault="006512DE" w:rsidP="00090BF3">
            <w:pPr>
              <w:spacing w:after="0" w:line="240" w:lineRule="auto"/>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Base-case</w:t>
            </w:r>
          </w:p>
        </w:tc>
        <w:tc>
          <w:tcPr>
            <w:tcW w:w="1080" w:type="dxa"/>
            <w:tcBorders>
              <w:top w:val="nil"/>
              <w:left w:val="nil"/>
              <w:bottom w:val="single" w:sz="4" w:space="0" w:color="auto"/>
              <w:right w:val="single" w:sz="4" w:space="0" w:color="auto"/>
            </w:tcBorders>
            <w:shd w:val="clear" w:color="000000" w:fill="D9D9D9"/>
            <w:vAlign w:val="center"/>
            <w:hideMark/>
          </w:tcPr>
          <w:p w14:paraId="632423F2" w14:textId="77777777" w:rsidR="006512DE" w:rsidRPr="00A74287" w:rsidRDefault="006512DE" w:rsidP="00090BF3">
            <w:pPr>
              <w:spacing w:after="0" w:line="240" w:lineRule="auto"/>
              <w:jc w:val="center"/>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Lower Range</w:t>
            </w:r>
          </w:p>
        </w:tc>
        <w:tc>
          <w:tcPr>
            <w:tcW w:w="1080" w:type="dxa"/>
            <w:tcBorders>
              <w:top w:val="nil"/>
              <w:left w:val="nil"/>
              <w:bottom w:val="single" w:sz="4" w:space="0" w:color="auto"/>
              <w:right w:val="single" w:sz="4" w:space="0" w:color="auto"/>
            </w:tcBorders>
            <w:shd w:val="clear" w:color="000000" w:fill="D9D9D9"/>
            <w:vAlign w:val="center"/>
            <w:hideMark/>
          </w:tcPr>
          <w:p w14:paraId="7C83DEA4" w14:textId="77777777" w:rsidR="006512DE" w:rsidRPr="00A74287" w:rsidRDefault="006512DE" w:rsidP="00090BF3">
            <w:pPr>
              <w:spacing w:after="0" w:line="240" w:lineRule="auto"/>
              <w:jc w:val="center"/>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Upper Range</w:t>
            </w:r>
          </w:p>
        </w:tc>
        <w:tc>
          <w:tcPr>
            <w:tcW w:w="1083" w:type="dxa"/>
            <w:tcBorders>
              <w:top w:val="nil"/>
              <w:left w:val="nil"/>
              <w:bottom w:val="single" w:sz="4" w:space="0" w:color="auto"/>
              <w:right w:val="nil"/>
            </w:tcBorders>
            <w:shd w:val="clear" w:color="000000" w:fill="D9D9D9"/>
            <w:vAlign w:val="center"/>
            <w:hideMark/>
          </w:tcPr>
          <w:p w14:paraId="6A0130B6" w14:textId="77777777" w:rsidR="006512DE" w:rsidRPr="00A74287" w:rsidRDefault="006512DE" w:rsidP="00090BF3">
            <w:pPr>
              <w:spacing w:after="0" w:line="240" w:lineRule="auto"/>
              <w:jc w:val="center"/>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Analysis</w:t>
            </w:r>
          </w:p>
        </w:tc>
        <w:tc>
          <w:tcPr>
            <w:tcW w:w="3372" w:type="dxa"/>
            <w:tcBorders>
              <w:top w:val="nil"/>
              <w:left w:val="single" w:sz="4" w:space="0" w:color="auto"/>
              <w:bottom w:val="single" w:sz="4" w:space="0" w:color="auto"/>
              <w:right w:val="single" w:sz="8" w:space="0" w:color="auto"/>
            </w:tcBorders>
            <w:shd w:val="clear" w:color="000000" w:fill="D9D9D9"/>
            <w:vAlign w:val="center"/>
            <w:hideMark/>
          </w:tcPr>
          <w:p w14:paraId="4AB6AEFA" w14:textId="77777777" w:rsidR="006512DE" w:rsidRPr="00A74287" w:rsidRDefault="006512DE" w:rsidP="00090BF3">
            <w:pPr>
              <w:spacing w:after="0" w:line="240" w:lineRule="auto"/>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Justification/source</w:t>
            </w:r>
          </w:p>
        </w:tc>
      </w:tr>
      <w:tr w:rsidR="006512DE" w:rsidRPr="00A74287" w14:paraId="3C87B37B" w14:textId="77777777" w:rsidTr="00090BF3">
        <w:trPr>
          <w:trHeight w:val="465"/>
        </w:trPr>
        <w:tc>
          <w:tcPr>
            <w:tcW w:w="2080" w:type="dxa"/>
            <w:tcBorders>
              <w:top w:val="nil"/>
              <w:left w:val="single" w:sz="8" w:space="0" w:color="auto"/>
              <w:bottom w:val="single" w:sz="4" w:space="0" w:color="auto"/>
              <w:right w:val="single" w:sz="4" w:space="0" w:color="auto"/>
            </w:tcBorders>
            <w:shd w:val="clear" w:color="000000" w:fill="D9D9D9"/>
            <w:vAlign w:val="center"/>
            <w:hideMark/>
          </w:tcPr>
          <w:p w14:paraId="4E1DB3F9" w14:textId="77777777" w:rsidR="006512DE" w:rsidRPr="00A74287" w:rsidRDefault="006512DE" w:rsidP="00090BF3">
            <w:pPr>
              <w:spacing w:after="0" w:line="240" w:lineRule="auto"/>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Costs (£)</w:t>
            </w:r>
          </w:p>
        </w:tc>
        <w:tc>
          <w:tcPr>
            <w:tcW w:w="10835" w:type="dxa"/>
            <w:gridSpan w:val="8"/>
            <w:tcBorders>
              <w:top w:val="single" w:sz="4" w:space="0" w:color="auto"/>
              <w:left w:val="nil"/>
              <w:bottom w:val="single" w:sz="4" w:space="0" w:color="auto"/>
              <w:right w:val="single" w:sz="8" w:space="0" w:color="000000"/>
            </w:tcBorders>
            <w:shd w:val="clear" w:color="000000" w:fill="D9D9D9"/>
            <w:vAlign w:val="center"/>
            <w:hideMark/>
          </w:tcPr>
          <w:p w14:paraId="648E2754" w14:textId="77777777" w:rsidR="006512DE" w:rsidRPr="00A74287" w:rsidRDefault="006512DE" w:rsidP="00090BF3">
            <w:pPr>
              <w:spacing w:after="0" w:line="240" w:lineRule="auto"/>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 </w:t>
            </w:r>
          </w:p>
        </w:tc>
      </w:tr>
      <w:tr w:rsidR="006512DE" w:rsidRPr="00A74287" w14:paraId="4ABD9B0B" w14:textId="77777777" w:rsidTr="00090BF3">
        <w:trPr>
          <w:trHeight w:val="645"/>
        </w:trPr>
        <w:tc>
          <w:tcPr>
            <w:tcW w:w="2080" w:type="dxa"/>
            <w:tcBorders>
              <w:top w:val="nil"/>
              <w:left w:val="single" w:sz="8" w:space="0" w:color="auto"/>
              <w:bottom w:val="single" w:sz="4" w:space="0" w:color="auto"/>
              <w:right w:val="single" w:sz="4" w:space="0" w:color="auto"/>
            </w:tcBorders>
            <w:shd w:val="clear" w:color="auto" w:fill="auto"/>
            <w:vAlign w:val="center"/>
            <w:hideMark/>
          </w:tcPr>
          <w:p w14:paraId="3CFD5A17"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 xml:space="preserve">Staff costs of delivering the technology </w:t>
            </w:r>
          </w:p>
        </w:tc>
        <w:tc>
          <w:tcPr>
            <w:tcW w:w="1140" w:type="dxa"/>
            <w:tcBorders>
              <w:top w:val="nil"/>
              <w:left w:val="nil"/>
              <w:bottom w:val="single" w:sz="4" w:space="0" w:color="auto"/>
              <w:right w:val="single" w:sz="4" w:space="0" w:color="auto"/>
            </w:tcBorders>
            <w:shd w:val="clear" w:color="auto" w:fill="auto"/>
            <w:vAlign w:val="center"/>
            <w:hideMark/>
          </w:tcPr>
          <w:p w14:paraId="5E75E71D"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£74.12</w:t>
            </w:r>
          </w:p>
        </w:tc>
        <w:tc>
          <w:tcPr>
            <w:tcW w:w="1000" w:type="dxa"/>
            <w:tcBorders>
              <w:top w:val="nil"/>
              <w:left w:val="nil"/>
              <w:bottom w:val="single" w:sz="4" w:space="0" w:color="auto"/>
              <w:right w:val="single" w:sz="4" w:space="0" w:color="auto"/>
            </w:tcBorders>
            <w:shd w:val="clear" w:color="auto" w:fill="auto"/>
            <w:vAlign w:val="center"/>
            <w:hideMark/>
          </w:tcPr>
          <w:p w14:paraId="6C303DAA"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£51.88</w:t>
            </w:r>
          </w:p>
        </w:tc>
        <w:tc>
          <w:tcPr>
            <w:tcW w:w="1000" w:type="dxa"/>
            <w:tcBorders>
              <w:top w:val="nil"/>
              <w:left w:val="nil"/>
              <w:bottom w:val="single" w:sz="4" w:space="0" w:color="auto"/>
              <w:right w:val="single" w:sz="4" w:space="0" w:color="auto"/>
            </w:tcBorders>
            <w:shd w:val="clear" w:color="auto" w:fill="auto"/>
            <w:vAlign w:val="center"/>
            <w:hideMark/>
          </w:tcPr>
          <w:p w14:paraId="11BAA5D0"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£96.36</w:t>
            </w:r>
          </w:p>
        </w:tc>
        <w:tc>
          <w:tcPr>
            <w:tcW w:w="1080" w:type="dxa"/>
            <w:tcBorders>
              <w:top w:val="nil"/>
              <w:left w:val="nil"/>
              <w:bottom w:val="single" w:sz="4" w:space="0" w:color="auto"/>
              <w:right w:val="single" w:sz="4" w:space="0" w:color="auto"/>
            </w:tcBorders>
            <w:shd w:val="clear" w:color="auto" w:fill="auto"/>
            <w:vAlign w:val="center"/>
            <w:hideMark/>
          </w:tcPr>
          <w:p w14:paraId="4077C433"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£64.16</w:t>
            </w:r>
          </w:p>
        </w:tc>
        <w:tc>
          <w:tcPr>
            <w:tcW w:w="1080" w:type="dxa"/>
            <w:tcBorders>
              <w:top w:val="nil"/>
              <w:left w:val="nil"/>
              <w:bottom w:val="single" w:sz="4" w:space="0" w:color="auto"/>
              <w:right w:val="single" w:sz="4" w:space="0" w:color="auto"/>
            </w:tcBorders>
            <w:shd w:val="clear" w:color="auto" w:fill="auto"/>
            <w:vAlign w:val="center"/>
            <w:hideMark/>
          </w:tcPr>
          <w:p w14:paraId="4DAEB5BD"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£44.91</w:t>
            </w:r>
          </w:p>
        </w:tc>
        <w:tc>
          <w:tcPr>
            <w:tcW w:w="1080" w:type="dxa"/>
            <w:tcBorders>
              <w:top w:val="nil"/>
              <w:left w:val="nil"/>
              <w:bottom w:val="single" w:sz="4" w:space="0" w:color="auto"/>
              <w:right w:val="single" w:sz="4" w:space="0" w:color="auto"/>
            </w:tcBorders>
            <w:shd w:val="clear" w:color="auto" w:fill="auto"/>
            <w:vAlign w:val="center"/>
            <w:hideMark/>
          </w:tcPr>
          <w:p w14:paraId="427EEC00"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£83.41</w:t>
            </w:r>
          </w:p>
        </w:tc>
        <w:tc>
          <w:tcPr>
            <w:tcW w:w="1083" w:type="dxa"/>
            <w:tcBorders>
              <w:top w:val="nil"/>
              <w:left w:val="nil"/>
              <w:bottom w:val="single" w:sz="4" w:space="0" w:color="auto"/>
              <w:right w:val="nil"/>
            </w:tcBorders>
            <w:shd w:val="clear" w:color="auto" w:fill="auto"/>
            <w:vAlign w:val="center"/>
            <w:hideMark/>
          </w:tcPr>
          <w:p w14:paraId="1A309BC3"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BI</w:t>
            </w:r>
          </w:p>
        </w:tc>
        <w:tc>
          <w:tcPr>
            <w:tcW w:w="3372" w:type="dxa"/>
            <w:tcBorders>
              <w:top w:val="nil"/>
              <w:left w:val="single" w:sz="4" w:space="0" w:color="auto"/>
              <w:bottom w:val="single" w:sz="4" w:space="0" w:color="auto"/>
              <w:right w:val="single" w:sz="8" w:space="0" w:color="auto"/>
            </w:tcBorders>
            <w:shd w:val="clear" w:color="auto" w:fill="auto"/>
            <w:vAlign w:val="center"/>
            <w:hideMark/>
          </w:tcPr>
          <w:p w14:paraId="55D4408F" w14:textId="77777777" w:rsidR="006512DE" w:rsidRPr="00A74287" w:rsidRDefault="006512DE" w:rsidP="00090BF3">
            <w:pPr>
              <w:spacing w:after="0" w:line="240" w:lineRule="auto"/>
              <w:rPr>
                <w:rFonts w:eastAsia="Times New Roman" w:cs="Times New Roman"/>
                <w:color w:val="000000"/>
                <w:sz w:val="20"/>
                <w:szCs w:val="20"/>
                <w:lang w:eastAsia="en-GB"/>
              </w:rPr>
            </w:pPr>
            <w:r>
              <w:rPr>
                <w:rFonts w:eastAsia="Times New Roman" w:cs="Times New Roman"/>
                <w:color w:val="000000"/>
                <w:sz w:val="20"/>
                <w:szCs w:val="20"/>
                <w:lang w:eastAsia="en-GB"/>
              </w:rPr>
              <w:t>±</w:t>
            </w:r>
            <w:r w:rsidRPr="00A74287">
              <w:rPr>
                <w:rFonts w:eastAsia="Times New Roman" w:cs="Times New Roman"/>
                <w:color w:val="000000"/>
                <w:sz w:val="20"/>
                <w:szCs w:val="20"/>
                <w:lang w:eastAsia="en-GB"/>
              </w:rPr>
              <w:t>30 %  from trial data</w:t>
            </w:r>
          </w:p>
        </w:tc>
      </w:tr>
      <w:tr w:rsidR="006512DE" w:rsidRPr="00A74287" w14:paraId="7D69A068" w14:textId="77777777" w:rsidTr="00090BF3">
        <w:trPr>
          <w:trHeight w:val="600"/>
        </w:trPr>
        <w:tc>
          <w:tcPr>
            <w:tcW w:w="2080" w:type="dxa"/>
            <w:tcBorders>
              <w:top w:val="nil"/>
              <w:left w:val="single" w:sz="8" w:space="0" w:color="auto"/>
              <w:bottom w:val="single" w:sz="4" w:space="0" w:color="auto"/>
              <w:right w:val="single" w:sz="4" w:space="0" w:color="auto"/>
            </w:tcBorders>
            <w:shd w:val="clear" w:color="auto" w:fill="auto"/>
            <w:vAlign w:val="center"/>
            <w:hideMark/>
          </w:tcPr>
          <w:p w14:paraId="66F1E0D1"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 xml:space="preserve">One off application of </w:t>
            </w:r>
            <w:r>
              <w:rPr>
                <w:rFonts w:eastAsia="Times New Roman" w:cs="Times New Roman"/>
                <w:color w:val="000000"/>
                <w:sz w:val="20"/>
                <w:szCs w:val="20"/>
                <w:lang w:eastAsia="en-GB"/>
              </w:rPr>
              <w:t>FS</w:t>
            </w:r>
          </w:p>
        </w:tc>
        <w:tc>
          <w:tcPr>
            <w:tcW w:w="1140" w:type="dxa"/>
            <w:tcBorders>
              <w:top w:val="nil"/>
              <w:left w:val="nil"/>
              <w:bottom w:val="single" w:sz="4" w:space="0" w:color="auto"/>
              <w:right w:val="single" w:sz="4" w:space="0" w:color="auto"/>
            </w:tcBorders>
            <w:shd w:val="clear" w:color="auto" w:fill="auto"/>
            <w:vAlign w:val="center"/>
            <w:hideMark/>
          </w:tcPr>
          <w:p w14:paraId="684A9A60"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£14.24</w:t>
            </w:r>
          </w:p>
        </w:tc>
        <w:tc>
          <w:tcPr>
            <w:tcW w:w="1000" w:type="dxa"/>
            <w:tcBorders>
              <w:top w:val="nil"/>
              <w:left w:val="nil"/>
              <w:bottom w:val="single" w:sz="4" w:space="0" w:color="auto"/>
              <w:right w:val="single" w:sz="4" w:space="0" w:color="auto"/>
            </w:tcBorders>
            <w:shd w:val="clear" w:color="auto" w:fill="auto"/>
            <w:vAlign w:val="center"/>
            <w:hideMark/>
          </w:tcPr>
          <w:p w14:paraId="111136A9"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£9.97</w:t>
            </w:r>
          </w:p>
        </w:tc>
        <w:tc>
          <w:tcPr>
            <w:tcW w:w="1000" w:type="dxa"/>
            <w:tcBorders>
              <w:top w:val="nil"/>
              <w:left w:val="nil"/>
              <w:bottom w:val="single" w:sz="4" w:space="0" w:color="auto"/>
              <w:right w:val="single" w:sz="4" w:space="0" w:color="auto"/>
            </w:tcBorders>
            <w:shd w:val="clear" w:color="auto" w:fill="auto"/>
            <w:vAlign w:val="center"/>
            <w:hideMark/>
          </w:tcPr>
          <w:p w14:paraId="5C6AA671"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£18.51</w:t>
            </w:r>
          </w:p>
        </w:tc>
        <w:tc>
          <w:tcPr>
            <w:tcW w:w="1080" w:type="dxa"/>
            <w:tcBorders>
              <w:top w:val="nil"/>
              <w:left w:val="nil"/>
              <w:bottom w:val="single" w:sz="4" w:space="0" w:color="auto"/>
              <w:right w:val="single" w:sz="4" w:space="0" w:color="auto"/>
            </w:tcBorders>
            <w:shd w:val="clear" w:color="auto" w:fill="auto"/>
            <w:vAlign w:val="center"/>
            <w:hideMark/>
          </w:tcPr>
          <w:p w14:paraId="02802DF9" w14:textId="77777777" w:rsidR="006512DE" w:rsidRPr="00A74287" w:rsidRDefault="006512DE" w:rsidP="00090BF3">
            <w:pPr>
              <w:spacing w:after="0" w:line="240" w:lineRule="auto"/>
              <w:jc w:val="center"/>
              <w:rPr>
                <w:rFonts w:eastAsia="Times New Roman" w:cs="Times New Roman"/>
                <w:b/>
                <w:bCs/>
                <w:sz w:val="20"/>
                <w:szCs w:val="20"/>
                <w:lang w:eastAsia="en-GB"/>
              </w:rPr>
            </w:pPr>
            <w:r w:rsidRPr="00A74287">
              <w:rPr>
                <w:rFonts w:eastAsia="Times New Roman" w:cs="Times New Roman"/>
                <w:b/>
                <w:bCs/>
                <w:sz w:val="20"/>
                <w:szCs w:val="20"/>
                <w:lang w:eastAsia="en-GB"/>
              </w:rPr>
              <w:t>-</w:t>
            </w:r>
          </w:p>
        </w:tc>
        <w:tc>
          <w:tcPr>
            <w:tcW w:w="1080" w:type="dxa"/>
            <w:tcBorders>
              <w:top w:val="nil"/>
              <w:left w:val="nil"/>
              <w:bottom w:val="single" w:sz="4" w:space="0" w:color="auto"/>
              <w:right w:val="single" w:sz="4" w:space="0" w:color="auto"/>
            </w:tcBorders>
            <w:shd w:val="clear" w:color="auto" w:fill="auto"/>
            <w:vAlign w:val="center"/>
            <w:hideMark/>
          </w:tcPr>
          <w:p w14:paraId="0A7052AC" w14:textId="77777777" w:rsidR="006512DE" w:rsidRPr="00A74287" w:rsidRDefault="006512DE" w:rsidP="00090BF3">
            <w:pPr>
              <w:spacing w:after="0" w:line="240" w:lineRule="auto"/>
              <w:jc w:val="center"/>
              <w:rPr>
                <w:rFonts w:eastAsia="Times New Roman" w:cs="Times New Roman"/>
                <w:b/>
                <w:bCs/>
                <w:sz w:val="20"/>
                <w:szCs w:val="20"/>
                <w:lang w:eastAsia="en-GB"/>
              </w:rPr>
            </w:pPr>
            <w:r w:rsidRPr="00A74287">
              <w:rPr>
                <w:rFonts w:eastAsia="Times New Roman" w:cs="Times New Roman"/>
                <w:b/>
                <w:bCs/>
                <w:sz w:val="20"/>
                <w:szCs w:val="20"/>
                <w:lang w:eastAsia="en-GB"/>
              </w:rPr>
              <w:t>-</w:t>
            </w:r>
          </w:p>
        </w:tc>
        <w:tc>
          <w:tcPr>
            <w:tcW w:w="1080" w:type="dxa"/>
            <w:tcBorders>
              <w:top w:val="nil"/>
              <w:left w:val="nil"/>
              <w:bottom w:val="single" w:sz="4" w:space="0" w:color="auto"/>
              <w:right w:val="single" w:sz="4" w:space="0" w:color="auto"/>
            </w:tcBorders>
            <w:shd w:val="clear" w:color="auto" w:fill="auto"/>
            <w:vAlign w:val="center"/>
            <w:hideMark/>
          </w:tcPr>
          <w:p w14:paraId="12204038" w14:textId="77777777" w:rsidR="006512DE" w:rsidRPr="00A74287" w:rsidRDefault="006512DE" w:rsidP="00090BF3">
            <w:pPr>
              <w:spacing w:after="0" w:line="240" w:lineRule="auto"/>
              <w:jc w:val="center"/>
              <w:rPr>
                <w:rFonts w:eastAsia="Times New Roman" w:cs="Times New Roman"/>
                <w:b/>
                <w:bCs/>
                <w:sz w:val="20"/>
                <w:szCs w:val="20"/>
                <w:lang w:eastAsia="en-GB"/>
              </w:rPr>
            </w:pPr>
            <w:r w:rsidRPr="00A74287">
              <w:rPr>
                <w:rFonts w:eastAsia="Times New Roman" w:cs="Times New Roman"/>
                <w:b/>
                <w:bCs/>
                <w:sz w:val="20"/>
                <w:szCs w:val="20"/>
                <w:lang w:eastAsia="en-GB"/>
              </w:rPr>
              <w:t>-</w:t>
            </w:r>
          </w:p>
        </w:tc>
        <w:tc>
          <w:tcPr>
            <w:tcW w:w="1083" w:type="dxa"/>
            <w:tcBorders>
              <w:top w:val="nil"/>
              <w:left w:val="nil"/>
              <w:bottom w:val="single" w:sz="4" w:space="0" w:color="auto"/>
              <w:right w:val="nil"/>
            </w:tcBorders>
            <w:shd w:val="clear" w:color="auto" w:fill="auto"/>
            <w:vAlign w:val="center"/>
            <w:hideMark/>
          </w:tcPr>
          <w:p w14:paraId="7A4C637F"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BI</w:t>
            </w:r>
          </w:p>
        </w:tc>
        <w:tc>
          <w:tcPr>
            <w:tcW w:w="3372" w:type="dxa"/>
            <w:tcBorders>
              <w:top w:val="nil"/>
              <w:left w:val="single" w:sz="4" w:space="0" w:color="auto"/>
              <w:bottom w:val="single" w:sz="4" w:space="0" w:color="auto"/>
              <w:right w:val="single" w:sz="8" w:space="0" w:color="auto"/>
            </w:tcBorders>
            <w:shd w:val="clear" w:color="auto" w:fill="auto"/>
            <w:vAlign w:val="center"/>
            <w:hideMark/>
          </w:tcPr>
          <w:p w14:paraId="5F91F4CF" w14:textId="77777777" w:rsidR="006512DE" w:rsidRPr="00A74287" w:rsidRDefault="006512DE" w:rsidP="00090BF3">
            <w:pPr>
              <w:spacing w:after="0" w:line="240" w:lineRule="auto"/>
              <w:rPr>
                <w:rFonts w:eastAsia="Times New Roman" w:cs="Times New Roman"/>
                <w:color w:val="000000"/>
                <w:sz w:val="20"/>
                <w:szCs w:val="20"/>
                <w:lang w:eastAsia="en-GB"/>
              </w:rPr>
            </w:pPr>
            <w:r>
              <w:rPr>
                <w:rFonts w:eastAsia="Times New Roman" w:cs="Times New Roman"/>
                <w:color w:val="000000"/>
                <w:sz w:val="20"/>
                <w:szCs w:val="20"/>
                <w:lang w:eastAsia="en-GB"/>
              </w:rPr>
              <w:t>±</w:t>
            </w:r>
            <w:r w:rsidRPr="00A74287">
              <w:rPr>
                <w:rFonts w:eastAsia="Times New Roman" w:cs="Times New Roman"/>
                <w:color w:val="000000"/>
                <w:sz w:val="20"/>
                <w:szCs w:val="20"/>
                <w:lang w:eastAsia="en-GB"/>
              </w:rPr>
              <w:t>30 %  from trial data</w:t>
            </w:r>
          </w:p>
        </w:tc>
      </w:tr>
      <w:tr w:rsidR="006512DE" w:rsidRPr="00A74287" w14:paraId="7229228C" w14:textId="77777777" w:rsidTr="00090BF3">
        <w:trPr>
          <w:trHeight w:val="900"/>
        </w:trPr>
        <w:tc>
          <w:tcPr>
            <w:tcW w:w="2080" w:type="dxa"/>
            <w:tcBorders>
              <w:top w:val="nil"/>
              <w:left w:val="single" w:sz="8" w:space="0" w:color="auto"/>
              <w:bottom w:val="single" w:sz="4" w:space="0" w:color="auto"/>
              <w:right w:val="single" w:sz="4" w:space="0" w:color="auto"/>
            </w:tcBorders>
            <w:shd w:val="clear" w:color="auto" w:fill="auto"/>
            <w:vAlign w:val="center"/>
            <w:hideMark/>
          </w:tcPr>
          <w:p w14:paraId="583BB59C"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FV application in school by dental hygienist</w:t>
            </w:r>
          </w:p>
        </w:tc>
        <w:tc>
          <w:tcPr>
            <w:tcW w:w="1140" w:type="dxa"/>
            <w:tcBorders>
              <w:top w:val="nil"/>
              <w:left w:val="nil"/>
              <w:bottom w:val="single" w:sz="4" w:space="0" w:color="auto"/>
              <w:right w:val="single" w:sz="4" w:space="0" w:color="auto"/>
            </w:tcBorders>
            <w:shd w:val="clear" w:color="auto" w:fill="auto"/>
            <w:vAlign w:val="center"/>
            <w:hideMark/>
          </w:tcPr>
          <w:p w14:paraId="05B2F6DF" w14:textId="77777777" w:rsidR="006512DE" w:rsidRPr="00A74287" w:rsidRDefault="006512DE" w:rsidP="00090BF3">
            <w:pPr>
              <w:spacing w:after="0" w:line="240" w:lineRule="auto"/>
              <w:jc w:val="center"/>
              <w:rPr>
                <w:rFonts w:eastAsia="Times New Roman" w:cs="Times New Roman"/>
                <w:b/>
                <w:bCs/>
                <w:sz w:val="20"/>
                <w:szCs w:val="20"/>
                <w:lang w:eastAsia="en-GB"/>
              </w:rPr>
            </w:pPr>
            <w:r w:rsidRPr="00A74287">
              <w:rPr>
                <w:rFonts w:eastAsia="Times New Roman" w:cs="Times New Roman"/>
                <w:b/>
                <w:bCs/>
                <w:sz w:val="20"/>
                <w:szCs w:val="20"/>
                <w:lang w:eastAsia="en-GB"/>
              </w:rPr>
              <w:t>-</w:t>
            </w:r>
          </w:p>
        </w:tc>
        <w:tc>
          <w:tcPr>
            <w:tcW w:w="1000" w:type="dxa"/>
            <w:tcBorders>
              <w:top w:val="nil"/>
              <w:left w:val="nil"/>
              <w:bottom w:val="single" w:sz="4" w:space="0" w:color="auto"/>
              <w:right w:val="single" w:sz="4" w:space="0" w:color="auto"/>
            </w:tcBorders>
            <w:shd w:val="clear" w:color="auto" w:fill="auto"/>
            <w:vAlign w:val="center"/>
            <w:hideMark/>
          </w:tcPr>
          <w:p w14:paraId="3DB56A48" w14:textId="77777777" w:rsidR="006512DE" w:rsidRPr="00A74287" w:rsidRDefault="006512DE" w:rsidP="00090BF3">
            <w:pPr>
              <w:spacing w:after="0" w:line="240" w:lineRule="auto"/>
              <w:jc w:val="center"/>
              <w:rPr>
                <w:rFonts w:eastAsia="Times New Roman" w:cs="Times New Roman"/>
                <w:b/>
                <w:bCs/>
                <w:sz w:val="20"/>
                <w:szCs w:val="20"/>
                <w:lang w:eastAsia="en-GB"/>
              </w:rPr>
            </w:pPr>
            <w:r w:rsidRPr="00A74287">
              <w:rPr>
                <w:rFonts w:eastAsia="Times New Roman" w:cs="Times New Roman"/>
                <w:b/>
                <w:bCs/>
                <w:sz w:val="20"/>
                <w:szCs w:val="20"/>
                <w:lang w:eastAsia="en-GB"/>
              </w:rPr>
              <w:t>-</w:t>
            </w:r>
          </w:p>
        </w:tc>
        <w:tc>
          <w:tcPr>
            <w:tcW w:w="1000" w:type="dxa"/>
            <w:tcBorders>
              <w:top w:val="nil"/>
              <w:left w:val="nil"/>
              <w:bottom w:val="single" w:sz="4" w:space="0" w:color="auto"/>
              <w:right w:val="single" w:sz="4" w:space="0" w:color="auto"/>
            </w:tcBorders>
            <w:shd w:val="clear" w:color="auto" w:fill="auto"/>
            <w:vAlign w:val="center"/>
            <w:hideMark/>
          </w:tcPr>
          <w:p w14:paraId="73BB1881" w14:textId="77777777" w:rsidR="006512DE" w:rsidRPr="00A74287" w:rsidRDefault="006512DE" w:rsidP="00090BF3">
            <w:pPr>
              <w:spacing w:after="0" w:line="240" w:lineRule="auto"/>
              <w:jc w:val="center"/>
              <w:rPr>
                <w:rFonts w:eastAsia="Times New Roman" w:cs="Times New Roman"/>
                <w:b/>
                <w:bCs/>
                <w:sz w:val="20"/>
                <w:szCs w:val="20"/>
                <w:lang w:eastAsia="en-GB"/>
              </w:rPr>
            </w:pPr>
            <w:r w:rsidRPr="00A74287">
              <w:rPr>
                <w:rFonts w:eastAsia="Times New Roman" w:cs="Times New Roman"/>
                <w:b/>
                <w:bCs/>
                <w:sz w:val="20"/>
                <w:szCs w:val="20"/>
                <w:lang w:eastAsia="en-GB"/>
              </w:rPr>
              <w:t>-</w:t>
            </w:r>
          </w:p>
        </w:tc>
        <w:tc>
          <w:tcPr>
            <w:tcW w:w="1080" w:type="dxa"/>
            <w:tcBorders>
              <w:top w:val="nil"/>
              <w:left w:val="nil"/>
              <w:bottom w:val="single" w:sz="4" w:space="0" w:color="auto"/>
              <w:right w:val="single" w:sz="4" w:space="0" w:color="auto"/>
            </w:tcBorders>
            <w:shd w:val="clear" w:color="auto" w:fill="auto"/>
            <w:vAlign w:val="center"/>
            <w:hideMark/>
          </w:tcPr>
          <w:p w14:paraId="6BA81096"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£11.48</w:t>
            </w:r>
          </w:p>
        </w:tc>
        <w:tc>
          <w:tcPr>
            <w:tcW w:w="1080" w:type="dxa"/>
            <w:tcBorders>
              <w:top w:val="nil"/>
              <w:left w:val="nil"/>
              <w:bottom w:val="single" w:sz="4" w:space="0" w:color="auto"/>
              <w:right w:val="single" w:sz="4" w:space="0" w:color="auto"/>
            </w:tcBorders>
            <w:shd w:val="clear" w:color="auto" w:fill="auto"/>
            <w:vAlign w:val="center"/>
            <w:hideMark/>
          </w:tcPr>
          <w:p w14:paraId="299130C5"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£8.04</w:t>
            </w:r>
          </w:p>
        </w:tc>
        <w:tc>
          <w:tcPr>
            <w:tcW w:w="1080" w:type="dxa"/>
            <w:tcBorders>
              <w:top w:val="nil"/>
              <w:left w:val="nil"/>
              <w:bottom w:val="single" w:sz="4" w:space="0" w:color="auto"/>
              <w:right w:val="single" w:sz="4" w:space="0" w:color="auto"/>
            </w:tcBorders>
            <w:shd w:val="clear" w:color="auto" w:fill="auto"/>
            <w:vAlign w:val="center"/>
            <w:hideMark/>
          </w:tcPr>
          <w:p w14:paraId="4208CD28"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£14.92</w:t>
            </w:r>
          </w:p>
        </w:tc>
        <w:tc>
          <w:tcPr>
            <w:tcW w:w="1083" w:type="dxa"/>
            <w:tcBorders>
              <w:top w:val="nil"/>
              <w:left w:val="nil"/>
              <w:bottom w:val="single" w:sz="4" w:space="0" w:color="auto"/>
              <w:right w:val="nil"/>
            </w:tcBorders>
            <w:shd w:val="clear" w:color="auto" w:fill="auto"/>
            <w:vAlign w:val="center"/>
            <w:hideMark/>
          </w:tcPr>
          <w:p w14:paraId="66B35E55"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BI</w:t>
            </w:r>
          </w:p>
        </w:tc>
        <w:tc>
          <w:tcPr>
            <w:tcW w:w="3372" w:type="dxa"/>
            <w:tcBorders>
              <w:top w:val="nil"/>
              <w:left w:val="single" w:sz="4" w:space="0" w:color="auto"/>
              <w:bottom w:val="single" w:sz="4" w:space="0" w:color="auto"/>
              <w:right w:val="single" w:sz="8" w:space="0" w:color="auto"/>
            </w:tcBorders>
            <w:shd w:val="clear" w:color="auto" w:fill="auto"/>
            <w:vAlign w:val="center"/>
            <w:hideMark/>
          </w:tcPr>
          <w:p w14:paraId="0A36C4D0" w14:textId="77777777" w:rsidR="006512DE" w:rsidRPr="00A74287" w:rsidRDefault="006512DE" w:rsidP="00090BF3">
            <w:pPr>
              <w:spacing w:after="0" w:line="240" w:lineRule="auto"/>
              <w:rPr>
                <w:rFonts w:eastAsia="Times New Roman" w:cs="Times New Roman"/>
                <w:color w:val="000000"/>
                <w:sz w:val="20"/>
                <w:szCs w:val="20"/>
                <w:lang w:eastAsia="en-GB"/>
              </w:rPr>
            </w:pPr>
            <w:r>
              <w:rPr>
                <w:rFonts w:eastAsia="Times New Roman" w:cs="Times New Roman"/>
                <w:color w:val="000000"/>
                <w:sz w:val="20"/>
                <w:szCs w:val="20"/>
                <w:lang w:eastAsia="en-GB"/>
              </w:rPr>
              <w:t>±</w:t>
            </w:r>
            <w:r w:rsidRPr="00A74287">
              <w:rPr>
                <w:rFonts w:eastAsia="Times New Roman" w:cs="Times New Roman"/>
                <w:color w:val="000000"/>
                <w:sz w:val="20"/>
                <w:szCs w:val="20"/>
                <w:lang w:eastAsia="en-GB"/>
              </w:rPr>
              <w:t>30 % from trial data</w:t>
            </w:r>
          </w:p>
        </w:tc>
      </w:tr>
      <w:tr w:rsidR="006512DE" w:rsidRPr="00A74287" w14:paraId="3A6A7027" w14:textId="77777777" w:rsidTr="00090BF3">
        <w:trPr>
          <w:trHeight w:val="690"/>
        </w:trPr>
        <w:tc>
          <w:tcPr>
            <w:tcW w:w="2080" w:type="dxa"/>
            <w:tcBorders>
              <w:top w:val="nil"/>
              <w:left w:val="single" w:sz="8" w:space="0" w:color="auto"/>
              <w:bottom w:val="single" w:sz="4" w:space="0" w:color="auto"/>
              <w:right w:val="single" w:sz="4" w:space="0" w:color="auto"/>
            </w:tcBorders>
            <w:shd w:val="clear" w:color="auto" w:fill="auto"/>
            <w:vAlign w:val="center"/>
            <w:hideMark/>
          </w:tcPr>
          <w:p w14:paraId="2F1F3D89"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 xml:space="preserve">Delivery within school  with </w:t>
            </w:r>
            <w:r>
              <w:rPr>
                <w:rFonts w:eastAsia="Times New Roman" w:cs="Times New Roman"/>
                <w:color w:val="000000"/>
                <w:sz w:val="20"/>
                <w:szCs w:val="20"/>
                <w:lang w:eastAsia="en-GB"/>
              </w:rPr>
              <w:t>MDC</w:t>
            </w:r>
          </w:p>
        </w:tc>
        <w:tc>
          <w:tcPr>
            <w:tcW w:w="1140" w:type="dxa"/>
            <w:tcBorders>
              <w:top w:val="nil"/>
              <w:left w:val="nil"/>
              <w:bottom w:val="single" w:sz="4" w:space="0" w:color="auto"/>
              <w:right w:val="single" w:sz="4" w:space="0" w:color="auto"/>
            </w:tcBorders>
            <w:shd w:val="clear" w:color="auto" w:fill="auto"/>
            <w:vAlign w:val="center"/>
            <w:hideMark/>
          </w:tcPr>
          <w:p w14:paraId="5C88812B"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£95.73</w:t>
            </w:r>
          </w:p>
        </w:tc>
        <w:tc>
          <w:tcPr>
            <w:tcW w:w="1000" w:type="dxa"/>
            <w:tcBorders>
              <w:top w:val="nil"/>
              <w:left w:val="nil"/>
              <w:bottom w:val="single" w:sz="4" w:space="0" w:color="auto"/>
              <w:right w:val="single" w:sz="4" w:space="0" w:color="auto"/>
            </w:tcBorders>
            <w:shd w:val="clear" w:color="auto" w:fill="auto"/>
            <w:vAlign w:val="center"/>
            <w:hideMark/>
          </w:tcPr>
          <w:p w14:paraId="7BD024A3"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£67.01</w:t>
            </w:r>
          </w:p>
        </w:tc>
        <w:tc>
          <w:tcPr>
            <w:tcW w:w="1000" w:type="dxa"/>
            <w:tcBorders>
              <w:top w:val="nil"/>
              <w:left w:val="nil"/>
              <w:bottom w:val="single" w:sz="4" w:space="0" w:color="auto"/>
              <w:right w:val="single" w:sz="4" w:space="0" w:color="auto"/>
            </w:tcBorders>
            <w:shd w:val="clear" w:color="auto" w:fill="auto"/>
            <w:vAlign w:val="center"/>
            <w:hideMark/>
          </w:tcPr>
          <w:p w14:paraId="7B1A6F22"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£124.45</w:t>
            </w:r>
          </w:p>
        </w:tc>
        <w:tc>
          <w:tcPr>
            <w:tcW w:w="1080" w:type="dxa"/>
            <w:tcBorders>
              <w:top w:val="nil"/>
              <w:left w:val="nil"/>
              <w:bottom w:val="single" w:sz="4" w:space="0" w:color="auto"/>
              <w:right w:val="single" w:sz="4" w:space="0" w:color="auto"/>
            </w:tcBorders>
            <w:shd w:val="clear" w:color="auto" w:fill="auto"/>
            <w:vAlign w:val="center"/>
            <w:hideMark/>
          </w:tcPr>
          <w:p w14:paraId="4026572C"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£86.33</w:t>
            </w:r>
          </w:p>
        </w:tc>
        <w:tc>
          <w:tcPr>
            <w:tcW w:w="1080" w:type="dxa"/>
            <w:tcBorders>
              <w:top w:val="nil"/>
              <w:left w:val="nil"/>
              <w:bottom w:val="single" w:sz="4" w:space="0" w:color="auto"/>
              <w:right w:val="single" w:sz="4" w:space="0" w:color="auto"/>
            </w:tcBorders>
            <w:shd w:val="clear" w:color="auto" w:fill="auto"/>
            <w:vAlign w:val="center"/>
            <w:hideMark/>
          </w:tcPr>
          <w:p w14:paraId="19EB1B83"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£60.43</w:t>
            </w:r>
          </w:p>
        </w:tc>
        <w:tc>
          <w:tcPr>
            <w:tcW w:w="1080" w:type="dxa"/>
            <w:tcBorders>
              <w:top w:val="nil"/>
              <w:left w:val="nil"/>
              <w:bottom w:val="single" w:sz="4" w:space="0" w:color="auto"/>
              <w:right w:val="single" w:sz="4" w:space="0" w:color="auto"/>
            </w:tcBorders>
            <w:shd w:val="clear" w:color="auto" w:fill="auto"/>
            <w:vAlign w:val="center"/>
            <w:hideMark/>
          </w:tcPr>
          <w:p w14:paraId="6B8B32F9"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£112.23</w:t>
            </w:r>
          </w:p>
        </w:tc>
        <w:tc>
          <w:tcPr>
            <w:tcW w:w="1083" w:type="dxa"/>
            <w:tcBorders>
              <w:top w:val="nil"/>
              <w:left w:val="nil"/>
              <w:bottom w:val="single" w:sz="4" w:space="0" w:color="auto"/>
              <w:right w:val="nil"/>
            </w:tcBorders>
            <w:shd w:val="clear" w:color="auto" w:fill="auto"/>
            <w:vAlign w:val="center"/>
            <w:hideMark/>
          </w:tcPr>
          <w:p w14:paraId="562F781C"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BI</w:t>
            </w:r>
          </w:p>
        </w:tc>
        <w:tc>
          <w:tcPr>
            <w:tcW w:w="3372" w:type="dxa"/>
            <w:tcBorders>
              <w:top w:val="nil"/>
              <w:left w:val="single" w:sz="4" w:space="0" w:color="auto"/>
              <w:bottom w:val="single" w:sz="4" w:space="0" w:color="auto"/>
              <w:right w:val="single" w:sz="8" w:space="0" w:color="auto"/>
            </w:tcBorders>
            <w:shd w:val="clear" w:color="auto" w:fill="auto"/>
            <w:vAlign w:val="center"/>
            <w:hideMark/>
          </w:tcPr>
          <w:p w14:paraId="761FBB89" w14:textId="77777777" w:rsidR="006512DE" w:rsidRPr="00A74287" w:rsidRDefault="006512DE" w:rsidP="00090BF3">
            <w:pPr>
              <w:spacing w:after="0" w:line="240" w:lineRule="auto"/>
              <w:rPr>
                <w:rFonts w:eastAsia="Times New Roman" w:cs="Times New Roman"/>
                <w:color w:val="000000"/>
                <w:sz w:val="20"/>
                <w:szCs w:val="20"/>
                <w:lang w:eastAsia="en-GB"/>
              </w:rPr>
            </w:pPr>
            <w:r>
              <w:rPr>
                <w:rFonts w:eastAsia="Times New Roman" w:cs="Times New Roman"/>
                <w:color w:val="000000"/>
                <w:sz w:val="20"/>
                <w:szCs w:val="20"/>
                <w:lang w:eastAsia="en-GB"/>
              </w:rPr>
              <w:t>±</w:t>
            </w:r>
            <w:r w:rsidRPr="00A74287">
              <w:rPr>
                <w:rFonts w:eastAsia="Times New Roman" w:cs="Times New Roman"/>
                <w:color w:val="000000"/>
                <w:sz w:val="20"/>
                <w:szCs w:val="20"/>
                <w:lang w:eastAsia="en-GB"/>
              </w:rPr>
              <w:t>30 % from trial data</w:t>
            </w:r>
          </w:p>
        </w:tc>
      </w:tr>
      <w:tr w:rsidR="006512DE" w:rsidRPr="00A74287" w14:paraId="7B2F2D09" w14:textId="77777777" w:rsidTr="00090BF3">
        <w:trPr>
          <w:trHeight w:val="900"/>
        </w:trPr>
        <w:tc>
          <w:tcPr>
            <w:tcW w:w="2080" w:type="dxa"/>
            <w:tcBorders>
              <w:top w:val="nil"/>
              <w:left w:val="single" w:sz="8" w:space="0" w:color="auto"/>
              <w:bottom w:val="single" w:sz="4" w:space="0" w:color="auto"/>
              <w:right w:val="single" w:sz="4" w:space="0" w:color="auto"/>
            </w:tcBorders>
            <w:shd w:val="clear" w:color="auto" w:fill="auto"/>
            <w:vAlign w:val="center"/>
            <w:hideMark/>
          </w:tcPr>
          <w:p w14:paraId="205D6BE6"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Health care resource usage for dental health problems</w:t>
            </w:r>
          </w:p>
        </w:tc>
        <w:tc>
          <w:tcPr>
            <w:tcW w:w="6380" w:type="dxa"/>
            <w:gridSpan w:val="6"/>
            <w:tcBorders>
              <w:top w:val="single" w:sz="4" w:space="0" w:color="auto"/>
              <w:left w:val="nil"/>
              <w:bottom w:val="single" w:sz="4" w:space="0" w:color="auto"/>
              <w:right w:val="single" w:sz="4" w:space="0" w:color="auto"/>
            </w:tcBorders>
            <w:shd w:val="clear" w:color="auto" w:fill="auto"/>
            <w:vAlign w:val="center"/>
            <w:hideMark/>
          </w:tcPr>
          <w:p w14:paraId="3B012754"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-£68.13 (-£5.63 , -£130.63)</w:t>
            </w:r>
          </w:p>
        </w:tc>
        <w:tc>
          <w:tcPr>
            <w:tcW w:w="1083" w:type="dxa"/>
            <w:tcBorders>
              <w:top w:val="nil"/>
              <w:left w:val="nil"/>
              <w:bottom w:val="single" w:sz="4" w:space="0" w:color="auto"/>
              <w:right w:val="nil"/>
            </w:tcBorders>
            <w:shd w:val="clear" w:color="auto" w:fill="auto"/>
            <w:vAlign w:val="center"/>
            <w:hideMark/>
          </w:tcPr>
          <w:p w14:paraId="364E9403" w14:textId="77777777" w:rsidR="006512DE" w:rsidRPr="00A74287" w:rsidRDefault="006512DE" w:rsidP="00090BF3">
            <w:pPr>
              <w:spacing w:after="0" w:line="240" w:lineRule="auto"/>
              <w:jc w:val="center"/>
              <w:rPr>
                <w:rFonts w:eastAsia="Times New Roman" w:cs="Times New Roman"/>
                <w:color w:val="000000"/>
                <w:sz w:val="20"/>
                <w:szCs w:val="20"/>
                <w:lang w:eastAsia="en-GB"/>
              </w:rPr>
            </w:pPr>
            <w:r w:rsidRPr="00A74287">
              <w:rPr>
                <w:rFonts w:eastAsia="Times New Roman" w:cs="Times New Roman"/>
                <w:color w:val="000000"/>
                <w:sz w:val="20"/>
                <w:szCs w:val="20"/>
                <w:lang w:eastAsia="en-GB"/>
              </w:rPr>
              <w:t>ICER</w:t>
            </w:r>
          </w:p>
        </w:tc>
        <w:tc>
          <w:tcPr>
            <w:tcW w:w="3372" w:type="dxa"/>
            <w:tcBorders>
              <w:top w:val="nil"/>
              <w:left w:val="single" w:sz="4" w:space="0" w:color="auto"/>
              <w:bottom w:val="single" w:sz="4" w:space="0" w:color="auto"/>
              <w:right w:val="single" w:sz="8" w:space="0" w:color="auto"/>
            </w:tcBorders>
            <w:shd w:val="clear" w:color="auto" w:fill="auto"/>
            <w:vAlign w:val="center"/>
            <w:hideMark/>
          </w:tcPr>
          <w:p w14:paraId="7F911067"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Based on 95% CIs from trial data</w:t>
            </w:r>
          </w:p>
        </w:tc>
      </w:tr>
      <w:tr w:rsidR="006512DE" w:rsidRPr="00A74287" w14:paraId="4836492E" w14:textId="77777777" w:rsidTr="00090BF3">
        <w:trPr>
          <w:trHeight w:val="435"/>
        </w:trPr>
        <w:tc>
          <w:tcPr>
            <w:tcW w:w="2080" w:type="dxa"/>
            <w:tcBorders>
              <w:top w:val="nil"/>
              <w:left w:val="single" w:sz="8" w:space="0" w:color="auto"/>
              <w:bottom w:val="single" w:sz="4" w:space="0" w:color="auto"/>
              <w:right w:val="single" w:sz="4" w:space="0" w:color="auto"/>
            </w:tcBorders>
            <w:shd w:val="clear" w:color="000000" w:fill="EEECE1"/>
            <w:vAlign w:val="center"/>
            <w:hideMark/>
          </w:tcPr>
          <w:p w14:paraId="5BDFA894" w14:textId="77777777" w:rsidR="006512DE" w:rsidRPr="00A74287" w:rsidRDefault="006512DE" w:rsidP="00090BF3">
            <w:pPr>
              <w:spacing w:after="0" w:line="240" w:lineRule="auto"/>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Clinical effects</w:t>
            </w:r>
          </w:p>
        </w:tc>
        <w:tc>
          <w:tcPr>
            <w:tcW w:w="10835" w:type="dxa"/>
            <w:gridSpan w:val="8"/>
            <w:tcBorders>
              <w:top w:val="single" w:sz="4" w:space="0" w:color="auto"/>
              <w:left w:val="nil"/>
              <w:bottom w:val="single" w:sz="4" w:space="0" w:color="auto"/>
              <w:right w:val="single" w:sz="8" w:space="0" w:color="000000"/>
            </w:tcBorders>
            <w:shd w:val="clear" w:color="000000" w:fill="EEECE1"/>
            <w:vAlign w:val="center"/>
            <w:hideMark/>
          </w:tcPr>
          <w:p w14:paraId="2E532EC7" w14:textId="77777777" w:rsidR="006512DE" w:rsidRPr="00A74287" w:rsidRDefault="006512DE" w:rsidP="00090BF3">
            <w:pPr>
              <w:spacing w:after="0" w:line="240" w:lineRule="auto"/>
              <w:jc w:val="center"/>
              <w:rPr>
                <w:rFonts w:eastAsia="Times New Roman" w:cs="Times New Roman"/>
                <w:b/>
                <w:bCs/>
                <w:sz w:val="20"/>
                <w:szCs w:val="20"/>
                <w:lang w:eastAsia="en-GB"/>
              </w:rPr>
            </w:pPr>
            <w:r w:rsidRPr="00A74287">
              <w:rPr>
                <w:rFonts w:eastAsia="Times New Roman" w:cs="Times New Roman"/>
                <w:b/>
                <w:bCs/>
                <w:sz w:val="20"/>
                <w:szCs w:val="20"/>
                <w:lang w:eastAsia="en-GB"/>
              </w:rPr>
              <w:t> </w:t>
            </w:r>
          </w:p>
        </w:tc>
      </w:tr>
      <w:tr w:rsidR="006512DE" w:rsidRPr="00A74287" w14:paraId="4FDCBEA3" w14:textId="77777777" w:rsidTr="00090BF3">
        <w:trPr>
          <w:trHeight w:val="645"/>
        </w:trPr>
        <w:tc>
          <w:tcPr>
            <w:tcW w:w="2080" w:type="dxa"/>
            <w:tcBorders>
              <w:top w:val="nil"/>
              <w:left w:val="single" w:sz="8" w:space="0" w:color="auto"/>
              <w:bottom w:val="single" w:sz="4" w:space="0" w:color="auto"/>
              <w:right w:val="single" w:sz="4" w:space="0" w:color="auto"/>
            </w:tcBorders>
            <w:shd w:val="clear" w:color="auto" w:fill="auto"/>
            <w:vAlign w:val="center"/>
            <w:hideMark/>
          </w:tcPr>
          <w:p w14:paraId="65A24F16"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Caries avoided</w:t>
            </w:r>
          </w:p>
        </w:tc>
        <w:tc>
          <w:tcPr>
            <w:tcW w:w="6380" w:type="dxa"/>
            <w:gridSpan w:val="6"/>
            <w:tcBorders>
              <w:top w:val="nil"/>
              <w:left w:val="nil"/>
              <w:bottom w:val="single" w:sz="4" w:space="0" w:color="auto"/>
              <w:right w:val="single" w:sz="4" w:space="0" w:color="auto"/>
            </w:tcBorders>
            <w:shd w:val="clear" w:color="auto" w:fill="auto"/>
            <w:vAlign w:val="center"/>
          </w:tcPr>
          <w:p w14:paraId="1EC0F5FB" w14:textId="77777777" w:rsidR="006512DE" w:rsidRPr="00A74287" w:rsidRDefault="006512DE" w:rsidP="00090BF3">
            <w:pPr>
              <w:spacing w:after="0" w:line="240" w:lineRule="auto"/>
              <w:jc w:val="center"/>
              <w:rPr>
                <w:rFonts w:eastAsia="Times New Roman" w:cs="Times New Roman"/>
                <w:sz w:val="20"/>
                <w:szCs w:val="20"/>
                <w:lang w:eastAsia="en-GB"/>
              </w:rPr>
            </w:pPr>
            <w:r w:rsidRPr="006801D0">
              <w:rPr>
                <w:rFonts w:eastAsia="Times New Roman" w:cs="Times New Roman"/>
                <w:lang w:eastAsia="en-GB"/>
              </w:rPr>
              <w:t>0.021 (-0.0317, 0.0738)</w:t>
            </w:r>
          </w:p>
        </w:tc>
        <w:tc>
          <w:tcPr>
            <w:tcW w:w="1083" w:type="dxa"/>
            <w:tcBorders>
              <w:top w:val="nil"/>
              <w:left w:val="nil"/>
              <w:bottom w:val="single" w:sz="4" w:space="0" w:color="auto"/>
              <w:right w:val="nil"/>
            </w:tcBorders>
            <w:shd w:val="clear" w:color="auto" w:fill="auto"/>
            <w:vAlign w:val="center"/>
            <w:hideMark/>
          </w:tcPr>
          <w:p w14:paraId="6BA962BE" w14:textId="77777777" w:rsidR="006512DE" w:rsidRPr="00A74287" w:rsidRDefault="006512DE" w:rsidP="00090BF3">
            <w:pPr>
              <w:spacing w:after="0" w:line="240" w:lineRule="auto"/>
              <w:jc w:val="center"/>
              <w:rPr>
                <w:rFonts w:eastAsia="Times New Roman" w:cs="Times New Roman"/>
                <w:sz w:val="20"/>
                <w:szCs w:val="20"/>
                <w:lang w:eastAsia="en-GB"/>
              </w:rPr>
            </w:pPr>
            <w:r>
              <w:rPr>
                <w:rFonts w:eastAsia="Times New Roman" w:cs="Times New Roman"/>
                <w:sz w:val="20"/>
                <w:szCs w:val="20"/>
                <w:lang w:eastAsia="en-GB"/>
              </w:rPr>
              <w:t>ICER</w:t>
            </w:r>
          </w:p>
        </w:tc>
        <w:tc>
          <w:tcPr>
            <w:tcW w:w="3372" w:type="dxa"/>
            <w:tcBorders>
              <w:top w:val="nil"/>
              <w:left w:val="single" w:sz="4" w:space="0" w:color="auto"/>
              <w:bottom w:val="single" w:sz="4" w:space="0" w:color="auto"/>
              <w:right w:val="single" w:sz="8" w:space="0" w:color="auto"/>
            </w:tcBorders>
            <w:shd w:val="clear" w:color="auto" w:fill="auto"/>
            <w:vAlign w:val="center"/>
            <w:hideMark/>
          </w:tcPr>
          <w:p w14:paraId="5C3DF494"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Based on 95% CIs from trial data</w:t>
            </w:r>
          </w:p>
        </w:tc>
      </w:tr>
      <w:tr w:rsidR="006512DE" w:rsidRPr="00A74287" w14:paraId="46064121" w14:textId="77777777" w:rsidTr="00090BF3">
        <w:trPr>
          <w:trHeight w:val="435"/>
        </w:trPr>
        <w:tc>
          <w:tcPr>
            <w:tcW w:w="2080" w:type="dxa"/>
            <w:tcBorders>
              <w:top w:val="nil"/>
              <w:left w:val="single" w:sz="8" w:space="0" w:color="auto"/>
              <w:bottom w:val="single" w:sz="4" w:space="0" w:color="auto"/>
              <w:right w:val="single" w:sz="4" w:space="0" w:color="auto"/>
            </w:tcBorders>
            <w:shd w:val="clear" w:color="000000" w:fill="EEECE1"/>
            <w:vAlign w:val="center"/>
            <w:hideMark/>
          </w:tcPr>
          <w:p w14:paraId="628A4A21" w14:textId="77777777" w:rsidR="006512DE" w:rsidRPr="00A74287" w:rsidRDefault="006512DE" w:rsidP="00090BF3">
            <w:pPr>
              <w:spacing w:after="0" w:line="240" w:lineRule="auto"/>
              <w:rPr>
                <w:rFonts w:eastAsia="Times New Roman" w:cs="Times New Roman"/>
                <w:b/>
                <w:bCs/>
                <w:color w:val="000000"/>
                <w:sz w:val="20"/>
                <w:szCs w:val="20"/>
                <w:lang w:eastAsia="en-GB"/>
              </w:rPr>
            </w:pPr>
            <w:r w:rsidRPr="00A74287">
              <w:rPr>
                <w:rFonts w:eastAsia="Times New Roman" w:cs="Times New Roman"/>
                <w:b/>
                <w:bCs/>
                <w:color w:val="000000"/>
                <w:sz w:val="20"/>
                <w:szCs w:val="20"/>
                <w:lang w:eastAsia="en-GB"/>
              </w:rPr>
              <w:t>Health outcomes</w:t>
            </w:r>
          </w:p>
        </w:tc>
        <w:tc>
          <w:tcPr>
            <w:tcW w:w="10835" w:type="dxa"/>
            <w:gridSpan w:val="8"/>
            <w:tcBorders>
              <w:top w:val="single" w:sz="4" w:space="0" w:color="auto"/>
              <w:left w:val="nil"/>
              <w:bottom w:val="single" w:sz="4" w:space="0" w:color="auto"/>
              <w:right w:val="single" w:sz="8" w:space="0" w:color="000000"/>
            </w:tcBorders>
            <w:shd w:val="clear" w:color="000000" w:fill="EEECE1"/>
            <w:vAlign w:val="center"/>
            <w:hideMark/>
          </w:tcPr>
          <w:p w14:paraId="6E4AC8CD" w14:textId="77777777" w:rsidR="006512DE" w:rsidRPr="00A74287" w:rsidRDefault="006512DE" w:rsidP="00090BF3">
            <w:pPr>
              <w:spacing w:after="0" w:line="240" w:lineRule="auto"/>
              <w:jc w:val="center"/>
              <w:rPr>
                <w:rFonts w:eastAsia="Times New Roman" w:cs="Times New Roman"/>
                <w:b/>
                <w:bCs/>
                <w:sz w:val="20"/>
                <w:szCs w:val="20"/>
                <w:lang w:eastAsia="en-GB"/>
              </w:rPr>
            </w:pPr>
            <w:r w:rsidRPr="00A74287">
              <w:rPr>
                <w:rFonts w:eastAsia="Times New Roman" w:cs="Times New Roman"/>
                <w:b/>
                <w:bCs/>
                <w:sz w:val="20"/>
                <w:szCs w:val="20"/>
                <w:lang w:eastAsia="en-GB"/>
              </w:rPr>
              <w:t> </w:t>
            </w:r>
          </w:p>
        </w:tc>
      </w:tr>
      <w:tr w:rsidR="006512DE" w:rsidRPr="00A74287" w14:paraId="72AC798D" w14:textId="77777777" w:rsidTr="00090BF3">
        <w:trPr>
          <w:trHeight w:val="645"/>
        </w:trPr>
        <w:tc>
          <w:tcPr>
            <w:tcW w:w="2080" w:type="dxa"/>
            <w:tcBorders>
              <w:top w:val="nil"/>
              <w:left w:val="single" w:sz="8" w:space="0" w:color="auto"/>
              <w:bottom w:val="single" w:sz="4" w:space="0" w:color="auto"/>
              <w:right w:val="single" w:sz="4" w:space="0" w:color="auto"/>
            </w:tcBorders>
            <w:shd w:val="clear" w:color="auto" w:fill="auto"/>
            <w:vAlign w:val="center"/>
            <w:hideMark/>
          </w:tcPr>
          <w:p w14:paraId="78FD74F6"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Changes in QALY estimates</w:t>
            </w:r>
          </w:p>
        </w:tc>
        <w:tc>
          <w:tcPr>
            <w:tcW w:w="6380" w:type="dxa"/>
            <w:gridSpan w:val="6"/>
            <w:tcBorders>
              <w:top w:val="single" w:sz="4" w:space="0" w:color="auto"/>
              <w:left w:val="nil"/>
              <w:bottom w:val="single" w:sz="4" w:space="0" w:color="auto"/>
              <w:right w:val="single" w:sz="4" w:space="0" w:color="auto"/>
            </w:tcBorders>
            <w:shd w:val="clear" w:color="auto" w:fill="auto"/>
            <w:vAlign w:val="center"/>
            <w:hideMark/>
          </w:tcPr>
          <w:p w14:paraId="2E7D09BD"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0.002 (-0.010, 0.005)</w:t>
            </w:r>
          </w:p>
        </w:tc>
        <w:tc>
          <w:tcPr>
            <w:tcW w:w="1083" w:type="dxa"/>
            <w:tcBorders>
              <w:top w:val="nil"/>
              <w:left w:val="nil"/>
              <w:bottom w:val="single" w:sz="4" w:space="0" w:color="auto"/>
              <w:right w:val="nil"/>
            </w:tcBorders>
            <w:shd w:val="clear" w:color="auto" w:fill="auto"/>
            <w:vAlign w:val="center"/>
            <w:hideMark/>
          </w:tcPr>
          <w:p w14:paraId="0DEB619E" w14:textId="77777777" w:rsidR="006512DE" w:rsidRPr="00A74287" w:rsidRDefault="006512DE" w:rsidP="00090BF3">
            <w:pPr>
              <w:spacing w:after="0" w:line="240" w:lineRule="auto"/>
              <w:jc w:val="center"/>
              <w:rPr>
                <w:rFonts w:eastAsia="Times New Roman" w:cs="Times New Roman"/>
                <w:color w:val="000000"/>
                <w:sz w:val="20"/>
                <w:szCs w:val="20"/>
                <w:lang w:eastAsia="en-GB"/>
              </w:rPr>
            </w:pPr>
            <w:r w:rsidRPr="00A74287">
              <w:rPr>
                <w:rFonts w:eastAsia="Times New Roman" w:cs="Times New Roman"/>
                <w:color w:val="000000"/>
                <w:sz w:val="20"/>
                <w:szCs w:val="20"/>
                <w:lang w:eastAsia="en-GB"/>
              </w:rPr>
              <w:t>ICER</w:t>
            </w:r>
          </w:p>
        </w:tc>
        <w:tc>
          <w:tcPr>
            <w:tcW w:w="3372" w:type="dxa"/>
            <w:tcBorders>
              <w:top w:val="nil"/>
              <w:left w:val="single" w:sz="4" w:space="0" w:color="auto"/>
              <w:bottom w:val="single" w:sz="4" w:space="0" w:color="auto"/>
              <w:right w:val="single" w:sz="8" w:space="0" w:color="auto"/>
            </w:tcBorders>
            <w:shd w:val="clear" w:color="auto" w:fill="auto"/>
            <w:vAlign w:val="center"/>
            <w:hideMark/>
          </w:tcPr>
          <w:p w14:paraId="1A0CA897"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Based on 95% CIs from trial data</w:t>
            </w:r>
          </w:p>
        </w:tc>
      </w:tr>
      <w:tr w:rsidR="006512DE" w:rsidRPr="00A74287" w14:paraId="3D4BC935" w14:textId="77777777" w:rsidTr="00090BF3">
        <w:trPr>
          <w:trHeight w:val="645"/>
        </w:trPr>
        <w:tc>
          <w:tcPr>
            <w:tcW w:w="2080" w:type="dxa"/>
            <w:tcBorders>
              <w:top w:val="nil"/>
              <w:left w:val="single" w:sz="8" w:space="0" w:color="auto"/>
              <w:bottom w:val="single" w:sz="8" w:space="0" w:color="auto"/>
              <w:right w:val="single" w:sz="4" w:space="0" w:color="auto"/>
            </w:tcBorders>
            <w:shd w:val="clear" w:color="auto" w:fill="auto"/>
            <w:vAlign w:val="center"/>
            <w:hideMark/>
          </w:tcPr>
          <w:p w14:paraId="5DC0081D"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Changes in QATY estimates</w:t>
            </w:r>
          </w:p>
        </w:tc>
        <w:tc>
          <w:tcPr>
            <w:tcW w:w="6380" w:type="dxa"/>
            <w:gridSpan w:val="6"/>
            <w:tcBorders>
              <w:top w:val="single" w:sz="4" w:space="0" w:color="auto"/>
              <w:left w:val="nil"/>
              <w:bottom w:val="single" w:sz="8" w:space="0" w:color="auto"/>
              <w:right w:val="single" w:sz="4" w:space="0" w:color="auto"/>
            </w:tcBorders>
            <w:shd w:val="clear" w:color="auto" w:fill="auto"/>
            <w:vAlign w:val="center"/>
            <w:hideMark/>
          </w:tcPr>
          <w:p w14:paraId="2B041DF9" w14:textId="77777777" w:rsidR="006512DE" w:rsidRPr="00A74287" w:rsidRDefault="006512DE" w:rsidP="00090BF3">
            <w:pPr>
              <w:spacing w:after="0" w:line="240" w:lineRule="auto"/>
              <w:jc w:val="center"/>
              <w:rPr>
                <w:rFonts w:eastAsia="Times New Roman" w:cs="Times New Roman"/>
                <w:sz w:val="20"/>
                <w:szCs w:val="20"/>
                <w:lang w:eastAsia="en-GB"/>
              </w:rPr>
            </w:pPr>
            <w:r w:rsidRPr="00A74287">
              <w:rPr>
                <w:rFonts w:eastAsia="Times New Roman" w:cs="Times New Roman"/>
                <w:sz w:val="20"/>
                <w:szCs w:val="20"/>
                <w:lang w:eastAsia="en-GB"/>
              </w:rPr>
              <w:t>0.007 (-0.068, 0.011)</w:t>
            </w:r>
          </w:p>
        </w:tc>
        <w:tc>
          <w:tcPr>
            <w:tcW w:w="1083" w:type="dxa"/>
            <w:tcBorders>
              <w:top w:val="nil"/>
              <w:left w:val="nil"/>
              <w:bottom w:val="single" w:sz="8" w:space="0" w:color="auto"/>
              <w:right w:val="nil"/>
            </w:tcBorders>
            <w:shd w:val="clear" w:color="auto" w:fill="auto"/>
            <w:vAlign w:val="center"/>
            <w:hideMark/>
          </w:tcPr>
          <w:p w14:paraId="57FEA057" w14:textId="77777777" w:rsidR="006512DE" w:rsidRPr="00A74287" w:rsidRDefault="006512DE" w:rsidP="00090BF3">
            <w:pPr>
              <w:spacing w:after="0" w:line="240" w:lineRule="auto"/>
              <w:jc w:val="center"/>
              <w:rPr>
                <w:rFonts w:eastAsia="Times New Roman" w:cs="Times New Roman"/>
                <w:color w:val="000000"/>
                <w:sz w:val="20"/>
                <w:szCs w:val="20"/>
                <w:lang w:eastAsia="en-GB"/>
              </w:rPr>
            </w:pPr>
            <w:r w:rsidRPr="00A74287">
              <w:rPr>
                <w:rFonts w:eastAsia="Times New Roman" w:cs="Times New Roman"/>
                <w:color w:val="000000"/>
                <w:sz w:val="20"/>
                <w:szCs w:val="20"/>
                <w:lang w:eastAsia="en-GB"/>
              </w:rPr>
              <w:t>ICER</w:t>
            </w:r>
          </w:p>
        </w:tc>
        <w:tc>
          <w:tcPr>
            <w:tcW w:w="3372" w:type="dxa"/>
            <w:tcBorders>
              <w:top w:val="nil"/>
              <w:left w:val="single" w:sz="4" w:space="0" w:color="auto"/>
              <w:bottom w:val="single" w:sz="8" w:space="0" w:color="auto"/>
              <w:right w:val="single" w:sz="8" w:space="0" w:color="auto"/>
            </w:tcBorders>
            <w:shd w:val="clear" w:color="auto" w:fill="auto"/>
            <w:vAlign w:val="center"/>
            <w:hideMark/>
          </w:tcPr>
          <w:p w14:paraId="5E59FD00" w14:textId="77777777" w:rsidR="006512DE" w:rsidRPr="00A74287" w:rsidRDefault="006512DE" w:rsidP="00090BF3">
            <w:pPr>
              <w:spacing w:after="0" w:line="240" w:lineRule="auto"/>
              <w:rPr>
                <w:rFonts w:eastAsia="Times New Roman" w:cs="Times New Roman"/>
                <w:color w:val="000000"/>
                <w:sz w:val="20"/>
                <w:szCs w:val="20"/>
                <w:lang w:eastAsia="en-GB"/>
              </w:rPr>
            </w:pPr>
            <w:r w:rsidRPr="00A74287">
              <w:rPr>
                <w:rFonts w:eastAsia="Times New Roman" w:cs="Times New Roman"/>
                <w:color w:val="000000"/>
                <w:sz w:val="20"/>
                <w:szCs w:val="20"/>
                <w:lang w:eastAsia="en-GB"/>
              </w:rPr>
              <w:t>Based on 95% CIs from trial data</w:t>
            </w:r>
          </w:p>
        </w:tc>
      </w:tr>
    </w:tbl>
    <w:p w14:paraId="1F72D8C9" w14:textId="77777777" w:rsidR="006512DE" w:rsidRDefault="006512DE" w:rsidP="006512DE">
      <w:pPr>
        <w:tabs>
          <w:tab w:val="left" w:pos="3969"/>
        </w:tabs>
        <w:rPr>
          <w:rFonts w:cs="Times New Roman"/>
          <w:b/>
          <w:szCs w:val="24"/>
        </w:rPr>
        <w:sectPr w:rsidR="006512DE" w:rsidSect="00090BF3">
          <w:pgSz w:w="16838" w:h="11906" w:orient="landscape"/>
          <w:pgMar w:top="1440" w:right="1440" w:bottom="1440" w:left="1440" w:header="709" w:footer="709" w:gutter="0"/>
          <w:cols w:space="708"/>
          <w:docGrid w:linePitch="360"/>
        </w:sectPr>
      </w:pPr>
    </w:p>
    <w:p w14:paraId="13F36B64" w14:textId="4825F085" w:rsidR="006512DE" w:rsidRPr="00A74287" w:rsidRDefault="006512DE" w:rsidP="006512DE">
      <w:pPr>
        <w:rPr>
          <w:rFonts w:cs="Times New Roman"/>
          <w:szCs w:val="24"/>
        </w:rPr>
      </w:pPr>
      <w:r w:rsidRPr="00A74287">
        <w:rPr>
          <w:rFonts w:cs="Times New Roman"/>
          <w:szCs w:val="24"/>
        </w:rPr>
        <w:lastRenderedPageBreak/>
        <w:t>Probabilistic sensitivity analysis was undertaken for the cost utility analysis with changes to the values of all chosen parameters (usually within the 95% confidence interval or a reasonable, defined range) calculated the probability that the intervention was cost-effective by commonly accepted norms (£20,000 – £30,</w:t>
      </w:r>
      <w:r w:rsidR="0008746A">
        <w:rPr>
          <w:rFonts w:cs="Times New Roman"/>
          <w:szCs w:val="24"/>
        </w:rPr>
        <w:t>000 per incremental QALY gained)</w:t>
      </w:r>
      <w:r w:rsidR="00B92239">
        <w:rPr>
          <w:rFonts w:cs="Times New Roman"/>
          <w:szCs w:val="24"/>
        </w:rPr>
        <w:t>,</w:t>
      </w:r>
      <w:r w:rsidR="0008746A">
        <w:rPr>
          <w:rFonts w:cs="Times New Roman"/>
          <w:szCs w:val="24"/>
        </w:rPr>
        <w:fldChar w:fldCharType="begin"/>
      </w:r>
      <w:r w:rsidR="005F0BB9">
        <w:rPr>
          <w:rFonts w:cs="Times New Roman"/>
          <w:szCs w:val="24"/>
        </w:rPr>
        <w:instrText xml:space="preserve"> ADDIN EN.CITE &lt;EndNote&gt;&lt;Cite&gt;&lt;Author&gt;Excellence&lt;/Author&gt;&lt;Year&gt;2013&lt;/Year&gt;&lt;RecNum&gt;67&lt;/RecNum&gt;&lt;DisplayText&gt;&lt;style face="superscript"&gt;54&lt;/style&gt;&lt;/DisplayText&gt;&lt;record&gt;&lt;rec-number&gt;67&lt;/rec-number&gt;&lt;foreign-keys&gt;&lt;key app="EN" db-id="tx2e9229osadzaeesfq5z92avr50p9xaa0wz" timestamp="1460213355"&gt;67&lt;/key&gt;&lt;/foreign-keys&gt;&lt;ref-type name="Web Page"&gt;12&lt;/ref-type&gt;&lt;contributors&gt;&lt;authors&gt;&lt;author&gt;National Institute for Health and Care Excellence&lt;/author&gt;&lt;/authors&gt;&lt;/contributors&gt;&lt;titles&gt;&lt;title&gt;Guide to the methods of technology appraisal 2013 &lt;/title&gt;&lt;/titles&gt;&lt;volume&gt;2016&lt;/volume&gt;&lt;number&gt;9 April&lt;/number&gt;&lt;dates&gt;&lt;year&gt;2013&lt;/year&gt;&lt;/dates&gt;&lt;urls&gt;&lt;related-urls&gt;&lt;url&gt;https://www.nice.org.uk/article/pmg9/chapter/5-The-reference-case&lt;/url&gt;&lt;/related-urls&gt;&lt;/urls&gt;&lt;/record&gt;&lt;/Cite&gt;&lt;/EndNote&gt;</w:instrText>
      </w:r>
      <w:r w:rsidR="0008746A">
        <w:rPr>
          <w:rFonts w:cs="Times New Roman"/>
          <w:szCs w:val="24"/>
        </w:rPr>
        <w:fldChar w:fldCharType="separate"/>
      </w:r>
      <w:r w:rsidR="005F0BB9" w:rsidRPr="005F0BB9">
        <w:rPr>
          <w:rFonts w:cs="Times New Roman"/>
          <w:noProof/>
          <w:szCs w:val="24"/>
          <w:vertAlign w:val="superscript"/>
        </w:rPr>
        <w:t>54</w:t>
      </w:r>
      <w:r w:rsidR="0008746A">
        <w:rPr>
          <w:rFonts w:cs="Times New Roman"/>
          <w:szCs w:val="24"/>
        </w:rPr>
        <w:fldChar w:fldCharType="end"/>
      </w:r>
      <w:r w:rsidRPr="00A74287">
        <w:rPr>
          <w:rFonts w:cs="Times New Roman"/>
          <w:szCs w:val="24"/>
        </w:rPr>
        <w:t xml:space="preserve"> uncertainty associated with the individual parameters was considered. </w:t>
      </w:r>
    </w:p>
    <w:p w14:paraId="7C6BA308" w14:textId="77777777" w:rsidR="006512DE" w:rsidRPr="00A74287" w:rsidRDefault="006512DE" w:rsidP="006512DE">
      <w:pPr>
        <w:rPr>
          <w:rFonts w:cs="Times New Roman"/>
          <w:szCs w:val="24"/>
        </w:rPr>
      </w:pPr>
      <w:r w:rsidRPr="00A74287">
        <w:rPr>
          <w:rFonts w:cs="Times New Roman"/>
          <w:szCs w:val="24"/>
        </w:rPr>
        <w:t xml:space="preserve">Bootstrapping was used to construct data sets of the same trial population size by sampling at random with replacement over 1,000 times. </w:t>
      </w:r>
      <w:r>
        <w:rPr>
          <w:rFonts w:cs="Times New Roman"/>
          <w:szCs w:val="24"/>
        </w:rPr>
        <w:t xml:space="preserve">Cost effectiveness acceptability curves (CEACs) were produced. </w:t>
      </w:r>
    </w:p>
    <w:p w14:paraId="485A6397" w14:textId="77777777" w:rsidR="006512DE" w:rsidRPr="00A74287" w:rsidRDefault="006512DE" w:rsidP="006512DE">
      <w:pPr>
        <w:pStyle w:val="Heading3"/>
      </w:pPr>
      <w:r w:rsidRPr="00A74287">
        <w:t xml:space="preserve">Budget impact analysis </w:t>
      </w:r>
    </w:p>
    <w:p w14:paraId="4EAB7118" w14:textId="0DB010AB" w:rsidR="006512DE" w:rsidRDefault="006512DE" w:rsidP="006512DE">
      <w:pPr>
        <w:rPr>
          <w:rFonts w:cs="Times New Roman"/>
          <w:szCs w:val="24"/>
        </w:rPr>
      </w:pPr>
      <w:r w:rsidRPr="00A74287">
        <w:rPr>
          <w:rFonts w:cs="Times New Roman"/>
          <w:szCs w:val="24"/>
        </w:rPr>
        <w:t xml:space="preserve">A budget impact analysis to compare the costs to the NHS of FS </w:t>
      </w:r>
      <w:r>
        <w:rPr>
          <w:rFonts w:cs="Times New Roman"/>
          <w:szCs w:val="24"/>
        </w:rPr>
        <w:t>versus</w:t>
      </w:r>
      <w:r w:rsidRPr="00A74287">
        <w:rPr>
          <w:rFonts w:cs="Times New Roman"/>
          <w:szCs w:val="24"/>
        </w:rPr>
        <w:t xml:space="preserve"> FV was undertaken using the estimations of costs of the two interventions derived from the trial.  </w:t>
      </w:r>
      <w:r>
        <w:rPr>
          <w:rFonts w:cs="Times New Roman"/>
          <w:szCs w:val="24"/>
        </w:rPr>
        <w:t>T</w:t>
      </w:r>
      <w:r w:rsidRPr="00A74287">
        <w:rPr>
          <w:rFonts w:cs="Times New Roman"/>
          <w:szCs w:val="24"/>
        </w:rPr>
        <w:t>he total budget impact for all patients within the trial population</w:t>
      </w:r>
      <w:r>
        <w:rPr>
          <w:rFonts w:cs="Times New Roman"/>
          <w:szCs w:val="24"/>
        </w:rPr>
        <w:t xml:space="preserve"> was calculated</w:t>
      </w:r>
      <w:r w:rsidRPr="00A74287">
        <w:rPr>
          <w:rFonts w:cs="Times New Roman"/>
          <w:szCs w:val="24"/>
        </w:rPr>
        <w:t xml:space="preserve"> and examined the potential cost saving on a per patient basis based on being treated with FS </w:t>
      </w:r>
      <w:r>
        <w:rPr>
          <w:rFonts w:cs="Times New Roman"/>
          <w:szCs w:val="24"/>
        </w:rPr>
        <w:t>versus</w:t>
      </w:r>
      <w:r w:rsidRPr="00A74287">
        <w:rPr>
          <w:rFonts w:cs="Times New Roman"/>
          <w:szCs w:val="24"/>
        </w:rPr>
        <w:t xml:space="preserve"> FV within current intervention mix (based on the </w:t>
      </w:r>
      <w:r>
        <w:rPr>
          <w:rFonts w:cs="Times New Roman"/>
          <w:szCs w:val="24"/>
        </w:rPr>
        <w:t>MDC</w:t>
      </w:r>
      <w:r w:rsidRPr="00A74287">
        <w:rPr>
          <w:rFonts w:cs="Times New Roman"/>
          <w:szCs w:val="24"/>
        </w:rPr>
        <w:t xml:space="preserve">).  The impact to NHS budgets was estimated at 3 years. No discounting was applied to the budget impact analysis. </w:t>
      </w:r>
    </w:p>
    <w:p w14:paraId="48852080" w14:textId="77777777" w:rsidR="00816706" w:rsidRDefault="00816706" w:rsidP="006512DE">
      <w:pPr>
        <w:pStyle w:val="Heading3"/>
      </w:pPr>
      <w:r w:rsidRPr="00A74287">
        <w:rPr>
          <w:lang w:val="en"/>
        </w:rPr>
        <w:t>Model based analysis</w:t>
      </w:r>
      <w:r w:rsidRPr="001B40D3">
        <w:t xml:space="preserve"> </w:t>
      </w:r>
    </w:p>
    <w:p w14:paraId="08FBEC83" w14:textId="363CA08C" w:rsidR="006512DE" w:rsidRPr="00A74287" w:rsidRDefault="009874CF" w:rsidP="00816706">
      <w:pPr>
        <w:rPr>
          <w:lang w:val="en"/>
        </w:rPr>
      </w:pPr>
      <w:r w:rsidRPr="001B40D3">
        <w:t>Determ</w:t>
      </w:r>
      <w:r>
        <w:t>inistic sensitivity analyses were</w:t>
      </w:r>
      <w:r w:rsidRPr="001B40D3">
        <w:t xml:space="preserve"> conducted to estimate the worst and best case scenarios of the budget impact of </w:t>
      </w:r>
      <w:r>
        <w:t>FS</w:t>
      </w:r>
      <w:r w:rsidRPr="001B40D3">
        <w:t xml:space="preserve"> </w:t>
      </w:r>
      <w:r>
        <w:t>versus</w:t>
      </w:r>
      <w:r w:rsidRPr="001B40D3">
        <w:t xml:space="preserve"> FV by using the lower and upper costs derived from the trial.  The different scenarios which could impact on NHS budgets</w:t>
      </w:r>
      <w:r>
        <w:t xml:space="preserve"> were a) the cost of the intervention using a best case/worst case scenario</w:t>
      </w:r>
      <w:r w:rsidRPr="001B40D3">
        <w:t xml:space="preserve"> </w:t>
      </w:r>
      <w:r>
        <w:t>a</w:t>
      </w:r>
      <w:r w:rsidRPr="001B40D3">
        <w:t>)</w:t>
      </w:r>
      <w:r>
        <w:t>; and b</w:t>
      </w:r>
      <w:r w:rsidRPr="001B40D3">
        <w:t xml:space="preserve">) </w:t>
      </w:r>
      <w:r>
        <w:rPr>
          <w:rFonts w:cs="Times New Roman"/>
        </w:rPr>
        <w:t>the budget impact when the costs of the MDC are included</w:t>
      </w:r>
      <w:r>
        <w:t xml:space="preserve">; and </w:t>
      </w:r>
      <w:r w:rsidRPr="00A74287">
        <w:rPr>
          <w:rFonts w:cs="Times New Roman"/>
        </w:rPr>
        <w:t xml:space="preserve">the budget impact of delivering FV by a community dental </w:t>
      </w:r>
      <w:r>
        <w:rPr>
          <w:rFonts w:cs="Times New Roman"/>
        </w:rPr>
        <w:t>nurse</w:t>
      </w:r>
      <w:r w:rsidRPr="00A74287">
        <w:rPr>
          <w:rFonts w:cs="Times New Roman"/>
        </w:rPr>
        <w:t xml:space="preserve"> in a ‘classroom’ setting (i.e. not requiring an </w:t>
      </w:r>
      <w:r>
        <w:rPr>
          <w:rFonts w:cs="Times New Roman"/>
        </w:rPr>
        <w:t>MDC</w:t>
      </w:r>
      <w:r w:rsidRPr="00A74287">
        <w:rPr>
          <w:rFonts w:cs="Times New Roman"/>
        </w:rPr>
        <w:t xml:space="preserve"> but reflecting potential for this technology to be delivered in a single application with minimal equipment/resources</w:t>
      </w:r>
      <w:r>
        <w:rPr>
          <w:rFonts w:cs="Times New Roman"/>
        </w:rPr>
        <w:t>); and c)</w:t>
      </w:r>
      <w:r w:rsidRPr="000F2EF3">
        <w:t xml:space="preserve"> </w:t>
      </w:r>
      <w:r>
        <w:t>where a dental hygienist alone applies FV within a classroom/school medical room setting).</w:t>
      </w:r>
    </w:p>
    <w:p w14:paraId="43AD0274" w14:textId="4594E836" w:rsidR="006512DE" w:rsidRPr="00A74287" w:rsidRDefault="006512DE" w:rsidP="006512DE">
      <w:pPr>
        <w:rPr>
          <w:rFonts w:cs="Times New Roman"/>
          <w:szCs w:val="24"/>
        </w:rPr>
      </w:pPr>
      <w:r w:rsidRPr="00A74287">
        <w:rPr>
          <w:rFonts w:cs="Times New Roman"/>
          <w:szCs w:val="24"/>
          <w:lang w:val="en"/>
        </w:rPr>
        <w:t xml:space="preserve">In order to assess the longer-term cost-effectiveness of FS </w:t>
      </w:r>
      <w:r>
        <w:rPr>
          <w:rFonts w:cs="Times New Roman"/>
          <w:szCs w:val="24"/>
          <w:lang w:val="en"/>
        </w:rPr>
        <w:t>versus</w:t>
      </w:r>
      <w:r w:rsidRPr="00A74287">
        <w:rPr>
          <w:rFonts w:cs="Times New Roman"/>
          <w:szCs w:val="24"/>
          <w:lang w:val="en"/>
        </w:rPr>
        <w:t xml:space="preserve"> FV in preventing dental caries in children, post-trial modelling was undertaken.  As no suitable model could be identified from the literature search for adaptation), a de novo decision analytical model was constructed.  </w:t>
      </w:r>
      <w:r w:rsidRPr="00A74287">
        <w:rPr>
          <w:rFonts w:cs="Times New Roman"/>
          <w:szCs w:val="24"/>
        </w:rPr>
        <w:t>A UK NHS &amp;</w:t>
      </w:r>
      <w:r w:rsidR="00816706">
        <w:rPr>
          <w:rFonts w:cs="Times New Roman"/>
          <w:szCs w:val="24"/>
        </w:rPr>
        <w:t xml:space="preserve"> </w:t>
      </w:r>
      <w:r w:rsidRPr="00A74287">
        <w:rPr>
          <w:rFonts w:cs="Times New Roman"/>
          <w:szCs w:val="24"/>
        </w:rPr>
        <w:t>PSS perspective was adopted in the analysis, in line with NICE methodological recommendations</w:t>
      </w:r>
      <w:r w:rsidR="00B92239">
        <w:rPr>
          <w:rFonts w:cs="Times New Roman"/>
          <w:szCs w:val="24"/>
        </w:rPr>
        <w:t>.</w:t>
      </w:r>
      <w:r w:rsidR="0008746A">
        <w:rPr>
          <w:rFonts w:cs="Times New Roman"/>
          <w:szCs w:val="24"/>
        </w:rPr>
        <w:fldChar w:fldCharType="begin"/>
      </w:r>
      <w:r w:rsidR="005F0BB9">
        <w:rPr>
          <w:rFonts w:cs="Times New Roman"/>
          <w:szCs w:val="24"/>
        </w:rPr>
        <w:instrText xml:space="preserve"> ADDIN EN.CITE &lt;EndNote&gt;&lt;Cite&gt;&lt;Author&gt;Excellence&lt;/Author&gt;&lt;Year&gt;2013&lt;/Year&gt;&lt;RecNum&gt;67&lt;/RecNum&gt;&lt;DisplayText&gt;&lt;style face="superscript"&gt;54&lt;/style&gt;&lt;/DisplayText&gt;&lt;record&gt;&lt;rec-number&gt;67&lt;/rec-number&gt;&lt;foreign-keys&gt;&lt;key app="EN" db-id="tx2e9229osadzaeesfq5z92avr50p9xaa0wz" timestamp="1460213355"&gt;67&lt;/key&gt;&lt;/foreign-keys&gt;&lt;ref-type name="Web Page"&gt;12&lt;/ref-type&gt;&lt;contributors&gt;&lt;authors&gt;&lt;author&gt;National Institute for Health and Care Excellence&lt;/author&gt;&lt;/authors&gt;&lt;/contributors&gt;&lt;titles&gt;&lt;title&gt;Guide to the methods of technology appraisal 2013 &lt;/title&gt;&lt;/titles&gt;&lt;volume&gt;2016&lt;/volume&gt;&lt;number&gt;9 April&lt;/number&gt;&lt;dates&gt;&lt;year&gt;2013&lt;/year&gt;&lt;/dates&gt;&lt;urls&gt;&lt;related-urls&gt;&lt;url&gt;https://www.nice.org.uk/article/pmg9/chapter/5-The-reference-case&lt;/url&gt;&lt;/related-urls&gt;&lt;/urls&gt;&lt;/record&gt;&lt;/Cite&gt;&lt;/EndNote&gt;</w:instrText>
      </w:r>
      <w:r w:rsidR="0008746A">
        <w:rPr>
          <w:rFonts w:cs="Times New Roman"/>
          <w:szCs w:val="24"/>
        </w:rPr>
        <w:fldChar w:fldCharType="separate"/>
      </w:r>
      <w:r w:rsidR="005F0BB9" w:rsidRPr="005F0BB9">
        <w:rPr>
          <w:rFonts w:cs="Times New Roman"/>
          <w:noProof/>
          <w:szCs w:val="24"/>
          <w:vertAlign w:val="superscript"/>
        </w:rPr>
        <w:t>54</w:t>
      </w:r>
      <w:r w:rsidR="0008746A">
        <w:rPr>
          <w:rFonts w:cs="Times New Roman"/>
          <w:szCs w:val="24"/>
        </w:rPr>
        <w:fldChar w:fldCharType="end"/>
      </w:r>
      <w:r w:rsidRPr="00A74287">
        <w:rPr>
          <w:rFonts w:cs="Times New Roman"/>
          <w:szCs w:val="24"/>
        </w:rPr>
        <w:t xml:space="preserve"> In the base case, costs and benefits were discounted at a rate of 3.5%.</w:t>
      </w:r>
    </w:p>
    <w:p w14:paraId="4F5CD78B" w14:textId="77777777" w:rsidR="006512DE" w:rsidRPr="00A74287" w:rsidRDefault="006512DE" w:rsidP="006512DE">
      <w:pPr>
        <w:pStyle w:val="Heading3"/>
      </w:pPr>
      <w:r w:rsidRPr="00A74287">
        <w:lastRenderedPageBreak/>
        <w:t xml:space="preserve">Model structure </w:t>
      </w:r>
    </w:p>
    <w:p w14:paraId="37C5C165" w14:textId="77777777" w:rsidR="006512DE" w:rsidRPr="00A74287" w:rsidRDefault="006512DE" w:rsidP="006512DE">
      <w:pPr>
        <w:rPr>
          <w:rFonts w:cs="Times New Roman"/>
          <w:szCs w:val="24"/>
        </w:rPr>
      </w:pPr>
      <w:r w:rsidRPr="00A74287">
        <w:rPr>
          <w:rFonts w:cs="Times New Roman"/>
          <w:szCs w:val="24"/>
        </w:rPr>
        <w:t xml:space="preserve">A </w:t>
      </w:r>
      <w:r>
        <w:rPr>
          <w:rFonts w:cs="Times New Roman"/>
          <w:szCs w:val="24"/>
        </w:rPr>
        <w:t>Markov</w:t>
      </w:r>
      <w:r w:rsidRPr="00A74287">
        <w:rPr>
          <w:rFonts w:cs="Times New Roman"/>
          <w:szCs w:val="24"/>
        </w:rPr>
        <w:t xml:space="preserve"> cohort simulation model was developed, written in Microsoft Excel with a 3 month time cycle employed in order to reflect an appropriate time point for caries progression to occur.  Half cycle corrections were applied.  The time horizon of 5</w:t>
      </w:r>
      <w:r>
        <w:rPr>
          <w:rFonts w:cs="Times New Roman"/>
          <w:szCs w:val="24"/>
        </w:rPr>
        <w:t xml:space="preserve"> and</w:t>
      </w:r>
      <w:r w:rsidRPr="00A74287">
        <w:rPr>
          <w:rFonts w:cs="Times New Roman"/>
          <w:szCs w:val="24"/>
        </w:rPr>
        <w:t>10 years was chosen as sufficient to reflec</w:t>
      </w:r>
      <w:r>
        <w:rPr>
          <w:rFonts w:cs="Times New Roman"/>
          <w:szCs w:val="24"/>
        </w:rPr>
        <w:t>t potential changes in change of</w:t>
      </w:r>
      <w:r w:rsidRPr="00A74287">
        <w:rPr>
          <w:rFonts w:cs="Times New Roman"/>
          <w:szCs w:val="24"/>
        </w:rPr>
        <w:t xml:space="preserve"> progression of dental caries as a result of FS and FV in children up until the onset of adulthood.  Whilst a life-time horizon was considered, the lack of suitable evidence to make plausible assumptions about the longer-term effects of FS and FV resulted in an amendment to the original protocol plan. This was agreed with the trial team. </w:t>
      </w:r>
    </w:p>
    <w:p w14:paraId="389907A0" w14:textId="6E8283FB" w:rsidR="006512DE" w:rsidRPr="00A74287" w:rsidRDefault="006512DE" w:rsidP="006512DE">
      <w:pPr>
        <w:spacing w:after="240"/>
        <w:rPr>
          <w:rFonts w:cs="Times New Roman"/>
          <w:szCs w:val="24"/>
        </w:rPr>
      </w:pPr>
      <w:r w:rsidRPr="00A74287">
        <w:rPr>
          <w:rFonts w:cs="Times New Roman"/>
          <w:szCs w:val="24"/>
        </w:rPr>
        <w:t xml:space="preserve">For FS and FV utilisation, </w:t>
      </w:r>
      <w:r>
        <w:rPr>
          <w:rFonts w:cs="Times New Roman"/>
          <w:szCs w:val="24"/>
        </w:rPr>
        <w:t>Markov</w:t>
      </w:r>
      <w:r w:rsidRPr="00A74287">
        <w:rPr>
          <w:rFonts w:cs="Times New Roman"/>
          <w:szCs w:val="24"/>
        </w:rPr>
        <w:t xml:space="preserve"> modelling allows for the construction of an arbitrary complex chain of events that represents the natural history of sealant retention, caries formation, and their associated health states</w:t>
      </w:r>
      <w:r w:rsidR="00B92239">
        <w:rPr>
          <w:rFonts w:cs="Times New Roman"/>
          <w:szCs w:val="24"/>
        </w:rPr>
        <w:t>.</w:t>
      </w:r>
      <w:r w:rsidR="009C3461">
        <w:rPr>
          <w:rFonts w:cs="Times New Roman"/>
          <w:szCs w:val="24"/>
        </w:rPr>
        <w:fldChar w:fldCharType="begin"/>
      </w:r>
      <w:r w:rsidR="005F0BB9">
        <w:rPr>
          <w:rFonts w:cs="Times New Roman"/>
          <w:szCs w:val="24"/>
        </w:rPr>
        <w:instrText xml:space="preserve"> ADDIN EN.CITE &lt;EndNote&gt;&lt;Cite&gt;&lt;Author&gt;Quinonez&lt;/Author&gt;&lt;Year&gt;2005&lt;/Year&gt;&lt;RecNum&gt;53&lt;/RecNum&gt;&lt;DisplayText&gt;&lt;style face="superscript"&gt;55&lt;/style&gt;&lt;/DisplayText&gt;&lt;record&gt;&lt;rec-number&gt;53&lt;/rec-number&gt;&lt;foreign-keys&gt;&lt;key app="EN" db-id="tx2e9229osadzaeesfq5z92avr50p9xaa0wz" timestamp="1460205022"&gt;53&lt;/key&gt;&lt;/foreign-keys&gt;&lt;ref-type name="Journal Article"&gt;17&lt;/ref-type&gt;&lt;contributors&gt;&lt;authors&gt;&lt;author&gt;Quinonez, Rocio B.&lt;/author&gt;&lt;author&gt;Downs, Stephen M.&lt;/author&gt;&lt;author&gt;Shugars, Dan&lt;/author&gt;&lt;author&gt;Christensen, John&lt;/author&gt;&lt;author&gt;Vann, William F., Jr.&lt;/author&gt;&lt;/authors&gt;&lt;/contributors&gt;&lt;auth-address&gt;Quinonez,Rocio B. Department of Pediatric Dentistry, School of Dentistry, University of North Carolina, Chapel Hill, NC 27599, USA. quinoner@dentistry.unc.edu&lt;/auth-address&gt;&lt;titles&gt;&lt;title&gt;Assessing cost-effectiveness of sealant placement in children&lt;/title&gt;&lt;secondary-title&gt;Journal of Public Health Dentistry&lt;/secondary-title&gt;&lt;/titles&gt;&lt;periodical&gt;&lt;full-title&gt;Journal of Public Health Dentistry&lt;/full-title&gt;&lt;/periodical&gt;&lt;pages&gt;82-9&lt;/pages&gt;&lt;volume&gt;65&lt;/volume&gt;&lt;number&gt;2&lt;/number&gt;&lt;dates&gt;&lt;year&gt;2005&lt;/year&gt;&lt;/dates&gt;&lt;accession-num&gt;15929545&lt;/accession-num&gt;&lt;urls&gt;&lt;/urls&gt;&lt;remote-database-name&gt;Ovid MEDLINE(R)&lt;/remote-database-name&gt;&lt;remote-database-provider&gt;Ovid Technologies&lt;/remote-database-provider&gt;&lt;/record&gt;&lt;/Cite&gt;&lt;/EndNote&gt;</w:instrText>
      </w:r>
      <w:r w:rsidR="009C3461">
        <w:rPr>
          <w:rFonts w:cs="Times New Roman"/>
          <w:szCs w:val="24"/>
        </w:rPr>
        <w:fldChar w:fldCharType="separate"/>
      </w:r>
      <w:r w:rsidR="005F0BB9" w:rsidRPr="005F0BB9">
        <w:rPr>
          <w:rFonts w:cs="Times New Roman"/>
          <w:noProof/>
          <w:szCs w:val="24"/>
          <w:vertAlign w:val="superscript"/>
        </w:rPr>
        <w:t>55</w:t>
      </w:r>
      <w:r w:rsidR="009C3461">
        <w:rPr>
          <w:rFonts w:cs="Times New Roman"/>
          <w:szCs w:val="24"/>
        </w:rPr>
        <w:fldChar w:fldCharType="end"/>
      </w:r>
      <w:r>
        <w:rPr>
          <w:rFonts w:cs="Times New Roman"/>
          <w:szCs w:val="24"/>
        </w:rPr>
        <w:t xml:space="preserve"> </w:t>
      </w:r>
      <w:r w:rsidRPr="00A74287">
        <w:rPr>
          <w:rFonts w:cs="Times New Roman"/>
          <w:szCs w:val="24"/>
        </w:rPr>
        <w:t xml:space="preserve">A sealed tooth may lose its seal and remain sound, it may be resealed or transition to caries. Caries may be restored. A restored tooth may develop further caries and finally lead to losing a tooth. Varnished teeth represented the second intervention arm. A varnished tooth may develop caries, after which the pathway is the same as a tooth that develops caries after losing its seal. A lost/removed tooth was the absorbing state in the model. </w:t>
      </w:r>
    </w:p>
    <w:p w14:paraId="61C646FC" w14:textId="200E264D" w:rsidR="006512DE" w:rsidRDefault="006512DE" w:rsidP="006512DE">
      <w:pPr>
        <w:spacing w:after="240"/>
        <w:rPr>
          <w:rFonts w:cs="Times New Roman"/>
          <w:szCs w:val="24"/>
        </w:rPr>
      </w:pPr>
      <w:r w:rsidRPr="00A74287">
        <w:rPr>
          <w:rFonts w:cs="Times New Roman"/>
          <w:szCs w:val="24"/>
        </w:rPr>
        <w:t>A model structure was developed outlining the disease pathways and validated with the trial team before building the model in EXCEL. An outline of t</w:t>
      </w:r>
      <w:r>
        <w:rPr>
          <w:rFonts w:cs="Times New Roman"/>
          <w:szCs w:val="24"/>
        </w:rPr>
        <w:t>he model structure is given in F</w:t>
      </w:r>
      <w:r w:rsidRPr="00A74287">
        <w:rPr>
          <w:rFonts w:cs="Times New Roman"/>
          <w:szCs w:val="24"/>
        </w:rPr>
        <w:t>igur</w:t>
      </w:r>
      <w:r>
        <w:rPr>
          <w:rFonts w:cs="Times New Roman"/>
          <w:szCs w:val="24"/>
        </w:rPr>
        <w:t xml:space="preserve">e </w:t>
      </w:r>
      <w:r w:rsidR="0054355E">
        <w:rPr>
          <w:rFonts w:cs="Times New Roman"/>
          <w:szCs w:val="24"/>
        </w:rPr>
        <w:t>6</w:t>
      </w:r>
      <w:r w:rsidRPr="00A74287">
        <w:rPr>
          <w:rFonts w:cs="Times New Roman"/>
          <w:szCs w:val="24"/>
        </w:rPr>
        <w:t>.</w:t>
      </w:r>
    </w:p>
    <w:p w14:paraId="555808EF" w14:textId="77777777" w:rsidR="00B67122" w:rsidRDefault="00B67122">
      <w:pPr>
        <w:spacing w:line="259" w:lineRule="auto"/>
        <w:rPr>
          <w:rFonts w:cs="Times New Roman"/>
          <w:b/>
          <w:szCs w:val="24"/>
        </w:rPr>
      </w:pPr>
      <w:r>
        <w:rPr>
          <w:rFonts w:cs="Times New Roman"/>
          <w:b/>
          <w:szCs w:val="24"/>
        </w:rPr>
        <w:br w:type="page"/>
      </w:r>
    </w:p>
    <w:p w14:paraId="35C0ACE3" w14:textId="2BFAF364" w:rsidR="006512DE" w:rsidRDefault="006512DE" w:rsidP="006512DE">
      <w:pPr>
        <w:rPr>
          <w:rFonts w:cs="Times New Roman"/>
          <w:b/>
          <w:szCs w:val="24"/>
        </w:rPr>
      </w:pPr>
      <w:r>
        <w:rPr>
          <w:rFonts w:cs="Times New Roman"/>
          <w:b/>
          <w:szCs w:val="24"/>
        </w:rPr>
        <w:lastRenderedPageBreak/>
        <w:t xml:space="preserve">Figure </w:t>
      </w:r>
      <w:r w:rsidR="0054355E">
        <w:rPr>
          <w:rFonts w:cs="Times New Roman"/>
          <w:b/>
          <w:szCs w:val="24"/>
        </w:rPr>
        <w:t>6</w:t>
      </w:r>
      <w:r w:rsidRPr="00A74287">
        <w:rPr>
          <w:rFonts w:cs="Times New Roman"/>
          <w:b/>
          <w:szCs w:val="24"/>
        </w:rPr>
        <w:t>. : Outline of modelled intervention pathways for FS v</w:t>
      </w:r>
      <w:r>
        <w:rPr>
          <w:rFonts w:cs="Times New Roman"/>
          <w:b/>
          <w:szCs w:val="24"/>
        </w:rPr>
        <w:t>ersus</w:t>
      </w:r>
      <w:r w:rsidRPr="00A74287">
        <w:rPr>
          <w:rFonts w:cs="Times New Roman"/>
          <w:b/>
          <w:szCs w:val="24"/>
        </w:rPr>
        <w:t xml:space="preserve"> FV.</w:t>
      </w:r>
    </w:p>
    <w:p w14:paraId="3BB55309" w14:textId="77777777" w:rsidR="006512DE" w:rsidRPr="00A74287" w:rsidRDefault="006512DE" w:rsidP="006512DE">
      <w:pPr>
        <w:rPr>
          <w:rFonts w:cs="Times New Roman"/>
          <w:b/>
          <w:szCs w:val="24"/>
        </w:rPr>
      </w:pPr>
      <w:r>
        <w:rPr>
          <w:rFonts w:cs="Times New Roman"/>
          <w:b/>
          <w:noProof/>
          <w:szCs w:val="24"/>
          <w:lang w:eastAsia="en-GB"/>
        </w:rPr>
        <w:drawing>
          <wp:inline distT="0" distB="0" distL="0" distR="0" wp14:anchorId="2E518BD3" wp14:editId="096DDF12">
            <wp:extent cx="5731510" cy="3183890"/>
            <wp:effectExtent l="57150" t="57150" r="116840" b="111760"/>
            <wp:docPr id="8" name="Picture 8" descr="C:\Users\D.Fitzsimmons\AppData\Local\Microsoft\Windows\Temporary Internet Files\Content.Outlook\ZWDFJ3HS\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Fitzsimmons\AppData\Local\Microsoft\Windows\Temporary Internet Files\Content.Outlook\ZWDFJ3HS\Model.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3183890"/>
                    </a:xfrm>
                    <a:prstGeom prst="rect">
                      <a:avLst/>
                    </a:prstGeom>
                    <a:ln w="9525"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42B90CE7" w14:textId="06D2E209" w:rsidR="009874CF" w:rsidRPr="00FE138F" w:rsidRDefault="009874CF" w:rsidP="009874CF">
      <w:pPr>
        <w:pStyle w:val="Heading3"/>
        <w:rPr>
          <w:sz w:val="20"/>
          <w:szCs w:val="20"/>
        </w:rPr>
      </w:pPr>
      <w:bookmarkStart w:id="66" w:name="_Toc438206390"/>
      <w:r w:rsidRPr="00FE138F">
        <w:rPr>
          <w:sz w:val="20"/>
          <w:szCs w:val="20"/>
        </w:rPr>
        <w:t xml:space="preserve">Key to figure </w:t>
      </w:r>
      <w:r w:rsidR="008A44FB">
        <w:rPr>
          <w:sz w:val="20"/>
          <w:szCs w:val="20"/>
        </w:rPr>
        <w:t>6</w:t>
      </w:r>
    </w:p>
    <w:p w14:paraId="5030DE9F" w14:textId="77777777" w:rsidR="009874CF" w:rsidRPr="009C7506" w:rsidRDefault="009874CF" w:rsidP="009874CF">
      <w:pPr>
        <w:pStyle w:val="Heading3"/>
        <w:rPr>
          <w:sz w:val="16"/>
          <w:szCs w:val="16"/>
        </w:rPr>
      </w:pPr>
      <w:r w:rsidRPr="00FE138F">
        <w:rPr>
          <w:rFonts w:eastAsiaTheme="minorHAnsi" w:cstheme="minorBidi"/>
          <w:b w:val="0"/>
          <w:sz w:val="20"/>
          <w:szCs w:val="20"/>
        </w:rPr>
        <w:t xml:space="preserve">Costs are represented by c [health state]; utilities are represented by u[health state];  transition probabilities are represented by p[ transition state]. </w:t>
      </w:r>
    </w:p>
    <w:p w14:paraId="4663BD68" w14:textId="77777777" w:rsidR="009874CF" w:rsidRDefault="009874CF" w:rsidP="006512DE">
      <w:pPr>
        <w:pStyle w:val="Heading3"/>
      </w:pPr>
    </w:p>
    <w:p w14:paraId="363F608E" w14:textId="77777777" w:rsidR="006512DE" w:rsidRPr="00A74287" w:rsidRDefault="006512DE" w:rsidP="006512DE">
      <w:pPr>
        <w:pStyle w:val="Heading3"/>
      </w:pPr>
      <w:r w:rsidRPr="00A74287">
        <w:t>Key Model Assumptions</w:t>
      </w:r>
      <w:bookmarkEnd w:id="66"/>
    </w:p>
    <w:p w14:paraId="05A48B76" w14:textId="63361D4D" w:rsidR="006512DE" w:rsidRPr="00A74287" w:rsidRDefault="006512DE" w:rsidP="006512DE">
      <w:pPr>
        <w:rPr>
          <w:rFonts w:cs="Times New Roman"/>
          <w:szCs w:val="24"/>
        </w:rPr>
      </w:pPr>
      <w:r>
        <w:rPr>
          <w:rFonts w:cs="Times New Roman"/>
          <w:szCs w:val="24"/>
        </w:rPr>
        <w:t>The model assumed</w:t>
      </w:r>
      <w:r w:rsidRPr="00A74287">
        <w:rPr>
          <w:rFonts w:cs="Times New Roman"/>
          <w:szCs w:val="24"/>
        </w:rPr>
        <w:t xml:space="preserve"> that the population was the same as the trial population in terms of baseline characteristics at entry into the model. Children would be eligible to receive FS and </w:t>
      </w:r>
      <w:r>
        <w:rPr>
          <w:rFonts w:cs="Times New Roman"/>
          <w:szCs w:val="24"/>
        </w:rPr>
        <w:t>F</w:t>
      </w:r>
      <w:r w:rsidRPr="00A74287">
        <w:rPr>
          <w:rFonts w:cs="Times New Roman"/>
          <w:szCs w:val="24"/>
        </w:rPr>
        <w:t>V as specified in the trial. After trial completion, children would no longer be in the Designed to Smile Programme (i.e. have entered secondary school). It was assumed that all children would be entitled to NHS dental care up until the age of 16/17 years which would represent the ages of children up until the 10 year time horizon</w:t>
      </w:r>
      <w:r w:rsidR="00B92239">
        <w:rPr>
          <w:rFonts w:cs="Times New Roman"/>
          <w:szCs w:val="24"/>
        </w:rPr>
        <w:t>.</w:t>
      </w:r>
      <w:r w:rsidR="009C3461">
        <w:rPr>
          <w:rFonts w:cs="Times New Roman"/>
          <w:szCs w:val="24"/>
        </w:rPr>
        <w:fldChar w:fldCharType="begin"/>
      </w:r>
      <w:r w:rsidR="005F0BB9">
        <w:rPr>
          <w:rFonts w:cs="Times New Roman"/>
          <w:szCs w:val="24"/>
        </w:rPr>
        <w:instrText xml:space="preserve"> ADDIN EN.CITE &lt;EndNote&gt;&lt;Cite&gt;&lt;Author&gt;Natioanl Health Service&lt;/Author&gt;&lt;Year&gt;2016&lt;/Year&gt;&lt;RecNum&gt;54&lt;/RecNum&gt;&lt;DisplayText&gt;&lt;style face="superscript"&gt;56&lt;/style&gt;&lt;/DisplayText&gt;&lt;record&gt;&lt;rec-number&gt;54&lt;/rec-number&gt;&lt;foreign-keys&gt;&lt;key app="EN" db-id="tx2e9229osadzaeesfq5z92avr50p9xaa0wz" timestamp="1460205165"&gt;54&lt;/key&gt;&lt;/foreign-keys&gt;&lt;ref-type name="Web Page"&gt;12&lt;/ref-type&gt;&lt;contributors&gt;&lt;authors&gt;&lt;author&gt;Natioanl Health Service,&lt;/author&gt;&lt;/authors&gt;&lt;/contributors&gt;&lt;titles&gt;&lt;title&gt;NHS Dental Charges Explained&lt;/title&gt;&lt;/titles&gt;&lt;volume&gt;2016&lt;/volume&gt;&lt;number&gt;9 April&lt;/number&gt;&lt;dates&gt;&lt;year&gt;2016&lt;/year&gt;&lt;/dates&gt;&lt;urls&gt;&lt;related-urls&gt;&lt;url&gt;http://www.nhs.uk/NHSEngland/AboutNHSservices/dentists/Pages/nhs-dental-charges.aspx &lt;/url&gt;&lt;/related-urls&gt;&lt;/urls&gt;&lt;/record&gt;&lt;/Cite&gt;&lt;/EndNote&gt;</w:instrText>
      </w:r>
      <w:r w:rsidR="009C3461">
        <w:rPr>
          <w:rFonts w:cs="Times New Roman"/>
          <w:szCs w:val="24"/>
        </w:rPr>
        <w:fldChar w:fldCharType="separate"/>
      </w:r>
      <w:r w:rsidR="005F0BB9" w:rsidRPr="005F0BB9">
        <w:rPr>
          <w:rFonts w:cs="Times New Roman"/>
          <w:noProof/>
          <w:szCs w:val="24"/>
          <w:vertAlign w:val="superscript"/>
        </w:rPr>
        <w:t>56</w:t>
      </w:r>
      <w:r w:rsidR="009C3461">
        <w:rPr>
          <w:rFonts w:cs="Times New Roman"/>
          <w:szCs w:val="24"/>
        </w:rPr>
        <w:fldChar w:fldCharType="end"/>
      </w:r>
    </w:p>
    <w:p w14:paraId="1486CF97" w14:textId="77777777" w:rsidR="006512DE" w:rsidRPr="00A74287" w:rsidRDefault="006512DE" w:rsidP="006512DE">
      <w:pPr>
        <w:rPr>
          <w:rFonts w:cs="Times New Roman"/>
          <w:szCs w:val="24"/>
        </w:rPr>
      </w:pPr>
      <w:r w:rsidRPr="00A74287">
        <w:rPr>
          <w:rFonts w:cs="Times New Roman"/>
          <w:szCs w:val="24"/>
        </w:rPr>
        <w:t xml:space="preserve">We assumed that children would continue to receive their original intervention (i.e. would not receive both interventions) and that the same products would be applied in a similar way to the trial. The standard of application and efficacy of the staff administering the intervention would be commensurate with the trial, as well as the accuracy in diagnosing and appropriately treating the tooth.  For the base case, we assumed that child would visit a NHS community dentist and receive intervention according to standard practice, including where required, re-application of FV and in the case of FS, re-sealing. </w:t>
      </w:r>
    </w:p>
    <w:p w14:paraId="12D67D4B" w14:textId="692A5CB2" w:rsidR="006512DE" w:rsidRPr="00A74287" w:rsidRDefault="006512DE" w:rsidP="006512DE">
      <w:pPr>
        <w:rPr>
          <w:rFonts w:cs="Times New Roman"/>
          <w:szCs w:val="24"/>
        </w:rPr>
      </w:pPr>
      <w:r w:rsidRPr="00A74287">
        <w:rPr>
          <w:rFonts w:cs="Times New Roman"/>
          <w:szCs w:val="24"/>
        </w:rPr>
        <w:lastRenderedPageBreak/>
        <w:t xml:space="preserve">The trial permitted the child’s tooth to be assessed to ensure that the first permanent molars were sufficiently erupted to be treated, as part of the early detection of caries risk provided by the </w:t>
      </w:r>
      <w:r>
        <w:rPr>
          <w:rFonts w:cs="Times New Roman"/>
          <w:szCs w:val="24"/>
        </w:rPr>
        <w:t>MDC</w:t>
      </w:r>
      <w:r w:rsidRPr="00A74287">
        <w:rPr>
          <w:rFonts w:cs="Times New Roman"/>
          <w:szCs w:val="24"/>
        </w:rPr>
        <w:t>. The same dental recall periods were used within the first 5 years of the model i.e. 6 months, as the child would still be within the Designed to Smile Programme. Between 5 and 10 years, it would be assumed that the recall period would be based on an individual risk-based assessment for each child and thus it would be problematic to provide a precise estimate of the time-interval.  NICE guidance</w:t>
      </w:r>
      <w:r w:rsidR="009C3461">
        <w:rPr>
          <w:rFonts w:cs="Times New Roman"/>
          <w:szCs w:val="24"/>
        </w:rPr>
        <w:fldChar w:fldCharType="begin"/>
      </w:r>
      <w:r w:rsidR="005F0BB9">
        <w:rPr>
          <w:rFonts w:cs="Times New Roman"/>
          <w:szCs w:val="24"/>
        </w:rPr>
        <w:instrText xml:space="preserve"> ADDIN EN.CITE &lt;EndNote&gt;&lt;Cite&gt;&lt;Author&gt;National Institute for Health and Care Excellence&lt;/Author&gt;&lt;Year&gt;2004&lt;/Year&gt;&lt;RecNum&gt;47&lt;/RecNum&gt;&lt;DisplayText&gt;&lt;style face="superscript"&gt;57&lt;/style&gt;&lt;/DisplayText&gt;&lt;record&gt;&lt;rec-number&gt;47&lt;/rec-number&gt;&lt;foreign-keys&gt;&lt;key app="EN" db-id="tx2e9229osadzaeesfq5z92avr50p9xaa0wz" timestamp="1460204296"&gt;47&lt;/key&gt;&lt;/foreign-keys&gt;&lt;ref-type name="Web Page"&gt;12&lt;/ref-type&gt;&lt;contributors&gt;&lt;authors&gt;&lt;author&gt;National Institute for Health and Care Excellence,&lt;/author&gt;&lt;/authors&gt;&lt;/contributors&gt;&lt;titles&gt;&lt;title&gt;Dental checks: intervals between oral health reviews &lt;/title&gt;&lt;/titles&gt;&lt;volume&gt;2016&lt;/volume&gt;&lt;number&gt;9 April&lt;/number&gt;&lt;dates&gt;&lt;year&gt;2004&lt;/year&gt;&lt;/dates&gt;&lt;urls&gt;&lt;related-urls&gt;&lt;url&gt;https://www.nice.org.uk/guidance/cg19&lt;/url&gt;&lt;/related-urls&gt;&lt;/urls&gt;&lt;/record&gt;&lt;/Cite&gt;&lt;/EndNote&gt;</w:instrText>
      </w:r>
      <w:r w:rsidR="009C3461">
        <w:rPr>
          <w:rFonts w:cs="Times New Roman"/>
          <w:szCs w:val="24"/>
        </w:rPr>
        <w:fldChar w:fldCharType="separate"/>
      </w:r>
      <w:r w:rsidR="005F0BB9" w:rsidRPr="005F0BB9">
        <w:rPr>
          <w:rFonts w:cs="Times New Roman"/>
          <w:noProof/>
          <w:szCs w:val="24"/>
          <w:vertAlign w:val="superscript"/>
        </w:rPr>
        <w:t>57</w:t>
      </w:r>
      <w:r w:rsidR="009C3461">
        <w:rPr>
          <w:rFonts w:cs="Times New Roman"/>
          <w:szCs w:val="24"/>
        </w:rPr>
        <w:fldChar w:fldCharType="end"/>
      </w:r>
      <w:r w:rsidRPr="00A74287">
        <w:rPr>
          <w:rFonts w:cs="Times New Roman"/>
          <w:szCs w:val="24"/>
        </w:rPr>
        <w:t xml:space="preserve"> recommended that the shortest interval for oral health reviews for all patients should be 3 months and for patients younger than 18 years old, the longest interval should be 12 months.  The health economic analysis undertaken for this guideline used </w:t>
      </w:r>
      <w:r>
        <w:rPr>
          <w:rFonts w:cs="Times New Roman"/>
          <w:szCs w:val="24"/>
        </w:rPr>
        <w:t>Markov</w:t>
      </w:r>
      <w:r w:rsidRPr="00A74287">
        <w:rPr>
          <w:rFonts w:cs="Times New Roman"/>
          <w:szCs w:val="24"/>
        </w:rPr>
        <w:t>-based modelling to assess the cost-effectiveness of different dental recall periods, highlighting that with considerable uncer</w:t>
      </w:r>
      <w:r>
        <w:rPr>
          <w:rFonts w:cs="Times New Roman"/>
          <w:szCs w:val="24"/>
        </w:rPr>
        <w:t>tainty around model parameters (</w:t>
      </w:r>
      <w:r w:rsidRPr="00A74287">
        <w:rPr>
          <w:rFonts w:cs="Times New Roman"/>
          <w:szCs w:val="24"/>
        </w:rPr>
        <w:t>particularly clinical efficacy</w:t>
      </w:r>
      <w:r>
        <w:rPr>
          <w:rFonts w:cs="Times New Roman"/>
          <w:szCs w:val="24"/>
        </w:rPr>
        <w:t>)</w:t>
      </w:r>
      <w:r w:rsidRPr="00A74287">
        <w:rPr>
          <w:rFonts w:cs="Times New Roman"/>
          <w:szCs w:val="24"/>
        </w:rPr>
        <w:t xml:space="preserve">, conclusions about the relative cost-effectiveness of different </w:t>
      </w:r>
      <w:r>
        <w:rPr>
          <w:rFonts w:cs="Times New Roman"/>
          <w:szCs w:val="24"/>
        </w:rPr>
        <w:t>recall times could not be drawn.</w:t>
      </w:r>
      <w:r w:rsidRPr="00A74287">
        <w:rPr>
          <w:rFonts w:cs="Times New Roman"/>
          <w:szCs w:val="24"/>
        </w:rPr>
        <w:t xml:space="preserve"> </w:t>
      </w:r>
    </w:p>
    <w:p w14:paraId="49916AE1" w14:textId="77777777" w:rsidR="006512DE" w:rsidRPr="00A74287" w:rsidRDefault="006512DE" w:rsidP="006512DE">
      <w:pPr>
        <w:rPr>
          <w:rFonts w:cs="Times New Roman"/>
          <w:szCs w:val="24"/>
        </w:rPr>
      </w:pPr>
      <w:r w:rsidRPr="00A74287">
        <w:rPr>
          <w:rFonts w:cs="Times New Roman"/>
          <w:szCs w:val="24"/>
        </w:rPr>
        <w:t>On the basis of the trial outcomes and as agreed with the trial team it was assu</w:t>
      </w:r>
      <w:r>
        <w:rPr>
          <w:rFonts w:cs="Times New Roman"/>
          <w:szCs w:val="24"/>
        </w:rPr>
        <w:t>med that all, children attended</w:t>
      </w:r>
      <w:r w:rsidRPr="00A74287">
        <w:rPr>
          <w:rFonts w:cs="Times New Roman"/>
          <w:szCs w:val="24"/>
        </w:rPr>
        <w:t xml:space="preserve"> a dental visit every 6 months.  </w:t>
      </w:r>
      <w:r>
        <w:rPr>
          <w:rFonts w:cs="Times New Roman"/>
          <w:szCs w:val="24"/>
        </w:rPr>
        <w:t>This was assumed to be the same for both trial arms.</w:t>
      </w:r>
    </w:p>
    <w:p w14:paraId="6ABE2243" w14:textId="7FD76C9E" w:rsidR="006512DE" w:rsidRPr="00A74287" w:rsidRDefault="006512DE" w:rsidP="006512DE">
      <w:pPr>
        <w:rPr>
          <w:rFonts w:cs="Times New Roman"/>
          <w:szCs w:val="24"/>
        </w:rPr>
      </w:pPr>
      <w:r>
        <w:rPr>
          <w:rFonts w:cs="Times New Roman"/>
          <w:szCs w:val="24"/>
        </w:rPr>
        <w:t xml:space="preserve">Within this </w:t>
      </w:r>
      <w:r w:rsidRPr="00A74287">
        <w:rPr>
          <w:rFonts w:cs="Times New Roman"/>
          <w:szCs w:val="24"/>
        </w:rPr>
        <w:t>model</w:t>
      </w:r>
      <w:r>
        <w:rPr>
          <w:rFonts w:cs="Times New Roman"/>
          <w:szCs w:val="24"/>
        </w:rPr>
        <w:t>,</w:t>
      </w:r>
      <w:r w:rsidRPr="00A74287">
        <w:rPr>
          <w:rFonts w:cs="Times New Roman"/>
          <w:szCs w:val="24"/>
        </w:rPr>
        <w:t xml:space="preserve"> </w:t>
      </w:r>
      <w:r>
        <w:rPr>
          <w:rFonts w:cs="Times New Roman"/>
          <w:szCs w:val="24"/>
        </w:rPr>
        <w:t xml:space="preserve">no </w:t>
      </w:r>
      <w:r w:rsidRPr="00A74287">
        <w:rPr>
          <w:rFonts w:cs="Times New Roman"/>
          <w:szCs w:val="24"/>
        </w:rPr>
        <w:t>assumptions</w:t>
      </w:r>
      <w:r>
        <w:rPr>
          <w:rFonts w:cs="Times New Roman"/>
          <w:szCs w:val="24"/>
        </w:rPr>
        <w:t xml:space="preserve"> were made</w:t>
      </w:r>
      <w:r w:rsidRPr="00A74287">
        <w:rPr>
          <w:rFonts w:cs="Times New Roman"/>
          <w:szCs w:val="24"/>
        </w:rPr>
        <w:t xml:space="preserve"> regarding the accuracy of clinical assessments or the impact of different clinical reversal rates and assumed a similar reversal rate could be achieved as the trial results on caries progression.  </w:t>
      </w:r>
      <w:r>
        <w:rPr>
          <w:rFonts w:cs="Times New Roman"/>
          <w:szCs w:val="24"/>
        </w:rPr>
        <w:t>T</w:t>
      </w:r>
      <w:r w:rsidRPr="00A74287">
        <w:rPr>
          <w:rFonts w:cs="Times New Roman"/>
          <w:szCs w:val="24"/>
        </w:rPr>
        <w:t xml:space="preserve">he possible impact of dental health problems (e.g. caries progression in other teeth) or other oral health interventions on the subsequent health states of the </w:t>
      </w:r>
      <w:r>
        <w:rPr>
          <w:rFonts w:cs="Times New Roman"/>
          <w:szCs w:val="24"/>
        </w:rPr>
        <w:t>FPMs was not considered</w:t>
      </w:r>
      <w:r w:rsidR="00B92239">
        <w:rPr>
          <w:rFonts w:cs="Times New Roman"/>
          <w:szCs w:val="24"/>
        </w:rPr>
        <w:t>.</w:t>
      </w:r>
    </w:p>
    <w:p w14:paraId="1B354D18" w14:textId="77777777" w:rsidR="006512DE" w:rsidRPr="00A74287" w:rsidRDefault="006512DE" w:rsidP="006512DE">
      <w:pPr>
        <w:pStyle w:val="Heading3"/>
      </w:pPr>
      <w:r w:rsidRPr="00A74287">
        <w:t>Base-case inputs</w:t>
      </w:r>
    </w:p>
    <w:p w14:paraId="0BB05BF2" w14:textId="09484FEF" w:rsidR="009874CF" w:rsidRDefault="006512DE" w:rsidP="006512DE">
      <w:pPr>
        <w:rPr>
          <w:rFonts w:cs="Times New Roman"/>
          <w:szCs w:val="24"/>
        </w:rPr>
      </w:pPr>
      <w:r w:rsidRPr="00A74287">
        <w:rPr>
          <w:rFonts w:cs="Times New Roman"/>
          <w:szCs w:val="24"/>
        </w:rPr>
        <w:t xml:space="preserve">As this was a model </w:t>
      </w:r>
      <w:r>
        <w:rPr>
          <w:rFonts w:cs="Times New Roman"/>
          <w:szCs w:val="24"/>
        </w:rPr>
        <w:t xml:space="preserve"> </w:t>
      </w:r>
      <w:r w:rsidRPr="00A74287">
        <w:rPr>
          <w:rFonts w:cs="Times New Roman"/>
          <w:szCs w:val="24"/>
        </w:rPr>
        <w:t xml:space="preserve">developed from the Seal and Varnish Trial, where possible and appropriate, the clinical evidence from the trial, alongside the costs and outcomes used in the within-trial </w:t>
      </w:r>
      <w:r>
        <w:rPr>
          <w:rFonts w:cs="Times New Roman"/>
          <w:szCs w:val="24"/>
        </w:rPr>
        <w:t xml:space="preserve">health economic </w:t>
      </w:r>
      <w:r w:rsidRPr="00A74287">
        <w:rPr>
          <w:rFonts w:cs="Times New Roman"/>
          <w:szCs w:val="24"/>
        </w:rPr>
        <w:t xml:space="preserve">analysis were used to provide data inputs. </w:t>
      </w:r>
      <w:r w:rsidR="009874CF">
        <w:rPr>
          <w:rFonts w:cs="Times New Roman"/>
          <w:szCs w:val="24"/>
        </w:rPr>
        <w:t>The FS was the base case with incremental cost-effectiveness reported for FV compared to FS.</w:t>
      </w:r>
    </w:p>
    <w:p w14:paraId="66DB42A5" w14:textId="16210458" w:rsidR="006512DE" w:rsidRPr="00A74287" w:rsidRDefault="006512DE" w:rsidP="006512DE">
      <w:pPr>
        <w:rPr>
          <w:rFonts w:cs="Times New Roman"/>
          <w:szCs w:val="24"/>
        </w:rPr>
      </w:pPr>
      <w:r w:rsidRPr="00A74287">
        <w:rPr>
          <w:rFonts w:cs="Times New Roman"/>
          <w:szCs w:val="24"/>
        </w:rPr>
        <w:t xml:space="preserve">Whilst the trial provided estimates of the incidence of caries at baseline and the rate of caries progression as a result of the two technologies up until 36 months follow- up, it was problematic to estimate precise estimates of progression beyond the trial duration.  </w:t>
      </w:r>
    </w:p>
    <w:p w14:paraId="0498A53D" w14:textId="585EBBC8" w:rsidR="006512DE" w:rsidRPr="00A74287" w:rsidRDefault="006512DE" w:rsidP="006512DE">
      <w:pPr>
        <w:rPr>
          <w:rFonts w:cs="Times New Roman"/>
          <w:szCs w:val="24"/>
        </w:rPr>
      </w:pPr>
      <w:r w:rsidRPr="00A74287">
        <w:rPr>
          <w:rFonts w:cs="Times New Roman"/>
          <w:szCs w:val="24"/>
        </w:rPr>
        <w:t xml:space="preserve">The strongest clinical evidence would be derived from the updated Cochrane Review which evaluated the relative clinical effectiveness of </w:t>
      </w:r>
      <w:r>
        <w:rPr>
          <w:rFonts w:cs="Times New Roman"/>
          <w:szCs w:val="24"/>
        </w:rPr>
        <w:t>FS</w:t>
      </w:r>
      <w:r w:rsidRPr="00A74287">
        <w:rPr>
          <w:rFonts w:cs="Times New Roman"/>
          <w:szCs w:val="24"/>
        </w:rPr>
        <w:t xml:space="preserve">s </w:t>
      </w:r>
      <w:r>
        <w:rPr>
          <w:rFonts w:cs="Times New Roman"/>
          <w:szCs w:val="24"/>
        </w:rPr>
        <w:t>versus</w:t>
      </w:r>
      <w:r w:rsidRPr="00A74287">
        <w:rPr>
          <w:rFonts w:cs="Times New Roman"/>
          <w:szCs w:val="24"/>
        </w:rPr>
        <w:t xml:space="preserve"> </w:t>
      </w:r>
      <w:r>
        <w:rPr>
          <w:rFonts w:cs="Times New Roman"/>
          <w:szCs w:val="24"/>
        </w:rPr>
        <w:t>FV</w:t>
      </w:r>
      <w:r w:rsidRPr="00A74287">
        <w:rPr>
          <w:rFonts w:cs="Times New Roman"/>
          <w:szCs w:val="24"/>
        </w:rPr>
        <w:t xml:space="preserve"> (and </w:t>
      </w:r>
      <w:r>
        <w:rPr>
          <w:rFonts w:cs="Times New Roman"/>
          <w:szCs w:val="24"/>
        </w:rPr>
        <w:t>FS</w:t>
      </w:r>
      <w:r w:rsidRPr="00A74287">
        <w:rPr>
          <w:rFonts w:cs="Times New Roman"/>
          <w:szCs w:val="24"/>
        </w:rPr>
        <w:t xml:space="preserve"> + </w:t>
      </w:r>
      <w:r>
        <w:rPr>
          <w:rFonts w:cs="Times New Roman"/>
          <w:szCs w:val="24"/>
        </w:rPr>
        <w:t>FV</w:t>
      </w:r>
      <w:r w:rsidRPr="00A74287">
        <w:rPr>
          <w:rFonts w:cs="Times New Roman"/>
          <w:szCs w:val="24"/>
        </w:rPr>
        <w:t xml:space="preserve"> </w:t>
      </w:r>
      <w:r>
        <w:rPr>
          <w:rFonts w:cs="Times New Roman"/>
          <w:szCs w:val="24"/>
        </w:rPr>
        <w:t>versus</w:t>
      </w:r>
      <w:r w:rsidRPr="00A74287">
        <w:rPr>
          <w:rFonts w:cs="Times New Roman"/>
          <w:szCs w:val="24"/>
        </w:rPr>
        <w:t xml:space="preserve"> </w:t>
      </w:r>
      <w:r>
        <w:rPr>
          <w:rFonts w:cs="Times New Roman"/>
          <w:szCs w:val="24"/>
        </w:rPr>
        <w:t>FV</w:t>
      </w:r>
      <w:r w:rsidRPr="00A74287">
        <w:rPr>
          <w:rFonts w:cs="Times New Roman"/>
          <w:szCs w:val="24"/>
        </w:rPr>
        <w:t xml:space="preserve"> alone) for prevent</w:t>
      </w:r>
      <w:r>
        <w:rPr>
          <w:rFonts w:cs="Times New Roman"/>
          <w:szCs w:val="24"/>
        </w:rPr>
        <w:t>ing</w:t>
      </w:r>
      <w:r w:rsidRPr="00A74287">
        <w:rPr>
          <w:rFonts w:cs="Times New Roman"/>
          <w:szCs w:val="24"/>
        </w:rPr>
        <w:t xml:space="preserve"> dental caries in the occlusal surfaces of permanent teeth of children and </w:t>
      </w:r>
      <w:r w:rsidRPr="00A74287">
        <w:rPr>
          <w:rFonts w:cs="Times New Roman"/>
          <w:szCs w:val="24"/>
        </w:rPr>
        <w:lastRenderedPageBreak/>
        <w:t>adolescents</w:t>
      </w:r>
      <w:r w:rsidR="00B92239">
        <w:rPr>
          <w:rFonts w:cs="Times New Roman"/>
          <w:szCs w:val="24"/>
        </w:rPr>
        <w:t>.</w:t>
      </w:r>
      <w:r w:rsidR="009C3461">
        <w:rPr>
          <w:rFonts w:cs="Times New Roman"/>
          <w:szCs w:val="24"/>
        </w:rPr>
        <w:fldChar w:fldCharType="begin"/>
      </w:r>
      <w:r w:rsidR="009C3461">
        <w:rPr>
          <w:rFonts w:cs="Times New Roman"/>
          <w:szCs w:val="24"/>
        </w:rPr>
        <w:instrText xml:space="preserve"> ADDIN EN.CITE &lt;EndNote&gt;&lt;Cite&gt;&lt;Author&gt;Ahovuo-Saloranta&lt;/Author&gt;&lt;Year&gt;2016&lt;/Year&gt;&lt;RecNum&gt;38&lt;/RecNum&gt;&lt;DisplayText&gt;&lt;style face="superscript"&gt;16&lt;/style&gt;&lt;/DisplayText&gt;&lt;record&gt;&lt;rec-number&gt;38&lt;/rec-number&gt;&lt;foreign-keys&gt;&lt;key app="EN" db-id="tx2e9229osadzaeesfq5z92avr50p9xaa0wz" timestamp="1460201622"&gt;38&lt;/key&gt;&lt;/foreign-keys&gt;&lt;ref-type name="Journal Article"&gt;17&lt;/ref-type&gt;&lt;contributors&gt;&lt;authors&gt;&lt;author&gt;Ahovuo-Saloranta, Anneli&lt;/author&gt;&lt;author&gt;Forss, Helena&lt;/author&gt;&lt;author&gt;Hiiri, Anne&lt;/author&gt;&lt;author&gt;Nordblad, Anne&lt;/author&gt;&lt;author&gt;Makela, Marjukka&lt;/author&gt;&lt;/authors&gt;&lt;/contributors&gt;&lt;auth-address&gt;Hiiri,Anne. The Finnish Dental Society Apollonia, Bulevardi 30 B 5, Helsinki, Finland, FI-00120.&lt;/auth-address&gt;&lt;titles&gt;&lt;title&gt;Pit and fissure sealants versus fluoride varnishes for preventing dental decay in children and adolescents&lt;/title&gt;&lt;secondary-title&gt;Cochrane Database of Systematic Reviews&lt;/secondary-title&gt;&lt;/titles&gt;&lt;periodical&gt;&lt;full-title&gt;Cochrane Database of Systematic Reviews&lt;/full-title&gt;&lt;/periodical&gt;&lt;pages&gt;CD003067&lt;/pages&gt;&lt;number&gt;1&lt;/number&gt;&lt;dates&gt;&lt;year&gt;2016&lt;/year&gt;&lt;/dates&gt;&lt;accession-num&gt;20238319&lt;/accession-num&gt;&lt;work-type&gt;Review&lt;/work-type&gt;&lt;urls&gt;&lt;/urls&gt;&lt;remote-database-name&gt;Ovid MEDLINE(R)&lt;/remote-database-name&gt;&lt;remote-database-provider&gt;Ovid Technologies&lt;/remote-database-provider&gt;&lt;/record&gt;&lt;/Cite&gt;&lt;/EndNote&gt;</w:instrText>
      </w:r>
      <w:r w:rsidR="009C3461">
        <w:rPr>
          <w:rFonts w:cs="Times New Roman"/>
          <w:szCs w:val="24"/>
        </w:rPr>
        <w:fldChar w:fldCharType="separate"/>
      </w:r>
      <w:r w:rsidR="009C3461" w:rsidRPr="009C3461">
        <w:rPr>
          <w:rFonts w:cs="Times New Roman"/>
          <w:noProof/>
          <w:szCs w:val="24"/>
          <w:vertAlign w:val="superscript"/>
        </w:rPr>
        <w:t>16</w:t>
      </w:r>
      <w:r w:rsidR="009C3461">
        <w:rPr>
          <w:rFonts w:cs="Times New Roman"/>
          <w:szCs w:val="24"/>
        </w:rPr>
        <w:fldChar w:fldCharType="end"/>
      </w:r>
      <w:r w:rsidRPr="00A74287">
        <w:rPr>
          <w:rFonts w:cs="Times New Roman"/>
          <w:szCs w:val="24"/>
        </w:rPr>
        <w:t xml:space="preserve">   From this review, only one study provided longer –</w:t>
      </w:r>
      <w:r w:rsidR="009C3461">
        <w:rPr>
          <w:rFonts w:cs="Times New Roman"/>
          <w:szCs w:val="24"/>
        </w:rPr>
        <w:t xml:space="preserve"> </w:t>
      </w:r>
      <w:r w:rsidRPr="00A74287">
        <w:rPr>
          <w:rFonts w:cs="Times New Roman"/>
          <w:szCs w:val="24"/>
        </w:rPr>
        <w:t>term outcome data</w:t>
      </w:r>
      <w:r w:rsidR="009C3461">
        <w:rPr>
          <w:rFonts w:cs="Times New Roman"/>
          <w:szCs w:val="24"/>
        </w:rPr>
        <w:fldChar w:fldCharType="begin"/>
      </w:r>
      <w:r w:rsidR="005F0BB9">
        <w:rPr>
          <w:rFonts w:cs="Times New Roman"/>
          <w:szCs w:val="24"/>
        </w:rPr>
        <w:instrText xml:space="preserve"> ADDIN EN.CITE &lt;EndNote&gt;&lt;Cite&gt;&lt;Author&gt;Bravo&lt;/Author&gt;&lt;Year&gt;2005&lt;/Year&gt;&lt;RecNum&gt;42&lt;/RecNum&gt;&lt;DisplayText&gt;&lt;style face="superscript"&gt;58&lt;/style&gt;&lt;/DisplayText&gt;&lt;record&gt;&lt;rec-number&gt;42&lt;/rec-number&gt;&lt;foreign-keys&gt;&lt;key app="EN" db-id="tx2e9229osadzaeesfq5z92avr50p9xaa0wz" timestamp="1460202355"&gt;42&lt;/key&gt;&lt;/foreign-keys&gt;&lt;ref-type name="Journal Article"&gt;17&lt;/ref-type&gt;&lt;contributors&gt;&lt;authors&gt;&lt;author&gt;Bravo, M.&lt;/author&gt;&lt;author&gt;Montero, J.&lt;/author&gt;&lt;author&gt;Bravo, J. J.&lt;/author&gt;&lt;author&gt;Baca, P.&lt;/author&gt;&lt;author&gt;Llodra, J. C.&lt;/author&gt;&lt;/authors&gt;&lt;/contributors&gt;&lt;auth-address&gt;Bravo,M. Department of Preventive and Community Dentistry, School of Dentistry, Campus de Cartuja s/n, University of Granada, E-18071 Granada, Spain. mbravo@ugr.es&lt;/auth-address&gt;&lt;titles&gt;&lt;title&gt;Sealant and fluoride varnish in caries: a randomized trial&lt;/title&gt;&lt;secondary-title&gt;Journal of Dental Research&lt;/secondary-title&gt;&lt;/titles&gt;&lt;periodical&gt;&lt;full-title&gt;Journal of Dental Research&lt;/full-title&gt;&lt;/periodical&gt;&lt;pages&gt;1138-43&lt;/pages&gt;&lt;volume&gt;84&lt;/volume&gt;&lt;number&gt;12&lt;/number&gt;&lt;dates&gt;&lt;year&gt;2005&lt;/year&gt;&lt;pub-dates&gt;&lt;date&gt;Dec&lt;/date&gt;&lt;/pub-dates&gt;&lt;/dates&gt;&lt;accession-num&gt;16304443&lt;/accession-num&gt;&lt;work-type&gt;Comparative Study&amp;#xD;Randomized Controlled Trial&amp;#xD;Research Support, Non-U.S. Gov&amp;apos;t&lt;/work-type&gt;&lt;urls&gt;&lt;/urls&gt;&lt;remote-database-name&gt;Ovid MEDLINE(R)&lt;/remote-database-name&gt;&lt;remote-database-provider&gt;Ovid Technologies&lt;/remote-database-provider&gt;&lt;/record&gt;&lt;/Cite&gt;&lt;/EndNote&gt;</w:instrText>
      </w:r>
      <w:r w:rsidR="009C3461">
        <w:rPr>
          <w:rFonts w:cs="Times New Roman"/>
          <w:szCs w:val="24"/>
        </w:rPr>
        <w:fldChar w:fldCharType="separate"/>
      </w:r>
      <w:r w:rsidR="005F0BB9" w:rsidRPr="005F0BB9">
        <w:rPr>
          <w:rFonts w:cs="Times New Roman"/>
          <w:noProof/>
          <w:szCs w:val="24"/>
          <w:vertAlign w:val="superscript"/>
        </w:rPr>
        <w:t>58</w:t>
      </w:r>
      <w:r w:rsidR="009C3461">
        <w:rPr>
          <w:rFonts w:cs="Times New Roman"/>
          <w:szCs w:val="24"/>
        </w:rPr>
        <w:fldChar w:fldCharType="end"/>
      </w:r>
      <w:r w:rsidRPr="00A74287">
        <w:rPr>
          <w:rFonts w:cs="Times New Roman"/>
          <w:szCs w:val="24"/>
        </w:rPr>
        <w:t xml:space="preserve"> which was assessed to be at unclear risk because no information was provided at 48 months and high risk as only 33% of trial participants were included at 9 years follow up.  This trial was also assessed as high risk of bias for 5 key domains (outcome assessment, incomplete outcome data, selective reporting and baseline comparability).  </w:t>
      </w:r>
      <w:r>
        <w:rPr>
          <w:rFonts w:cs="Times New Roman"/>
          <w:szCs w:val="24"/>
        </w:rPr>
        <w:t xml:space="preserve"> The model was therefore </w:t>
      </w:r>
      <w:r w:rsidRPr="00A74287">
        <w:rPr>
          <w:rFonts w:cs="Times New Roman"/>
          <w:szCs w:val="24"/>
        </w:rPr>
        <w:t>constrained by using evidence from the trial and discussions</w:t>
      </w:r>
      <w:r>
        <w:rPr>
          <w:rFonts w:cs="Times New Roman"/>
          <w:szCs w:val="24"/>
        </w:rPr>
        <w:t xml:space="preserve"> with</w:t>
      </w:r>
      <w:r w:rsidRPr="00A74287">
        <w:rPr>
          <w:rFonts w:cs="Times New Roman"/>
          <w:szCs w:val="24"/>
        </w:rPr>
        <w:t xml:space="preserve"> the clinical trial team were used to make assumptions, where necessary. All data inputs underwent full validation by the trial team and uncertainty was considered within the sensitivity analysis.</w:t>
      </w:r>
    </w:p>
    <w:p w14:paraId="6F07BAD9" w14:textId="77777777" w:rsidR="006512DE" w:rsidRPr="00A74287" w:rsidRDefault="006512DE" w:rsidP="006512DE">
      <w:pPr>
        <w:pStyle w:val="Heading3"/>
      </w:pPr>
      <w:r w:rsidRPr="00A74287">
        <w:t>Clinical data</w:t>
      </w:r>
    </w:p>
    <w:p w14:paraId="1697FEAF" w14:textId="77777777" w:rsidR="006512DE" w:rsidRPr="00A74287" w:rsidRDefault="006512DE" w:rsidP="006512DE">
      <w:pPr>
        <w:rPr>
          <w:rFonts w:cs="Times New Roman"/>
          <w:szCs w:val="24"/>
        </w:rPr>
      </w:pPr>
      <w:r>
        <w:rPr>
          <w:rFonts w:cs="Times New Roman"/>
          <w:szCs w:val="24"/>
        </w:rPr>
        <w:t>T</w:t>
      </w:r>
      <w:r w:rsidRPr="00A74287">
        <w:rPr>
          <w:rFonts w:cs="Times New Roman"/>
          <w:szCs w:val="24"/>
        </w:rPr>
        <w:t>he trial data</w:t>
      </w:r>
      <w:r>
        <w:rPr>
          <w:rFonts w:cs="Times New Roman"/>
          <w:szCs w:val="24"/>
        </w:rPr>
        <w:t xml:space="preserve"> was used</w:t>
      </w:r>
      <w:r w:rsidRPr="00A74287">
        <w:rPr>
          <w:rFonts w:cs="Times New Roman"/>
          <w:szCs w:val="24"/>
        </w:rPr>
        <w:t xml:space="preserve"> to inform the probability of the different progression into caries through the mo</w:t>
      </w:r>
      <w:r>
        <w:rPr>
          <w:rFonts w:cs="Times New Roman"/>
          <w:szCs w:val="24"/>
        </w:rPr>
        <w:t xml:space="preserve">del. </w:t>
      </w:r>
    </w:p>
    <w:p w14:paraId="60124FF8" w14:textId="77777777" w:rsidR="006512DE" w:rsidRPr="00A74287" w:rsidRDefault="006512DE" w:rsidP="006512DE">
      <w:pPr>
        <w:pStyle w:val="Heading3"/>
      </w:pPr>
      <w:r w:rsidRPr="00A74287">
        <w:t>Costs</w:t>
      </w:r>
    </w:p>
    <w:p w14:paraId="3992D97A" w14:textId="47112017" w:rsidR="006512DE" w:rsidRPr="00A74287" w:rsidRDefault="006512DE" w:rsidP="006512DE">
      <w:pPr>
        <w:rPr>
          <w:rFonts w:cs="Times New Roman"/>
          <w:szCs w:val="24"/>
        </w:rPr>
      </w:pPr>
      <w:r>
        <w:rPr>
          <w:rFonts w:cs="Times New Roman"/>
          <w:szCs w:val="24"/>
        </w:rPr>
        <w:t xml:space="preserve">It was </w:t>
      </w:r>
      <w:r w:rsidRPr="00A74287">
        <w:rPr>
          <w:rFonts w:cs="Times New Roman"/>
          <w:szCs w:val="24"/>
        </w:rPr>
        <w:t>assumed that modelled patients accrued costs associated with any assessment and intervention</w:t>
      </w:r>
      <w:r>
        <w:rPr>
          <w:rFonts w:cs="Times New Roman"/>
          <w:szCs w:val="24"/>
        </w:rPr>
        <w:t xml:space="preserve"> and that</w:t>
      </w:r>
      <w:r w:rsidRPr="00A74287">
        <w:rPr>
          <w:rFonts w:cs="Times New Roman"/>
          <w:szCs w:val="24"/>
        </w:rPr>
        <w:t xml:space="preserve"> they continued to receive</w:t>
      </w:r>
      <w:r w:rsidR="00816706">
        <w:rPr>
          <w:rFonts w:cs="Times New Roman"/>
          <w:szCs w:val="24"/>
        </w:rPr>
        <w:t xml:space="preserve"> interventions</w:t>
      </w:r>
      <w:r w:rsidRPr="00A74287">
        <w:rPr>
          <w:rFonts w:cs="Times New Roman"/>
          <w:szCs w:val="24"/>
        </w:rPr>
        <w:t xml:space="preserve"> to prevent/manage caries progression in the </w:t>
      </w:r>
      <w:r>
        <w:rPr>
          <w:rFonts w:cs="Times New Roman"/>
          <w:szCs w:val="24"/>
        </w:rPr>
        <w:t>FPMs</w:t>
      </w:r>
      <w:r w:rsidRPr="00A74287">
        <w:rPr>
          <w:rFonts w:cs="Times New Roman"/>
          <w:szCs w:val="24"/>
        </w:rPr>
        <w:t>. The costs reflected a UK NHS &amp; PSS perspective i.e. drug costs, intervention costs and any other resource use that may be required (e.g. adverse events).</w:t>
      </w:r>
    </w:p>
    <w:p w14:paraId="51ADE4E0" w14:textId="77777777" w:rsidR="006512DE" w:rsidRPr="00A74287" w:rsidRDefault="006512DE" w:rsidP="006512DE">
      <w:pPr>
        <w:rPr>
          <w:rFonts w:cs="Times New Roman"/>
          <w:szCs w:val="24"/>
        </w:rPr>
      </w:pPr>
      <w:r>
        <w:rPr>
          <w:rFonts w:cs="Times New Roman"/>
          <w:szCs w:val="24"/>
        </w:rPr>
        <w:t>T</w:t>
      </w:r>
      <w:r w:rsidRPr="00A74287">
        <w:rPr>
          <w:rFonts w:cs="Times New Roman"/>
          <w:szCs w:val="24"/>
        </w:rPr>
        <w:t>he same costing approach</w:t>
      </w:r>
      <w:r>
        <w:rPr>
          <w:rFonts w:cs="Times New Roman"/>
          <w:szCs w:val="24"/>
        </w:rPr>
        <w:t xml:space="preserve"> was </w:t>
      </w:r>
      <w:r w:rsidRPr="00A74287">
        <w:rPr>
          <w:rFonts w:cs="Times New Roman"/>
          <w:szCs w:val="24"/>
        </w:rPr>
        <w:t xml:space="preserve">used </w:t>
      </w:r>
      <w:r>
        <w:rPr>
          <w:rFonts w:cs="Times New Roman"/>
          <w:szCs w:val="24"/>
        </w:rPr>
        <w:t>from</w:t>
      </w:r>
      <w:r w:rsidRPr="00A74287">
        <w:rPr>
          <w:rFonts w:cs="Times New Roman"/>
          <w:szCs w:val="24"/>
        </w:rPr>
        <w:t xml:space="preserve"> the within-trial analysis of costs, valued in monetary (£) terms at 2015 prices from unit costs from published sources e.g. BNF, PSSRU and NHS reference costs; and where applicable, local financial records from Cardiff and Vale U</w:t>
      </w:r>
      <w:r>
        <w:rPr>
          <w:rFonts w:cs="Times New Roman"/>
          <w:szCs w:val="24"/>
        </w:rPr>
        <w:t xml:space="preserve">niversity Health Board. Table 48 and 49 </w:t>
      </w:r>
      <w:r w:rsidRPr="00A74287">
        <w:rPr>
          <w:rFonts w:cs="Times New Roman"/>
          <w:szCs w:val="24"/>
        </w:rPr>
        <w:t xml:space="preserve">reported the costs utilised in the model. </w:t>
      </w:r>
    </w:p>
    <w:p w14:paraId="17325120" w14:textId="77777777" w:rsidR="006512DE" w:rsidRPr="00A74287" w:rsidRDefault="006512DE" w:rsidP="006512DE">
      <w:pPr>
        <w:pStyle w:val="Heading3"/>
      </w:pPr>
      <w:r w:rsidRPr="00A74287">
        <w:t>Health Utilities</w:t>
      </w:r>
    </w:p>
    <w:p w14:paraId="005EF3BF" w14:textId="77777777" w:rsidR="006512DE" w:rsidRPr="00A74287" w:rsidRDefault="006512DE" w:rsidP="006512DE">
      <w:pPr>
        <w:rPr>
          <w:rFonts w:cs="Times New Roman"/>
          <w:szCs w:val="24"/>
        </w:rPr>
      </w:pPr>
      <w:r w:rsidRPr="00A74287">
        <w:rPr>
          <w:rFonts w:cs="Times New Roman"/>
          <w:szCs w:val="24"/>
        </w:rPr>
        <w:t xml:space="preserve">The following estimates of </w:t>
      </w:r>
      <w:r>
        <w:rPr>
          <w:rFonts w:cs="Times New Roman"/>
          <w:szCs w:val="24"/>
        </w:rPr>
        <w:t>QOL</w:t>
      </w:r>
      <w:r w:rsidRPr="00A74287">
        <w:rPr>
          <w:rFonts w:cs="Times New Roman"/>
          <w:szCs w:val="24"/>
        </w:rPr>
        <w:t xml:space="preserve"> </w:t>
      </w:r>
      <w:r>
        <w:rPr>
          <w:rFonts w:cs="Times New Roman"/>
          <w:szCs w:val="24"/>
        </w:rPr>
        <w:t xml:space="preserve">were used (Table 52), using the trial data to estimate utility decrements. </w:t>
      </w:r>
    </w:p>
    <w:p w14:paraId="0D018FC8" w14:textId="77777777" w:rsidR="00D40BF3" w:rsidRDefault="00D40BF3">
      <w:pPr>
        <w:spacing w:line="259" w:lineRule="auto"/>
        <w:rPr>
          <w:rFonts w:cs="Times New Roman"/>
          <w:b/>
          <w:szCs w:val="24"/>
        </w:rPr>
      </w:pPr>
      <w:r>
        <w:rPr>
          <w:rFonts w:cs="Times New Roman"/>
          <w:b/>
          <w:szCs w:val="24"/>
        </w:rPr>
        <w:br w:type="page"/>
      </w:r>
    </w:p>
    <w:p w14:paraId="55B9A5ED" w14:textId="4556C923" w:rsidR="006512DE" w:rsidRPr="00A74287" w:rsidRDefault="006512DE" w:rsidP="006512DE">
      <w:pPr>
        <w:rPr>
          <w:rFonts w:cs="Times New Roman"/>
          <w:b/>
          <w:szCs w:val="24"/>
        </w:rPr>
      </w:pPr>
      <w:r>
        <w:rPr>
          <w:rFonts w:cs="Times New Roman"/>
          <w:b/>
          <w:szCs w:val="24"/>
        </w:rPr>
        <w:lastRenderedPageBreak/>
        <w:t>Table 52</w:t>
      </w:r>
      <w:r w:rsidRPr="00A74287">
        <w:rPr>
          <w:rFonts w:cs="Times New Roman"/>
          <w:b/>
          <w:szCs w:val="24"/>
        </w:rPr>
        <w:t xml:space="preserve">:  </w:t>
      </w:r>
      <w:r w:rsidR="009874CF">
        <w:rPr>
          <w:rFonts w:cs="Times New Roman"/>
          <w:b/>
          <w:szCs w:val="24"/>
        </w:rPr>
        <w:t>Base case u</w:t>
      </w:r>
      <w:r w:rsidRPr="00A74287">
        <w:rPr>
          <w:rFonts w:cs="Times New Roman"/>
          <w:b/>
          <w:szCs w:val="24"/>
        </w:rPr>
        <w:t>tility</w:t>
      </w:r>
      <w:r>
        <w:rPr>
          <w:rFonts w:cs="Times New Roman"/>
          <w:b/>
          <w:szCs w:val="24"/>
        </w:rPr>
        <w:t xml:space="preserve"> </w:t>
      </w:r>
      <w:r w:rsidRPr="00A74287">
        <w:rPr>
          <w:rFonts w:cs="Times New Roman"/>
          <w:b/>
          <w:szCs w:val="24"/>
        </w:rPr>
        <w:t>values used in the model</w:t>
      </w:r>
      <w:r>
        <w:rPr>
          <w:rFonts w:cs="Times New Roman"/>
          <w:b/>
          <w:szCs w:val="24"/>
        </w:rPr>
        <w:t xml:space="preserve"> based analysis</w:t>
      </w:r>
      <w:r w:rsidRPr="00A74287">
        <w:rPr>
          <w:rFonts w:cs="Times New Roman"/>
          <w:b/>
          <w:szCs w:val="24"/>
        </w:rPr>
        <w:t>.</w:t>
      </w:r>
    </w:p>
    <w:tbl>
      <w:tblPr>
        <w:tblStyle w:val="TableGrid"/>
        <w:tblW w:w="0" w:type="auto"/>
        <w:tblLook w:val="04A0" w:firstRow="1" w:lastRow="0" w:firstColumn="1" w:lastColumn="0" w:noHBand="0" w:noVBand="1"/>
      </w:tblPr>
      <w:tblGrid>
        <w:gridCol w:w="4621"/>
        <w:gridCol w:w="4621"/>
      </w:tblGrid>
      <w:tr w:rsidR="006512DE" w:rsidRPr="00A74287" w14:paraId="454F3CBB" w14:textId="77777777" w:rsidTr="00090BF3">
        <w:tc>
          <w:tcPr>
            <w:tcW w:w="4621" w:type="dxa"/>
          </w:tcPr>
          <w:p w14:paraId="4E1F5023" w14:textId="77777777" w:rsidR="006512DE" w:rsidRPr="00A74287" w:rsidRDefault="006512DE" w:rsidP="00090BF3">
            <w:pPr>
              <w:rPr>
                <w:rFonts w:cs="Times New Roman"/>
                <w:b/>
                <w:szCs w:val="24"/>
              </w:rPr>
            </w:pPr>
          </w:p>
        </w:tc>
        <w:tc>
          <w:tcPr>
            <w:tcW w:w="4621" w:type="dxa"/>
          </w:tcPr>
          <w:p w14:paraId="22522B2E" w14:textId="77777777" w:rsidR="006512DE" w:rsidRPr="00A74287" w:rsidRDefault="006512DE" w:rsidP="00090BF3">
            <w:pPr>
              <w:rPr>
                <w:rFonts w:cs="Times New Roman"/>
                <w:b/>
                <w:szCs w:val="24"/>
              </w:rPr>
            </w:pPr>
            <w:r w:rsidRPr="00A74287">
              <w:rPr>
                <w:rFonts w:cs="Times New Roman"/>
                <w:b/>
                <w:szCs w:val="24"/>
              </w:rPr>
              <w:t>Value</w:t>
            </w:r>
          </w:p>
        </w:tc>
      </w:tr>
      <w:tr w:rsidR="006512DE" w:rsidRPr="00A74287" w14:paraId="4475FE8B" w14:textId="77777777" w:rsidTr="00090BF3">
        <w:tc>
          <w:tcPr>
            <w:tcW w:w="4621" w:type="dxa"/>
          </w:tcPr>
          <w:p w14:paraId="0BD9B48B" w14:textId="77777777" w:rsidR="006512DE" w:rsidRPr="00A74287" w:rsidRDefault="006512DE" w:rsidP="00090BF3">
            <w:pPr>
              <w:rPr>
                <w:rFonts w:cs="Times New Roman"/>
                <w:b/>
                <w:szCs w:val="24"/>
              </w:rPr>
            </w:pPr>
            <w:r w:rsidRPr="00A74287">
              <w:rPr>
                <w:rFonts w:cs="Times New Roman"/>
                <w:color w:val="003300"/>
                <w:szCs w:val="24"/>
              </w:rPr>
              <w:t>Quality of life weight for one cycle of sealed tooth</w:t>
            </w:r>
          </w:p>
        </w:tc>
        <w:tc>
          <w:tcPr>
            <w:tcW w:w="4621" w:type="dxa"/>
          </w:tcPr>
          <w:p w14:paraId="39EFED79" w14:textId="77777777" w:rsidR="006512DE" w:rsidRPr="00A74287" w:rsidRDefault="006512DE" w:rsidP="00090BF3">
            <w:pPr>
              <w:rPr>
                <w:rFonts w:cs="Times New Roman"/>
                <w:b/>
                <w:szCs w:val="24"/>
              </w:rPr>
            </w:pPr>
            <w:r w:rsidRPr="00A74287">
              <w:rPr>
                <w:rFonts w:cs="Times New Roman"/>
                <w:szCs w:val="24"/>
              </w:rPr>
              <w:t>0.002</w:t>
            </w:r>
          </w:p>
        </w:tc>
      </w:tr>
      <w:tr w:rsidR="006512DE" w:rsidRPr="00A74287" w14:paraId="4D55F75D" w14:textId="77777777" w:rsidTr="00090BF3">
        <w:tc>
          <w:tcPr>
            <w:tcW w:w="4621" w:type="dxa"/>
          </w:tcPr>
          <w:p w14:paraId="7DB2EE30" w14:textId="77777777" w:rsidR="006512DE" w:rsidRPr="00A74287" w:rsidRDefault="006512DE" w:rsidP="00090BF3">
            <w:pPr>
              <w:rPr>
                <w:rFonts w:cs="Times New Roman"/>
                <w:b/>
                <w:szCs w:val="24"/>
              </w:rPr>
            </w:pPr>
            <w:r w:rsidRPr="00A74287">
              <w:rPr>
                <w:rFonts w:cs="Times New Roman"/>
                <w:color w:val="003300"/>
                <w:szCs w:val="24"/>
              </w:rPr>
              <w:t>Quality of life weight for one cycle of lost seal</w:t>
            </w:r>
          </w:p>
        </w:tc>
        <w:tc>
          <w:tcPr>
            <w:tcW w:w="4621" w:type="dxa"/>
          </w:tcPr>
          <w:p w14:paraId="5468A385" w14:textId="77777777" w:rsidR="006512DE" w:rsidRPr="00A74287" w:rsidRDefault="006512DE" w:rsidP="00090BF3">
            <w:pPr>
              <w:rPr>
                <w:rFonts w:cs="Times New Roman"/>
                <w:b/>
                <w:szCs w:val="24"/>
              </w:rPr>
            </w:pPr>
            <w:r w:rsidRPr="00A74287">
              <w:rPr>
                <w:rFonts w:cs="Times New Roman"/>
                <w:szCs w:val="24"/>
              </w:rPr>
              <w:t>0.002</w:t>
            </w:r>
          </w:p>
        </w:tc>
      </w:tr>
      <w:tr w:rsidR="006512DE" w:rsidRPr="00A74287" w14:paraId="5F29E25E" w14:textId="77777777" w:rsidTr="00090BF3">
        <w:tc>
          <w:tcPr>
            <w:tcW w:w="4621" w:type="dxa"/>
          </w:tcPr>
          <w:p w14:paraId="75FF80A6" w14:textId="77777777" w:rsidR="006512DE" w:rsidRPr="00A74287" w:rsidRDefault="006512DE" w:rsidP="00090BF3">
            <w:pPr>
              <w:rPr>
                <w:rFonts w:cs="Times New Roman"/>
                <w:b/>
                <w:szCs w:val="24"/>
              </w:rPr>
            </w:pPr>
            <w:r w:rsidRPr="00A74287">
              <w:rPr>
                <w:rFonts w:cs="Times New Roman"/>
                <w:color w:val="003300"/>
                <w:szCs w:val="24"/>
              </w:rPr>
              <w:t>Quality of life weight for one cycle of varnished tooth</w:t>
            </w:r>
          </w:p>
        </w:tc>
        <w:tc>
          <w:tcPr>
            <w:tcW w:w="4621" w:type="dxa"/>
          </w:tcPr>
          <w:p w14:paraId="65F766A6" w14:textId="77777777" w:rsidR="006512DE" w:rsidRPr="00A74287" w:rsidRDefault="006512DE" w:rsidP="00090BF3">
            <w:pPr>
              <w:rPr>
                <w:rFonts w:cs="Times New Roman"/>
                <w:b/>
                <w:szCs w:val="24"/>
              </w:rPr>
            </w:pPr>
            <w:r w:rsidRPr="00A74287">
              <w:rPr>
                <w:rFonts w:cs="Times New Roman"/>
                <w:szCs w:val="24"/>
              </w:rPr>
              <w:t>1E-12</w:t>
            </w:r>
          </w:p>
        </w:tc>
      </w:tr>
      <w:tr w:rsidR="006512DE" w:rsidRPr="00A74287" w14:paraId="3FFE0B0E" w14:textId="77777777" w:rsidTr="00090BF3">
        <w:tc>
          <w:tcPr>
            <w:tcW w:w="4621" w:type="dxa"/>
          </w:tcPr>
          <w:p w14:paraId="64DE17D9" w14:textId="77777777" w:rsidR="006512DE" w:rsidRPr="00A74287" w:rsidRDefault="006512DE" w:rsidP="00090BF3">
            <w:pPr>
              <w:rPr>
                <w:rFonts w:cs="Times New Roman"/>
                <w:b/>
                <w:szCs w:val="24"/>
              </w:rPr>
            </w:pPr>
            <w:r w:rsidRPr="00A74287">
              <w:rPr>
                <w:rFonts w:cs="Times New Roman"/>
                <w:color w:val="003300"/>
                <w:szCs w:val="24"/>
              </w:rPr>
              <w:t>Quality of life weight for one cycle with dental caries</w:t>
            </w:r>
          </w:p>
        </w:tc>
        <w:tc>
          <w:tcPr>
            <w:tcW w:w="4621" w:type="dxa"/>
          </w:tcPr>
          <w:p w14:paraId="3745C8A8" w14:textId="77777777" w:rsidR="006512DE" w:rsidRPr="00A74287" w:rsidRDefault="006512DE" w:rsidP="00090BF3">
            <w:pPr>
              <w:rPr>
                <w:rFonts w:cs="Times New Roman"/>
                <w:szCs w:val="24"/>
              </w:rPr>
            </w:pPr>
            <w:r w:rsidRPr="00A74287">
              <w:rPr>
                <w:rFonts w:cs="Times New Roman"/>
                <w:szCs w:val="24"/>
              </w:rPr>
              <w:t>0.05</w:t>
            </w:r>
          </w:p>
          <w:p w14:paraId="0B2FB34B" w14:textId="77777777" w:rsidR="006512DE" w:rsidRPr="00A74287" w:rsidRDefault="006512DE" w:rsidP="00090BF3">
            <w:pPr>
              <w:rPr>
                <w:rFonts w:cs="Times New Roman"/>
                <w:b/>
                <w:szCs w:val="24"/>
              </w:rPr>
            </w:pPr>
          </w:p>
        </w:tc>
      </w:tr>
      <w:tr w:rsidR="006512DE" w:rsidRPr="00A74287" w14:paraId="671008EF" w14:textId="77777777" w:rsidTr="00090BF3">
        <w:tc>
          <w:tcPr>
            <w:tcW w:w="4621" w:type="dxa"/>
          </w:tcPr>
          <w:p w14:paraId="0FFAE484" w14:textId="77777777" w:rsidR="006512DE" w:rsidRPr="00A74287" w:rsidRDefault="006512DE" w:rsidP="00090BF3">
            <w:pPr>
              <w:rPr>
                <w:rFonts w:cs="Times New Roman"/>
                <w:b/>
                <w:szCs w:val="24"/>
              </w:rPr>
            </w:pPr>
            <w:r w:rsidRPr="00A74287">
              <w:rPr>
                <w:rFonts w:cs="Times New Roman"/>
                <w:color w:val="003300"/>
                <w:szCs w:val="24"/>
              </w:rPr>
              <w:t>Quality of life weight for one cycle of restored tooth affected by dental caries</w:t>
            </w:r>
          </w:p>
        </w:tc>
        <w:tc>
          <w:tcPr>
            <w:tcW w:w="4621" w:type="dxa"/>
          </w:tcPr>
          <w:p w14:paraId="271D59EC" w14:textId="77777777" w:rsidR="006512DE" w:rsidRPr="00A74287" w:rsidRDefault="006512DE" w:rsidP="00090BF3">
            <w:pPr>
              <w:rPr>
                <w:rFonts w:cs="Times New Roman"/>
                <w:szCs w:val="24"/>
              </w:rPr>
            </w:pPr>
            <w:r w:rsidRPr="00A74287">
              <w:rPr>
                <w:rFonts w:cs="Times New Roman"/>
                <w:szCs w:val="24"/>
              </w:rPr>
              <w:t>0.05</w:t>
            </w:r>
          </w:p>
          <w:p w14:paraId="2C0F6E87" w14:textId="77777777" w:rsidR="006512DE" w:rsidRPr="00A74287" w:rsidRDefault="006512DE" w:rsidP="00090BF3">
            <w:pPr>
              <w:rPr>
                <w:rFonts w:cs="Times New Roman"/>
                <w:b/>
                <w:szCs w:val="24"/>
              </w:rPr>
            </w:pPr>
          </w:p>
        </w:tc>
      </w:tr>
    </w:tbl>
    <w:p w14:paraId="6D339522" w14:textId="77777777" w:rsidR="006512DE" w:rsidRPr="00A74287" w:rsidRDefault="006512DE" w:rsidP="006512DE">
      <w:pPr>
        <w:rPr>
          <w:rFonts w:cs="Times New Roman"/>
          <w:b/>
          <w:szCs w:val="24"/>
        </w:rPr>
      </w:pPr>
    </w:p>
    <w:p w14:paraId="6EED3129" w14:textId="77777777" w:rsidR="006512DE" w:rsidRPr="00A74287" w:rsidRDefault="006512DE" w:rsidP="006512DE">
      <w:pPr>
        <w:pStyle w:val="Heading3"/>
      </w:pPr>
      <w:r>
        <w:t xml:space="preserve">One-way </w:t>
      </w:r>
      <w:r w:rsidRPr="00A74287">
        <w:t>Sensitivity Analysis</w:t>
      </w:r>
    </w:p>
    <w:p w14:paraId="1C83DCD2" w14:textId="2D6F299E" w:rsidR="006512DE" w:rsidRPr="00A74287" w:rsidRDefault="006512DE" w:rsidP="006512DE">
      <w:pPr>
        <w:rPr>
          <w:rFonts w:cs="Times New Roman"/>
          <w:szCs w:val="24"/>
        </w:rPr>
      </w:pPr>
      <w:r w:rsidRPr="00A74287">
        <w:rPr>
          <w:rFonts w:cs="Times New Roman"/>
          <w:szCs w:val="24"/>
        </w:rPr>
        <w:t xml:space="preserve">Table </w:t>
      </w:r>
      <w:r>
        <w:rPr>
          <w:rFonts w:cs="Times New Roman"/>
          <w:szCs w:val="24"/>
        </w:rPr>
        <w:t>51</w:t>
      </w:r>
      <w:r w:rsidRPr="00A74287">
        <w:rPr>
          <w:rFonts w:cs="Times New Roman"/>
          <w:szCs w:val="24"/>
        </w:rPr>
        <w:t xml:space="preserve"> </w:t>
      </w:r>
      <w:r>
        <w:rPr>
          <w:rFonts w:cs="Times New Roman"/>
          <w:szCs w:val="24"/>
        </w:rPr>
        <w:t>presented</w:t>
      </w:r>
      <w:r w:rsidRPr="00A74287">
        <w:rPr>
          <w:rFonts w:cs="Times New Roman"/>
          <w:szCs w:val="24"/>
        </w:rPr>
        <w:t xml:space="preserve"> the range of parameter estimates applied to the comparison of FS </w:t>
      </w:r>
      <w:r>
        <w:rPr>
          <w:rFonts w:cs="Times New Roman"/>
          <w:szCs w:val="24"/>
        </w:rPr>
        <w:t>versus</w:t>
      </w:r>
      <w:r w:rsidRPr="00A74287">
        <w:rPr>
          <w:rFonts w:cs="Times New Roman"/>
          <w:szCs w:val="24"/>
        </w:rPr>
        <w:t xml:space="preserve"> FV in the one-way sensitivity analysis</w:t>
      </w:r>
      <w:r>
        <w:rPr>
          <w:rFonts w:cs="Times New Roman"/>
          <w:szCs w:val="24"/>
        </w:rPr>
        <w:t xml:space="preserve"> of the CUA and these were applied to the model.</w:t>
      </w:r>
    </w:p>
    <w:p w14:paraId="09BB1F90" w14:textId="77777777" w:rsidR="006512DE" w:rsidRDefault="006512DE" w:rsidP="006512DE">
      <w:pPr>
        <w:pStyle w:val="Heading3"/>
      </w:pPr>
      <w:bookmarkStart w:id="67" w:name="_Toc437269561"/>
      <w:bookmarkStart w:id="68" w:name="_Toc437354649"/>
      <w:bookmarkStart w:id="69" w:name="_Toc437354871"/>
      <w:bookmarkStart w:id="70" w:name="_Toc438047579"/>
      <w:bookmarkStart w:id="71" w:name="_Toc438206401"/>
      <w:r w:rsidRPr="00A74287">
        <w:t>Probabilistic sensitivity analysis</w:t>
      </w:r>
      <w:bookmarkEnd w:id="67"/>
      <w:bookmarkEnd w:id="68"/>
      <w:bookmarkEnd w:id="69"/>
      <w:bookmarkEnd w:id="70"/>
      <w:bookmarkEnd w:id="71"/>
    </w:p>
    <w:p w14:paraId="6AB67E6C" w14:textId="77777777" w:rsidR="006512DE" w:rsidRDefault="006512DE" w:rsidP="006512DE">
      <w:pPr>
        <w:rPr>
          <w:rFonts w:cs="Times New Roman"/>
          <w:szCs w:val="24"/>
        </w:rPr>
      </w:pPr>
      <w:r w:rsidRPr="00A74287">
        <w:rPr>
          <w:rFonts w:cs="Times New Roman"/>
          <w:szCs w:val="24"/>
        </w:rPr>
        <w:t>Probabilistic sensitivity analysis was performed to test the robustness of the modelling conclusions in the face of uncertainty surrounding the choice of modelling inputs. Parameter values were varied within a reasonable range in each of 1,000 runs and the results averaged across runs. Costs were sampled from gamma distributions, utilities from beta distributions and rates and probabilities from log normal or beta distributions. A cost effectiveness acceptability curve was generated to depict the probability of the intervention being cost-effective at different willingness to pay thresholds</w:t>
      </w:r>
      <w:r>
        <w:rPr>
          <w:rFonts w:cs="Times New Roman"/>
          <w:szCs w:val="24"/>
        </w:rPr>
        <w:t>.</w:t>
      </w:r>
    </w:p>
    <w:p w14:paraId="761CEE64" w14:textId="77777777" w:rsidR="006512DE" w:rsidRPr="001B40D3" w:rsidRDefault="006512DE" w:rsidP="006512DE">
      <w:pPr>
        <w:pStyle w:val="Heading2"/>
        <w:rPr>
          <w:rFonts w:eastAsia="Times New Roman"/>
          <w:lang w:val="en" w:eastAsia="en-GB"/>
        </w:rPr>
      </w:pPr>
      <w:bookmarkStart w:id="72" w:name="_Toc462585560"/>
      <w:r w:rsidRPr="001B40D3">
        <w:rPr>
          <w:rFonts w:eastAsia="Times New Roman"/>
          <w:lang w:val="en" w:eastAsia="en-GB"/>
        </w:rPr>
        <w:t>Results: Within trial analysis</w:t>
      </w:r>
      <w:bookmarkEnd w:id="72"/>
    </w:p>
    <w:p w14:paraId="54D0E045" w14:textId="77777777" w:rsidR="00E51A3D" w:rsidRDefault="006512DE" w:rsidP="006512DE">
      <w:pPr>
        <w:pStyle w:val="Heading3"/>
        <w:rPr>
          <w:rFonts w:eastAsia="Times New Roman"/>
          <w:lang w:val="en" w:eastAsia="en-GB"/>
        </w:rPr>
      </w:pPr>
      <w:r w:rsidRPr="001B40D3">
        <w:rPr>
          <w:rFonts w:eastAsia="Times New Roman"/>
          <w:lang w:val="en" w:eastAsia="en-GB"/>
        </w:rPr>
        <w:t>Intervention costs</w:t>
      </w:r>
    </w:p>
    <w:p w14:paraId="447A1017" w14:textId="2DDF2E12" w:rsidR="006512DE" w:rsidRPr="001B40D3" w:rsidRDefault="006512DE" w:rsidP="00E51A3D">
      <w:pPr>
        <w:rPr>
          <w:lang w:val="en" w:eastAsia="en-GB"/>
        </w:rPr>
      </w:pPr>
      <w:r w:rsidRPr="001B40D3">
        <w:rPr>
          <w:lang w:val="en" w:eastAsia="en-GB"/>
        </w:rPr>
        <w:t xml:space="preserve">The interventions costs for </w:t>
      </w:r>
      <w:r>
        <w:rPr>
          <w:lang w:val="en" w:eastAsia="en-GB"/>
        </w:rPr>
        <w:t>FS</w:t>
      </w:r>
      <w:r w:rsidRPr="001B40D3">
        <w:rPr>
          <w:lang w:val="en" w:eastAsia="en-GB"/>
        </w:rPr>
        <w:t xml:space="preserve"> </w:t>
      </w:r>
      <w:r>
        <w:rPr>
          <w:lang w:val="en" w:eastAsia="en-GB"/>
        </w:rPr>
        <w:t>versus FV are shown in T</w:t>
      </w:r>
      <w:r w:rsidRPr="001B40D3">
        <w:rPr>
          <w:lang w:val="en" w:eastAsia="en-GB"/>
        </w:rPr>
        <w:t xml:space="preserve">able </w:t>
      </w:r>
      <w:r>
        <w:rPr>
          <w:lang w:val="en" w:eastAsia="en-GB"/>
        </w:rPr>
        <w:t>53</w:t>
      </w:r>
      <w:r w:rsidRPr="001B40D3">
        <w:rPr>
          <w:lang w:val="en" w:eastAsia="en-GB"/>
        </w:rPr>
        <w:t xml:space="preserve">.  The overall intervention costs were </w:t>
      </w:r>
      <w:r>
        <w:rPr>
          <w:lang w:val="en" w:eastAsia="en-GB"/>
        </w:rPr>
        <w:t>aggregated</w:t>
      </w:r>
      <w:r w:rsidRPr="001B40D3">
        <w:rPr>
          <w:lang w:val="en" w:eastAsia="en-GB"/>
        </w:rPr>
        <w:t xml:space="preserve"> across all the treatment and clinical assessment time points, as per the trial protocol.  For the base-case, the</w:t>
      </w:r>
      <w:r>
        <w:rPr>
          <w:lang w:val="en" w:eastAsia="en-GB"/>
        </w:rPr>
        <w:t xml:space="preserve"> overall</w:t>
      </w:r>
      <w:r w:rsidRPr="001B40D3">
        <w:rPr>
          <w:lang w:val="en" w:eastAsia="en-GB"/>
        </w:rPr>
        <w:t xml:space="preserve"> mean costs were lower in FV compared to </w:t>
      </w:r>
      <w:r>
        <w:rPr>
          <w:lang w:val="en" w:eastAsia="en-GB"/>
        </w:rPr>
        <w:t>FS</w:t>
      </w:r>
      <w:r w:rsidRPr="001B40D3">
        <w:rPr>
          <w:lang w:val="en" w:eastAsia="en-GB"/>
        </w:rPr>
        <w:t xml:space="preserve"> (£38,098.71 </w:t>
      </w:r>
      <w:r>
        <w:rPr>
          <w:lang w:val="en" w:eastAsia="en-GB"/>
        </w:rPr>
        <w:t>versus</w:t>
      </w:r>
      <w:r w:rsidRPr="001B40D3">
        <w:rPr>
          <w:lang w:val="en" w:eastAsia="en-GB"/>
        </w:rPr>
        <w:t xml:space="preserve"> £32,146.50 for </w:t>
      </w:r>
      <w:r>
        <w:rPr>
          <w:lang w:val="en" w:eastAsia="en-GB"/>
        </w:rPr>
        <w:t>FS</w:t>
      </w:r>
      <w:r w:rsidRPr="001B40D3">
        <w:rPr>
          <w:lang w:val="en" w:eastAsia="en-GB"/>
        </w:rPr>
        <w:t xml:space="preserve"> </w:t>
      </w:r>
      <w:r>
        <w:rPr>
          <w:lang w:val="en" w:eastAsia="en-GB"/>
        </w:rPr>
        <w:t>versus</w:t>
      </w:r>
      <w:r w:rsidRPr="001B40D3">
        <w:rPr>
          <w:lang w:val="en" w:eastAsia="en-GB"/>
        </w:rPr>
        <w:t xml:space="preserve"> FV respectively.  These were mainly attributed to the difference in time </w:t>
      </w:r>
      <w:r>
        <w:rPr>
          <w:lang w:val="en" w:eastAsia="en-GB"/>
        </w:rPr>
        <w:t>receiving treatment (</w:t>
      </w:r>
      <w:r w:rsidRPr="001B40D3">
        <w:rPr>
          <w:lang w:val="en" w:eastAsia="en-GB"/>
        </w:rPr>
        <w:t>in chair</w:t>
      </w:r>
      <w:r>
        <w:rPr>
          <w:lang w:val="en" w:eastAsia="en-GB"/>
        </w:rPr>
        <w:t>)</w:t>
      </w:r>
      <w:r w:rsidRPr="001B40D3">
        <w:rPr>
          <w:lang w:val="en" w:eastAsia="en-GB"/>
        </w:rPr>
        <w:t xml:space="preserve"> between the two treatments. The overall time in chair across the trial period was 24 minutes for </w:t>
      </w:r>
      <w:r>
        <w:rPr>
          <w:lang w:val="en" w:eastAsia="en-GB"/>
        </w:rPr>
        <w:t>FS</w:t>
      </w:r>
      <w:r w:rsidRPr="001B40D3">
        <w:rPr>
          <w:lang w:val="en" w:eastAsia="en-GB"/>
        </w:rPr>
        <w:t xml:space="preserve"> and 16 minutes for FV; and </w:t>
      </w:r>
      <w:r w:rsidRPr="001B40D3">
        <w:rPr>
          <w:lang w:val="en" w:eastAsia="en-GB"/>
        </w:rPr>
        <w:lastRenderedPageBreak/>
        <w:t xml:space="preserve">even taken into account the re-application of FV over the trial period, this </w:t>
      </w:r>
      <w:r w:rsidR="009874CF">
        <w:rPr>
          <w:lang w:val="en" w:eastAsia="en-GB"/>
        </w:rPr>
        <w:t xml:space="preserve">cost of treatment </w:t>
      </w:r>
      <w:r w:rsidRPr="001B40D3">
        <w:rPr>
          <w:lang w:val="en" w:eastAsia="en-GB"/>
        </w:rPr>
        <w:t xml:space="preserve">still remained lower (£74.12 per </w:t>
      </w:r>
      <w:r>
        <w:rPr>
          <w:lang w:val="en" w:eastAsia="en-GB"/>
        </w:rPr>
        <w:t>FS</w:t>
      </w:r>
      <w:r w:rsidRPr="001B40D3">
        <w:rPr>
          <w:lang w:val="en" w:eastAsia="en-GB"/>
        </w:rPr>
        <w:t xml:space="preserve"> patient </w:t>
      </w:r>
      <w:r>
        <w:rPr>
          <w:lang w:val="en" w:eastAsia="en-GB"/>
        </w:rPr>
        <w:t>versus</w:t>
      </w:r>
      <w:r w:rsidRPr="001B40D3">
        <w:rPr>
          <w:lang w:val="en" w:eastAsia="en-GB"/>
        </w:rPr>
        <w:t xml:space="preserve"> £64.16 per FV patient).  When the costs of the </w:t>
      </w:r>
      <w:r>
        <w:rPr>
          <w:lang w:val="en" w:eastAsia="en-GB"/>
        </w:rPr>
        <w:t>MDC</w:t>
      </w:r>
      <w:r w:rsidRPr="001B40D3">
        <w:rPr>
          <w:lang w:val="en" w:eastAsia="en-GB"/>
        </w:rPr>
        <w:t xml:space="preserve"> </w:t>
      </w:r>
      <w:r w:rsidR="009874CF">
        <w:rPr>
          <w:lang w:val="en" w:eastAsia="en-GB"/>
        </w:rPr>
        <w:t>were added in this</w:t>
      </w:r>
      <w:r w:rsidRPr="001B40D3">
        <w:rPr>
          <w:lang w:val="en" w:eastAsia="en-GB"/>
        </w:rPr>
        <w:t xml:space="preserve"> increased the mean per patient cost in each </w:t>
      </w:r>
      <w:r w:rsidR="009874CF">
        <w:rPr>
          <w:lang w:val="en" w:eastAsia="en-GB"/>
        </w:rPr>
        <w:t>arm</w:t>
      </w:r>
      <w:r w:rsidRPr="001B40D3">
        <w:rPr>
          <w:lang w:val="en" w:eastAsia="en-GB"/>
        </w:rPr>
        <w:t xml:space="preserve"> but the incremental difference was small (£95.73 </w:t>
      </w:r>
      <w:r>
        <w:rPr>
          <w:lang w:val="en" w:eastAsia="en-GB"/>
        </w:rPr>
        <w:t>versus</w:t>
      </w:r>
      <w:r w:rsidRPr="001B40D3">
        <w:rPr>
          <w:lang w:val="en" w:eastAsia="en-GB"/>
        </w:rPr>
        <w:t xml:space="preserve"> £86.33, </w:t>
      </w:r>
      <w:r>
        <w:rPr>
          <w:lang w:val="en" w:eastAsia="en-GB"/>
        </w:rPr>
        <w:t>FS</w:t>
      </w:r>
      <w:r w:rsidRPr="001B40D3">
        <w:rPr>
          <w:lang w:val="en" w:eastAsia="en-GB"/>
        </w:rPr>
        <w:t xml:space="preserve"> </w:t>
      </w:r>
      <w:r>
        <w:rPr>
          <w:lang w:val="en" w:eastAsia="en-GB"/>
        </w:rPr>
        <w:t>versus</w:t>
      </w:r>
      <w:r w:rsidRPr="001B40D3">
        <w:rPr>
          <w:lang w:val="en" w:eastAsia="en-GB"/>
        </w:rPr>
        <w:t xml:space="preserve"> FV respectively)</w:t>
      </w:r>
      <w:r>
        <w:rPr>
          <w:lang w:val="en" w:eastAsia="en-GB"/>
        </w:rPr>
        <w:t>.</w:t>
      </w:r>
      <w:r w:rsidRPr="001B40D3">
        <w:rPr>
          <w:lang w:val="en" w:eastAsia="en-GB"/>
        </w:rPr>
        <w:t xml:space="preserve">  </w:t>
      </w:r>
    </w:p>
    <w:p w14:paraId="19C813BB" w14:textId="77777777" w:rsidR="006512DE" w:rsidRDefault="006512DE" w:rsidP="006512DE">
      <w:pPr>
        <w:spacing w:before="100" w:beforeAutospacing="1" w:after="100" w:afterAutospacing="1"/>
        <w:outlineLvl w:val="3"/>
        <w:rPr>
          <w:rFonts w:eastAsia="Times New Roman" w:cs="Times New Roman"/>
          <w:b/>
          <w:szCs w:val="24"/>
          <w:u w:val="single"/>
          <w:lang w:val="en" w:eastAsia="en-GB"/>
        </w:rPr>
        <w:sectPr w:rsidR="006512DE" w:rsidSect="00090BF3">
          <w:footerReference w:type="default" r:id="rId18"/>
          <w:pgSz w:w="11906" w:h="16838"/>
          <w:pgMar w:top="1440" w:right="1440" w:bottom="1440" w:left="1440" w:header="708" w:footer="708" w:gutter="0"/>
          <w:cols w:space="708"/>
          <w:docGrid w:linePitch="360"/>
        </w:sectPr>
      </w:pPr>
    </w:p>
    <w:p w14:paraId="26FCDC7D" w14:textId="24840CFC" w:rsidR="006512DE" w:rsidRPr="006512DE" w:rsidRDefault="006512DE" w:rsidP="00B871B8">
      <w:pPr>
        <w:rPr>
          <w:rFonts w:eastAsia="Times New Roman"/>
          <w:b/>
          <w:szCs w:val="24"/>
          <w:lang w:val="en" w:eastAsia="en-GB"/>
        </w:rPr>
      </w:pPr>
      <w:r w:rsidRPr="006512DE">
        <w:rPr>
          <w:rFonts w:eastAsia="Times New Roman"/>
          <w:b/>
          <w:szCs w:val="24"/>
          <w:lang w:val="en" w:eastAsia="en-GB"/>
        </w:rPr>
        <w:lastRenderedPageBreak/>
        <w:t>Table 53 Intervention costs of FS versus</w:t>
      </w:r>
      <w:r>
        <w:rPr>
          <w:rFonts w:eastAsia="Times New Roman"/>
          <w:b/>
          <w:szCs w:val="24"/>
          <w:lang w:val="en" w:eastAsia="en-GB"/>
        </w:rPr>
        <w:t xml:space="preserve"> FV</w:t>
      </w:r>
    </w:p>
    <w:tbl>
      <w:tblPr>
        <w:tblW w:w="13467" w:type="dxa"/>
        <w:tblInd w:w="108" w:type="dxa"/>
        <w:tblLook w:val="04A0" w:firstRow="1" w:lastRow="0" w:firstColumn="1" w:lastColumn="0" w:noHBand="0" w:noVBand="1"/>
      </w:tblPr>
      <w:tblGrid>
        <w:gridCol w:w="3969"/>
        <w:gridCol w:w="993"/>
        <w:gridCol w:w="1417"/>
        <w:gridCol w:w="2268"/>
        <w:gridCol w:w="2126"/>
        <w:gridCol w:w="2694"/>
      </w:tblGrid>
      <w:tr w:rsidR="006512DE" w:rsidRPr="001B40D3" w14:paraId="3F35673D" w14:textId="77777777" w:rsidTr="00090BF3">
        <w:trPr>
          <w:trHeight w:val="900"/>
        </w:trPr>
        <w:tc>
          <w:tcPr>
            <w:tcW w:w="3969"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4DA371AA"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Basis of Estimate</w:t>
            </w:r>
          </w:p>
        </w:tc>
        <w:tc>
          <w:tcPr>
            <w:tcW w:w="993" w:type="dxa"/>
            <w:tcBorders>
              <w:top w:val="single" w:sz="8" w:space="0" w:color="auto"/>
              <w:left w:val="nil"/>
              <w:bottom w:val="single" w:sz="4" w:space="0" w:color="auto"/>
              <w:right w:val="single" w:sz="4" w:space="0" w:color="auto"/>
            </w:tcBorders>
            <w:shd w:val="clear" w:color="000000" w:fill="BFBFBF"/>
            <w:vAlign w:val="center"/>
            <w:hideMark/>
          </w:tcPr>
          <w:p w14:paraId="124C60D3"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Unit Cost</w:t>
            </w:r>
          </w:p>
        </w:tc>
        <w:tc>
          <w:tcPr>
            <w:tcW w:w="1417" w:type="dxa"/>
            <w:tcBorders>
              <w:top w:val="single" w:sz="8" w:space="0" w:color="auto"/>
              <w:left w:val="nil"/>
              <w:bottom w:val="single" w:sz="4" w:space="0" w:color="auto"/>
              <w:right w:val="single" w:sz="4" w:space="0" w:color="auto"/>
            </w:tcBorders>
            <w:shd w:val="clear" w:color="000000" w:fill="BFBFBF"/>
            <w:vAlign w:val="center"/>
            <w:hideMark/>
          </w:tcPr>
          <w:p w14:paraId="172B3EDE" w14:textId="65F726F4"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per hr. £</w:t>
            </w:r>
          </w:p>
        </w:tc>
        <w:tc>
          <w:tcPr>
            <w:tcW w:w="2268" w:type="dxa"/>
            <w:tcBorders>
              <w:top w:val="single" w:sz="8" w:space="0" w:color="auto"/>
              <w:left w:val="nil"/>
              <w:bottom w:val="single" w:sz="4" w:space="0" w:color="auto"/>
              <w:right w:val="single" w:sz="4" w:space="0" w:color="auto"/>
            </w:tcBorders>
            <w:shd w:val="clear" w:color="000000" w:fill="BFBFBF"/>
            <w:vAlign w:val="center"/>
            <w:hideMark/>
          </w:tcPr>
          <w:p w14:paraId="711797AC"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Per Full treatment (Sealant = 24 Minutes)</w:t>
            </w:r>
          </w:p>
        </w:tc>
        <w:tc>
          <w:tcPr>
            <w:tcW w:w="2126" w:type="dxa"/>
            <w:tcBorders>
              <w:top w:val="single" w:sz="8" w:space="0" w:color="auto"/>
              <w:left w:val="nil"/>
              <w:bottom w:val="single" w:sz="4" w:space="0" w:color="auto"/>
              <w:right w:val="single" w:sz="4" w:space="0" w:color="auto"/>
            </w:tcBorders>
            <w:shd w:val="clear" w:color="000000" w:fill="BFBFBF"/>
            <w:vAlign w:val="center"/>
            <w:hideMark/>
          </w:tcPr>
          <w:p w14:paraId="31229733"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Per Full treatment (Varnish = 16 Minutes)</w:t>
            </w:r>
          </w:p>
        </w:tc>
        <w:tc>
          <w:tcPr>
            <w:tcW w:w="2694" w:type="dxa"/>
            <w:tcBorders>
              <w:top w:val="single" w:sz="8" w:space="0" w:color="auto"/>
              <w:left w:val="nil"/>
              <w:bottom w:val="single" w:sz="4" w:space="0" w:color="auto"/>
              <w:right w:val="single" w:sz="8" w:space="0" w:color="auto"/>
            </w:tcBorders>
            <w:shd w:val="clear" w:color="000000" w:fill="BFBFBF"/>
            <w:vAlign w:val="center"/>
            <w:hideMark/>
          </w:tcPr>
          <w:p w14:paraId="170F40CB"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Data Sources</w:t>
            </w:r>
          </w:p>
        </w:tc>
      </w:tr>
      <w:tr w:rsidR="006512DE" w:rsidRPr="001B40D3" w14:paraId="1EC0DADB"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7EC6718A"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Dentistry staff Band 3 x 1</w:t>
            </w:r>
          </w:p>
        </w:tc>
        <w:tc>
          <w:tcPr>
            <w:tcW w:w="993" w:type="dxa"/>
            <w:tcBorders>
              <w:top w:val="nil"/>
              <w:left w:val="nil"/>
              <w:bottom w:val="single" w:sz="4" w:space="0" w:color="auto"/>
              <w:right w:val="single" w:sz="4" w:space="0" w:color="auto"/>
            </w:tcBorders>
            <w:shd w:val="clear" w:color="auto" w:fill="auto"/>
            <w:noWrap/>
            <w:vAlign w:val="center"/>
            <w:hideMark/>
          </w:tcPr>
          <w:p w14:paraId="1DFEA7EE"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4D7D2569"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£9.20</w:t>
            </w:r>
          </w:p>
        </w:tc>
        <w:tc>
          <w:tcPr>
            <w:tcW w:w="2268" w:type="dxa"/>
            <w:tcBorders>
              <w:top w:val="nil"/>
              <w:left w:val="nil"/>
              <w:bottom w:val="single" w:sz="4" w:space="0" w:color="auto"/>
              <w:right w:val="single" w:sz="4" w:space="0" w:color="auto"/>
            </w:tcBorders>
            <w:shd w:val="clear" w:color="auto" w:fill="auto"/>
            <w:vAlign w:val="center"/>
            <w:hideMark/>
          </w:tcPr>
          <w:p w14:paraId="5510FFB7"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£3.68</w:t>
            </w:r>
          </w:p>
        </w:tc>
        <w:tc>
          <w:tcPr>
            <w:tcW w:w="2126" w:type="dxa"/>
            <w:tcBorders>
              <w:top w:val="nil"/>
              <w:left w:val="nil"/>
              <w:bottom w:val="single" w:sz="4" w:space="0" w:color="auto"/>
              <w:right w:val="single" w:sz="4" w:space="0" w:color="auto"/>
            </w:tcBorders>
            <w:shd w:val="clear" w:color="auto" w:fill="auto"/>
            <w:vAlign w:val="center"/>
            <w:hideMark/>
          </w:tcPr>
          <w:p w14:paraId="082EEFC4"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£2.45</w:t>
            </w:r>
          </w:p>
        </w:tc>
        <w:tc>
          <w:tcPr>
            <w:tcW w:w="2694" w:type="dxa"/>
            <w:tcBorders>
              <w:top w:val="nil"/>
              <w:left w:val="nil"/>
              <w:bottom w:val="single" w:sz="4" w:space="0" w:color="auto"/>
              <w:right w:val="single" w:sz="8" w:space="0" w:color="auto"/>
            </w:tcBorders>
            <w:shd w:val="clear" w:color="auto" w:fill="auto"/>
            <w:vAlign w:val="center"/>
            <w:hideMark/>
          </w:tcPr>
          <w:p w14:paraId="0BB0F558"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596BA29A"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6798CBA3"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Dentistry staff Band 4 x 1</w:t>
            </w:r>
          </w:p>
        </w:tc>
        <w:tc>
          <w:tcPr>
            <w:tcW w:w="993" w:type="dxa"/>
            <w:tcBorders>
              <w:top w:val="nil"/>
              <w:left w:val="nil"/>
              <w:bottom w:val="single" w:sz="4" w:space="0" w:color="auto"/>
              <w:right w:val="single" w:sz="4" w:space="0" w:color="auto"/>
            </w:tcBorders>
            <w:shd w:val="clear" w:color="auto" w:fill="auto"/>
            <w:noWrap/>
            <w:vAlign w:val="center"/>
            <w:hideMark/>
          </w:tcPr>
          <w:p w14:paraId="6BC92260"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1E38A7E0"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£10.58</w:t>
            </w:r>
          </w:p>
        </w:tc>
        <w:tc>
          <w:tcPr>
            <w:tcW w:w="2268" w:type="dxa"/>
            <w:tcBorders>
              <w:top w:val="nil"/>
              <w:left w:val="nil"/>
              <w:bottom w:val="single" w:sz="4" w:space="0" w:color="auto"/>
              <w:right w:val="single" w:sz="4" w:space="0" w:color="auto"/>
            </w:tcBorders>
            <w:shd w:val="clear" w:color="auto" w:fill="auto"/>
            <w:vAlign w:val="center"/>
            <w:hideMark/>
          </w:tcPr>
          <w:p w14:paraId="7E8CFE88"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£4.23</w:t>
            </w:r>
          </w:p>
        </w:tc>
        <w:tc>
          <w:tcPr>
            <w:tcW w:w="2126" w:type="dxa"/>
            <w:tcBorders>
              <w:top w:val="nil"/>
              <w:left w:val="nil"/>
              <w:bottom w:val="single" w:sz="4" w:space="0" w:color="auto"/>
              <w:right w:val="single" w:sz="4" w:space="0" w:color="auto"/>
            </w:tcBorders>
            <w:shd w:val="clear" w:color="auto" w:fill="auto"/>
            <w:vAlign w:val="center"/>
            <w:hideMark/>
          </w:tcPr>
          <w:p w14:paraId="020DB686"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£2.82</w:t>
            </w:r>
          </w:p>
        </w:tc>
        <w:tc>
          <w:tcPr>
            <w:tcW w:w="2694" w:type="dxa"/>
            <w:tcBorders>
              <w:top w:val="nil"/>
              <w:left w:val="nil"/>
              <w:bottom w:val="single" w:sz="4" w:space="0" w:color="auto"/>
              <w:right w:val="single" w:sz="8" w:space="0" w:color="auto"/>
            </w:tcBorders>
            <w:shd w:val="clear" w:color="auto" w:fill="auto"/>
            <w:vAlign w:val="center"/>
            <w:hideMark/>
          </w:tcPr>
          <w:p w14:paraId="631FE39B"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68C02DDF"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1149D101"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Dentistry staff Band 5 x 0.65</w:t>
            </w:r>
          </w:p>
        </w:tc>
        <w:tc>
          <w:tcPr>
            <w:tcW w:w="993" w:type="dxa"/>
            <w:tcBorders>
              <w:top w:val="nil"/>
              <w:left w:val="nil"/>
              <w:bottom w:val="single" w:sz="4" w:space="0" w:color="auto"/>
              <w:right w:val="single" w:sz="4" w:space="0" w:color="auto"/>
            </w:tcBorders>
            <w:shd w:val="clear" w:color="auto" w:fill="auto"/>
            <w:noWrap/>
            <w:vAlign w:val="center"/>
            <w:hideMark/>
          </w:tcPr>
          <w:p w14:paraId="57E3CBC8"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590DAF3E"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£12.62</w:t>
            </w:r>
          </w:p>
        </w:tc>
        <w:tc>
          <w:tcPr>
            <w:tcW w:w="2268" w:type="dxa"/>
            <w:tcBorders>
              <w:top w:val="nil"/>
              <w:left w:val="nil"/>
              <w:bottom w:val="single" w:sz="4" w:space="0" w:color="auto"/>
              <w:right w:val="single" w:sz="4" w:space="0" w:color="auto"/>
            </w:tcBorders>
            <w:shd w:val="clear" w:color="auto" w:fill="auto"/>
            <w:vAlign w:val="center"/>
            <w:hideMark/>
          </w:tcPr>
          <w:p w14:paraId="7D08B376"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£5.05</w:t>
            </w:r>
          </w:p>
        </w:tc>
        <w:tc>
          <w:tcPr>
            <w:tcW w:w="2126" w:type="dxa"/>
            <w:tcBorders>
              <w:top w:val="nil"/>
              <w:left w:val="nil"/>
              <w:bottom w:val="single" w:sz="4" w:space="0" w:color="auto"/>
              <w:right w:val="single" w:sz="4" w:space="0" w:color="auto"/>
            </w:tcBorders>
            <w:shd w:val="clear" w:color="auto" w:fill="auto"/>
            <w:vAlign w:val="center"/>
            <w:hideMark/>
          </w:tcPr>
          <w:p w14:paraId="51D9C32E"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£3.37</w:t>
            </w:r>
          </w:p>
        </w:tc>
        <w:tc>
          <w:tcPr>
            <w:tcW w:w="2694" w:type="dxa"/>
            <w:tcBorders>
              <w:top w:val="nil"/>
              <w:left w:val="nil"/>
              <w:bottom w:val="single" w:sz="4" w:space="0" w:color="auto"/>
              <w:right w:val="single" w:sz="8" w:space="0" w:color="auto"/>
            </w:tcBorders>
            <w:shd w:val="clear" w:color="auto" w:fill="auto"/>
            <w:vAlign w:val="center"/>
            <w:hideMark/>
          </w:tcPr>
          <w:p w14:paraId="2A21AB95"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4F0DB2A9"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2FACAD70"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Admin Staff (Band 3) x 1</w:t>
            </w:r>
          </w:p>
        </w:tc>
        <w:tc>
          <w:tcPr>
            <w:tcW w:w="993" w:type="dxa"/>
            <w:tcBorders>
              <w:top w:val="nil"/>
              <w:left w:val="nil"/>
              <w:bottom w:val="single" w:sz="4" w:space="0" w:color="auto"/>
              <w:right w:val="single" w:sz="4" w:space="0" w:color="auto"/>
            </w:tcBorders>
            <w:shd w:val="clear" w:color="auto" w:fill="auto"/>
            <w:noWrap/>
            <w:vAlign w:val="center"/>
            <w:hideMark/>
          </w:tcPr>
          <w:p w14:paraId="0E866AF9"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55C2784B"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£9.20</w:t>
            </w:r>
          </w:p>
        </w:tc>
        <w:tc>
          <w:tcPr>
            <w:tcW w:w="2268" w:type="dxa"/>
            <w:tcBorders>
              <w:top w:val="nil"/>
              <w:left w:val="nil"/>
              <w:bottom w:val="single" w:sz="4" w:space="0" w:color="auto"/>
              <w:right w:val="single" w:sz="4" w:space="0" w:color="auto"/>
            </w:tcBorders>
            <w:shd w:val="clear" w:color="auto" w:fill="auto"/>
            <w:vAlign w:val="center"/>
            <w:hideMark/>
          </w:tcPr>
          <w:p w14:paraId="208DCB09"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£3.68</w:t>
            </w:r>
          </w:p>
        </w:tc>
        <w:tc>
          <w:tcPr>
            <w:tcW w:w="2126" w:type="dxa"/>
            <w:tcBorders>
              <w:top w:val="nil"/>
              <w:left w:val="nil"/>
              <w:bottom w:val="single" w:sz="4" w:space="0" w:color="auto"/>
              <w:right w:val="single" w:sz="4" w:space="0" w:color="auto"/>
            </w:tcBorders>
            <w:shd w:val="clear" w:color="auto" w:fill="auto"/>
            <w:vAlign w:val="center"/>
            <w:hideMark/>
          </w:tcPr>
          <w:p w14:paraId="7AB2E06C"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£2.45</w:t>
            </w:r>
          </w:p>
        </w:tc>
        <w:tc>
          <w:tcPr>
            <w:tcW w:w="2694" w:type="dxa"/>
            <w:tcBorders>
              <w:top w:val="nil"/>
              <w:left w:val="nil"/>
              <w:bottom w:val="single" w:sz="4" w:space="0" w:color="auto"/>
              <w:right w:val="single" w:sz="8" w:space="0" w:color="auto"/>
            </w:tcBorders>
            <w:shd w:val="clear" w:color="auto" w:fill="auto"/>
            <w:vAlign w:val="center"/>
            <w:hideMark/>
          </w:tcPr>
          <w:p w14:paraId="3B588C5D"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00D2AC3B"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5B8BE64B"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Admin Staff (Band 4) x 1</w:t>
            </w:r>
          </w:p>
        </w:tc>
        <w:tc>
          <w:tcPr>
            <w:tcW w:w="993" w:type="dxa"/>
            <w:tcBorders>
              <w:top w:val="nil"/>
              <w:left w:val="nil"/>
              <w:bottom w:val="single" w:sz="4" w:space="0" w:color="auto"/>
              <w:right w:val="single" w:sz="4" w:space="0" w:color="auto"/>
            </w:tcBorders>
            <w:shd w:val="clear" w:color="auto" w:fill="auto"/>
            <w:noWrap/>
            <w:vAlign w:val="center"/>
            <w:hideMark/>
          </w:tcPr>
          <w:p w14:paraId="210EB07A"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4B94FB02"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£10.58</w:t>
            </w:r>
          </w:p>
        </w:tc>
        <w:tc>
          <w:tcPr>
            <w:tcW w:w="2268" w:type="dxa"/>
            <w:tcBorders>
              <w:top w:val="nil"/>
              <w:left w:val="nil"/>
              <w:bottom w:val="single" w:sz="4" w:space="0" w:color="auto"/>
              <w:right w:val="single" w:sz="4" w:space="0" w:color="auto"/>
            </w:tcBorders>
            <w:shd w:val="clear" w:color="auto" w:fill="auto"/>
            <w:vAlign w:val="center"/>
            <w:hideMark/>
          </w:tcPr>
          <w:p w14:paraId="2D6E4888"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£4.23</w:t>
            </w:r>
          </w:p>
        </w:tc>
        <w:tc>
          <w:tcPr>
            <w:tcW w:w="2126" w:type="dxa"/>
            <w:tcBorders>
              <w:top w:val="nil"/>
              <w:left w:val="nil"/>
              <w:bottom w:val="single" w:sz="4" w:space="0" w:color="auto"/>
              <w:right w:val="single" w:sz="4" w:space="0" w:color="auto"/>
            </w:tcBorders>
            <w:shd w:val="clear" w:color="auto" w:fill="auto"/>
            <w:vAlign w:val="center"/>
            <w:hideMark/>
          </w:tcPr>
          <w:p w14:paraId="7AE143D9"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£2.82</w:t>
            </w:r>
          </w:p>
        </w:tc>
        <w:tc>
          <w:tcPr>
            <w:tcW w:w="2694" w:type="dxa"/>
            <w:tcBorders>
              <w:top w:val="nil"/>
              <w:left w:val="nil"/>
              <w:bottom w:val="single" w:sz="4" w:space="0" w:color="auto"/>
              <w:right w:val="single" w:sz="8" w:space="0" w:color="auto"/>
            </w:tcBorders>
            <w:shd w:val="clear" w:color="auto" w:fill="auto"/>
            <w:vAlign w:val="center"/>
            <w:hideMark/>
          </w:tcPr>
          <w:p w14:paraId="2EF4CFBF"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NHS Staff Agenda for Change</w:t>
            </w:r>
          </w:p>
        </w:tc>
      </w:tr>
      <w:tr w:rsidR="006512DE" w:rsidRPr="001B40D3" w14:paraId="4ECF5757"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2D25FEBE" w14:textId="77777777" w:rsidR="006512DE" w:rsidRPr="001B40D3" w:rsidRDefault="006512DE" w:rsidP="00090BF3">
            <w:pPr>
              <w:spacing w:after="0" w:line="240" w:lineRule="auto"/>
              <w:rPr>
                <w:rFonts w:eastAsia="Times New Roman" w:cs="Times New Roman"/>
                <w:color w:val="000000"/>
                <w:lang w:eastAsia="en-GB"/>
              </w:rPr>
            </w:pPr>
            <w:r>
              <w:rPr>
                <w:rFonts w:eastAsia="Times New Roman" w:cs="Times New Roman"/>
                <w:color w:val="000000"/>
                <w:lang w:eastAsia="en-GB"/>
              </w:rPr>
              <w:t>FV</w:t>
            </w:r>
            <w:r w:rsidRPr="001B40D3">
              <w:rPr>
                <w:rFonts w:eastAsia="Times New Roman" w:cs="Times New Roman"/>
                <w:color w:val="000000"/>
                <w:lang w:eastAsia="en-GB"/>
              </w:rPr>
              <w:t xml:space="preserve"> (Duraphat)</w:t>
            </w:r>
          </w:p>
        </w:tc>
        <w:tc>
          <w:tcPr>
            <w:tcW w:w="993" w:type="dxa"/>
            <w:tcBorders>
              <w:top w:val="nil"/>
              <w:left w:val="nil"/>
              <w:bottom w:val="single" w:sz="4" w:space="0" w:color="auto"/>
              <w:right w:val="single" w:sz="4" w:space="0" w:color="auto"/>
            </w:tcBorders>
            <w:shd w:val="clear" w:color="auto" w:fill="auto"/>
            <w:vAlign w:val="center"/>
            <w:hideMark/>
          </w:tcPr>
          <w:p w14:paraId="25AA986A"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£2.00</w:t>
            </w:r>
          </w:p>
        </w:tc>
        <w:tc>
          <w:tcPr>
            <w:tcW w:w="1417" w:type="dxa"/>
            <w:tcBorders>
              <w:top w:val="nil"/>
              <w:left w:val="nil"/>
              <w:bottom w:val="single" w:sz="4" w:space="0" w:color="auto"/>
              <w:right w:val="single" w:sz="4" w:space="0" w:color="auto"/>
            </w:tcBorders>
            <w:shd w:val="clear" w:color="auto" w:fill="auto"/>
            <w:noWrap/>
            <w:vAlign w:val="bottom"/>
            <w:hideMark/>
          </w:tcPr>
          <w:p w14:paraId="1CA5F43D"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2268" w:type="dxa"/>
            <w:tcBorders>
              <w:top w:val="nil"/>
              <w:left w:val="nil"/>
              <w:bottom w:val="single" w:sz="4" w:space="0" w:color="auto"/>
              <w:right w:val="single" w:sz="4" w:space="0" w:color="auto"/>
            </w:tcBorders>
            <w:shd w:val="clear" w:color="auto" w:fill="auto"/>
            <w:vAlign w:val="center"/>
            <w:hideMark/>
          </w:tcPr>
          <w:p w14:paraId="25977C33"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 </w:t>
            </w:r>
          </w:p>
        </w:tc>
        <w:tc>
          <w:tcPr>
            <w:tcW w:w="2126" w:type="dxa"/>
            <w:tcBorders>
              <w:top w:val="nil"/>
              <w:left w:val="nil"/>
              <w:bottom w:val="single" w:sz="4" w:space="0" w:color="auto"/>
              <w:right w:val="single" w:sz="4" w:space="0" w:color="auto"/>
            </w:tcBorders>
            <w:shd w:val="clear" w:color="auto" w:fill="auto"/>
            <w:vAlign w:val="center"/>
            <w:hideMark/>
          </w:tcPr>
          <w:p w14:paraId="3F847CEB"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£12.00</w:t>
            </w:r>
          </w:p>
        </w:tc>
        <w:tc>
          <w:tcPr>
            <w:tcW w:w="2694" w:type="dxa"/>
            <w:tcBorders>
              <w:top w:val="nil"/>
              <w:left w:val="nil"/>
              <w:bottom w:val="single" w:sz="4" w:space="0" w:color="auto"/>
              <w:right w:val="single" w:sz="8" w:space="0" w:color="auto"/>
            </w:tcBorders>
            <w:shd w:val="clear" w:color="auto" w:fill="auto"/>
            <w:vAlign w:val="center"/>
            <w:hideMark/>
          </w:tcPr>
          <w:p w14:paraId="58B91108"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Dental Supplier</w:t>
            </w:r>
          </w:p>
        </w:tc>
      </w:tr>
      <w:tr w:rsidR="006512DE" w:rsidRPr="001B40D3" w14:paraId="0B71ABB4"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035692FB"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Sealant (Delton)</w:t>
            </w:r>
          </w:p>
        </w:tc>
        <w:tc>
          <w:tcPr>
            <w:tcW w:w="993" w:type="dxa"/>
            <w:tcBorders>
              <w:top w:val="nil"/>
              <w:left w:val="nil"/>
              <w:bottom w:val="single" w:sz="4" w:space="0" w:color="auto"/>
              <w:right w:val="single" w:sz="4" w:space="0" w:color="auto"/>
            </w:tcBorders>
            <w:shd w:val="clear" w:color="auto" w:fill="auto"/>
            <w:vAlign w:val="center"/>
            <w:hideMark/>
          </w:tcPr>
          <w:p w14:paraId="2B5149A7"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£2.50</w:t>
            </w:r>
          </w:p>
        </w:tc>
        <w:tc>
          <w:tcPr>
            <w:tcW w:w="1417" w:type="dxa"/>
            <w:tcBorders>
              <w:top w:val="nil"/>
              <w:left w:val="nil"/>
              <w:bottom w:val="single" w:sz="4" w:space="0" w:color="auto"/>
              <w:right w:val="single" w:sz="4" w:space="0" w:color="auto"/>
            </w:tcBorders>
            <w:shd w:val="clear" w:color="auto" w:fill="auto"/>
            <w:noWrap/>
            <w:vAlign w:val="bottom"/>
            <w:hideMark/>
          </w:tcPr>
          <w:p w14:paraId="6883546C"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2268" w:type="dxa"/>
            <w:tcBorders>
              <w:top w:val="nil"/>
              <w:left w:val="nil"/>
              <w:bottom w:val="single" w:sz="4" w:space="0" w:color="auto"/>
              <w:right w:val="single" w:sz="4" w:space="0" w:color="auto"/>
            </w:tcBorders>
            <w:shd w:val="clear" w:color="auto" w:fill="auto"/>
            <w:vAlign w:val="center"/>
            <w:hideMark/>
          </w:tcPr>
          <w:p w14:paraId="114A9B63"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£15.00</w:t>
            </w:r>
          </w:p>
        </w:tc>
        <w:tc>
          <w:tcPr>
            <w:tcW w:w="2126" w:type="dxa"/>
            <w:tcBorders>
              <w:top w:val="nil"/>
              <w:left w:val="nil"/>
              <w:bottom w:val="single" w:sz="4" w:space="0" w:color="auto"/>
              <w:right w:val="single" w:sz="4" w:space="0" w:color="auto"/>
            </w:tcBorders>
            <w:shd w:val="clear" w:color="auto" w:fill="auto"/>
            <w:vAlign w:val="center"/>
            <w:hideMark/>
          </w:tcPr>
          <w:p w14:paraId="7637EADF"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 </w:t>
            </w:r>
          </w:p>
        </w:tc>
        <w:tc>
          <w:tcPr>
            <w:tcW w:w="2694" w:type="dxa"/>
            <w:tcBorders>
              <w:top w:val="nil"/>
              <w:left w:val="nil"/>
              <w:bottom w:val="single" w:sz="4" w:space="0" w:color="auto"/>
              <w:right w:val="single" w:sz="8" w:space="0" w:color="auto"/>
            </w:tcBorders>
            <w:shd w:val="clear" w:color="auto" w:fill="auto"/>
            <w:vAlign w:val="center"/>
            <w:hideMark/>
          </w:tcPr>
          <w:p w14:paraId="5A3A58E8"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Dental Supplier</w:t>
            </w:r>
          </w:p>
        </w:tc>
      </w:tr>
      <w:tr w:rsidR="006512DE" w:rsidRPr="001B40D3" w14:paraId="4FB798CD"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22D4CFB1"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Clinical disposables (e.g. Gloves, cotton Wool, bib, etc.)</w:t>
            </w:r>
          </w:p>
        </w:tc>
        <w:tc>
          <w:tcPr>
            <w:tcW w:w="993" w:type="dxa"/>
            <w:tcBorders>
              <w:top w:val="nil"/>
              <w:left w:val="nil"/>
              <w:bottom w:val="single" w:sz="4" w:space="0" w:color="auto"/>
              <w:right w:val="single" w:sz="4" w:space="0" w:color="auto"/>
            </w:tcBorders>
            <w:shd w:val="clear" w:color="auto" w:fill="auto"/>
            <w:vAlign w:val="center"/>
            <w:hideMark/>
          </w:tcPr>
          <w:p w14:paraId="59306EB9"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£2.50</w:t>
            </w:r>
          </w:p>
        </w:tc>
        <w:tc>
          <w:tcPr>
            <w:tcW w:w="1417" w:type="dxa"/>
            <w:tcBorders>
              <w:top w:val="nil"/>
              <w:left w:val="nil"/>
              <w:bottom w:val="single" w:sz="4" w:space="0" w:color="auto"/>
              <w:right w:val="single" w:sz="4" w:space="0" w:color="auto"/>
            </w:tcBorders>
            <w:shd w:val="clear" w:color="auto" w:fill="auto"/>
            <w:noWrap/>
            <w:vAlign w:val="bottom"/>
            <w:hideMark/>
          </w:tcPr>
          <w:p w14:paraId="32149C9A"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2268" w:type="dxa"/>
            <w:tcBorders>
              <w:top w:val="nil"/>
              <w:left w:val="nil"/>
              <w:bottom w:val="single" w:sz="4" w:space="0" w:color="auto"/>
              <w:right w:val="single" w:sz="4" w:space="0" w:color="auto"/>
            </w:tcBorders>
            <w:shd w:val="clear" w:color="auto" w:fill="auto"/>
            <w:vAlign w:val="center"/>
            <w:hideMark/>
          </w:tcPr>
          <w:p w14:paraId="5BC8A147"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£22.50</w:t>
            </w:r>
          </w:p>
        </w:tc>
        <w:tc>
          <w:tcPr>
            <w:tcW w:w="2126" w:type="dxa"/>
            <w:tcBorders>
              <w:top w:val="nil"/>
              <w:left w:val="nil"/>
              <w:bottom w:val="single" w:sz="4" w:space="0" w:color="auto"/>
              <w:right w:val="single" w:sz="4" w:space="0" w:color="auto"/>
            </w:tcBorders>
            <w:shd w:val="clear" w:color="auto" w:fill="auto"/>
            <w:vAlign w:val="center"/>
            <w:hideMark/>
          </w:tcPr>
          <w:p w14:paraId="3ADFF8C2"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£22.50</w:t>
            </w:r>
          </w:p>
        </w:tc>
        <w:tc>
          <w:tcPr>
            <w:tcW w:w="2694" w:type="dxa"/>
            <w:tcBorders>
              <w:top w:val="nil"/>
              <w:left w:val="nil"/>
              <w:bottom w:val="single" w:sz="4" w:space="0" w:color="auto"/>
              <w:right w:val="single" w:sz="8" w:space="0" w:color="auto"/>
            </w:tcBorders>
            <w:shd w:val="clear" w:color="auto" w:fill="auto"/>
            <w:vAlign w:val="center"/>
            <w:hideMark/>
          </w:tcPr>
          <w:p w14:paraId="3D570DC2"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Dental Supplier</w:t>
            </w:r>
          </w:p>
        </w:tc>
      </w:tr>
      <w:tr w:rsidR="006512DE" w:rsidRPr="001B40D3" w14:paraId="3D973E18"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516DDBB2"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Sterilisation Costs</w:t>
            </w:r>
          </w:p>
        </w:tc>
        <w:tc>
          <w:tcPr>
            <w:tcW w:w="993" w:type="dxa"/>
            <w:tcBorders>
              <w:top w:val="nil"/>
              <w:left w:val="nil"/>
              <w:bottom w:val="single" w:sz="4" w:space="0" w:color="auto"/>
              <w:right w:val="single" w:sz="4" w:space="0" w:color="auto"/>
            </w:tcBorders>
            <w:shd w:val="clear" w:color="auto" w:fill="auto"/>
            <w:vAlign w:val="center"/>
            <w:hideMark/>
          </w:tcPr>
          <w:p w14:paraId="7E9212BA"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£1.75</w:t>
            </w:r>
          </w:p>
        </w:tc>
        <w:tc>
          <w:tcPr>
            <w:tcW w:w="1417" w:type="dxa"/>
            <w:tcBorders>
              <w:top w:val="nil"/>
              <w:left w:val="nil"/>
              <w:bottom w:val="single" w:sz="4" w:space="0" w:color="auto"/>
              <w:right w:val="single" w:sz="4" w:space="0" w:color="auto"/>
            </w:tcBorders>
            <w:shd w:val="clear" w:color="auto" w:fill="auto"/>
            <w:noWrap/>
            <w:vAlign w:val="bottom"/>
            <w:hideMark/>
          </w:tcPr>
          <w:p w14:paraId="44E56C52"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2268" w:type="dxa"/>
            <w:tcBorders>
              <w:top w:val="nil"/>
              <w:left w:val="nil"/>
              <w:bottom w:val="single" w:sz="4" w:space="0" w:color="auto"/>
              <w:right w:val="single" w:sz="4" w:space="0" w:color="auto"/>
            </w:tcBorders>
            <w:shd w:val="clear" w:color="auto" w:fill="auto"/>
            <w:vAlign w:val="center"/>
            <w:hideMark/>
          </w:tcPr>
          <w:p w14:paraId="30795E48"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£15.75</w:t>
            </w:r>
          </w:p>
        </w:tc>
        <w:tc>
          <w:tcPr>
            <w:tcW w:w="2126" w:type="dxa"/>
            <w:tcBorders>
              <w:top w:val="nil"/>
              <w:left w:val="nil"/>
              <w:bottom w:val="single" w:sz="4" w:space="0" w:color="auto"/>
              <w:right w:val="single" w:sz="4" w:space="0" w:color="auto"/>
            </w:tcBorders>
            <w:shd w:val="clear" w:color="auto" w:fill="auto"/>
            <w:vAlign w:val="center"/>
            <w:hideMark/>
          </w:tcPr>
          <w:p w14:paraId="3B22B77D"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£15.75</w:t>
            </w:r>
          </w:p>
        </w:tc>
        <w:tc>
          <w:tcPr>
            <w:tcW w:w="2694" w:type="dxa"/>
            <w:tcBorders>
              <w:top w:val="nil"/>
              <w:left w:val="nil"/>
              <w:bottom w:val="single" w:sz="4" w:space="0" w:color="auto"/>
              <w:right w:val="single" w:sz="8" w:space="0" w:color="auto"/>
            </w:tcBorders>
            <w:shd w:val="clear" w:color="auto" w:fill="auto"/>
            <w:vAlign w:val="center"/>
            <w:hideMark/>
          </w:tcPr>
          <w:p w14:paraId="3DE60D41"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C&amp;V UHB</w:t>
            </w:r>
          </w:p>
        </w:tc>
      </w:tr>
      <w:tr w:rsidR="006512DE" w:rsidRPr="001B40D3" w14:paraId="112D14C4"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vAlign w:val="center"/>
            <w:hideMark/>
          </w:tcPr>
          <w:p w14:paraId="6E36037F" w14:textId="77777777" w:rsidR="006512DE" w:rsidRPr="001B40D3" w:rsidRDefault="006512DE" w:rsidP="00090BF3">
            <w:pPr>
              <w:spacing w:after="0" w:line="240" w:lineRule="auto"/>
              <w:jc w:val="right"/>
              <w:rPr>
                <w:rFonts w:eastAsia="Times New Roman" w:cs="Times New Roman"/>
                <w:b/>
                <w:bCs/>
                <w:color w:val="000000"/>
                <w:lang w:eastAsia="en-GB"/>
              </w:rPr>
            </w:pPr>
            <w:r w:rsidRPr="001B40D3">
              <w:rPr>
                <w:rFonts w:eastAsia="Times New Roman" w:cs="Times New Roman"/>
                <w:b/>
                <w:bCs/>
                <w:color w:val="000000"/>
                <w:lang w:eastAsia="en-GB"/>
              </w:rPr>
              <w:t>Intervention Costs Total</w:t>
            </w:r>
          </w:p>
        </w:tc>
        <w:tc>
          <w:tcPr>
            <w:tcW w:w="993" w:type="dxa"/>
            <w:tcBorders>
              <w:top w:val="nil"/>
              <w:left w:val="nil"/>
              <w:bottom w:val="single" w:sz="4" w:space="0" w:color="auto"/>
              <w:right w:val="single" w:sz="4" w:space="0" w:color="auto"/>
            </w:tcBorders>
            <w:shd w:val="clear" w:color="auto" w:fill="auto"/>
            <w:vAlign w:val="center"/>
            <w:hideMark/>
          </w:tcPr>
          <w:p w14:paraId="293104BE" w14:textId="77777777" w:rsidR="006512DE" w:rsidRPr="001B40D3" w:rsidRDefault="006512DE" w:rsidP="00090BF3">
            <w:pPr>
              <w:spacing w:after="0" w:line="240" w:lineRule="auto"/>
              <w:jc w:val="right"/>
              <w:rPr>
                <w:rFonts w:eastAsia="Times New Roman" w:cs="Times New Roman"/>
                <w:b/>
                <w:bCs/>
                <w:color w:val="000000"/>
                <w:lang w:eastAsia="en-GB"/>
              </w:rPr>
            </w:pPr>
            <w:r w:rsidRPr="001B40D3">
              <w:rPr>
                <w:rFonts w:eastAsia="Times New Roman" w:cs="Times New Roman"/>
                <w:b/>
                <w:bCs/>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588FAC30"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 </w:t>
            </w:r>
          </w:p>
        </w:tc>
        <w:tc>
          <w:tcPr>
            <w:tcW w:w="2268" w:type="dxa"/>
            <w:tcBorders>
              <w:top w:val="nil"/>
              <w:left w:val="nil"/>
              <w:bottom w:val="single" w:sz="4" w:space="0" w:color="auto"/>
              <w:right w:val="single" w:sz="4" w:space="0" w:color="auto"/>
            </w:tcBorders>
            <w:shd w:val="clear" w:color="auto" w:fill="auto"/>
            <w:vAlign w:val="center"/>
            <w:hideMark/>
          </w:tcPr>
          <w:p w14:paraId="1ACD8C00"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£38,098.71</w:t>
            </w:r>
          </w:p>
        </w:tc>
        <w:tc>
          <w:tcPr>
            <w:tcW w:w="2126" w:type="dxa"/>
            <w:tcBorders>
              <w:top w:val="nil"/>
              <w:left w:val="nil"/>
              <w:bottom w:val="single" w:sz="4" w:space="0" w:color="auto"/>
              <w:right w:val="single" w:sz="4" w:space="0" w:color="auto"/>
            </w:tcBorders>
            <w:shd w:val="clear" w:color="auto" w:fill="auto"/>
            <w:vAlign w:val="center"/>
            <w:hideMark/>
          </w:tcPr>
          <w:p w14:paraId="5A809851"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£32,146.50</w:t>
            </w:r>
          </w:p>
        </w:tc>
        <w:tc>
          <w:tcPr>
            <w:tcW w:w="2694" w:type="dxa"/>
            <w:tcBorders>
              <w:top w:val="nil"/>
              <w:left w:val="nil"/>
              <w:bottom w:val="single" w:sz="4" w:space="0" w:color="auto"/>
              <w:right w:val="single" w:sz="8" w:space="0" w:color="auto"/>
            </w:tcBorders>
            <w:shd w:val="clear" w:color="auto" w:fill="auto"/>
            <w:vAlign w:val="center"/>
            <w:hideMark/>
          </w:tcPr>
          <w:p w14:paraId="12603DBC"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w:t>
            </w:r>
          </w:p>
        </w:tc>
      </w:tr>
      <w:tr w:rsidR="006512DE" w:rsidRPr="001B40D3" w14:paraId="196C5D1C" w14:textId="77777777" w:rsidTr="00090BF3">
        <w:trPr>
          <w:trHeight w:val="499"/>
        </w:trPr>
        <w:tc>
          <w:tcPr>
            <w:tcW w:w="3969" w:type="dxa"/>
            <w:tcBorders>
              <w:top w:val="nil"/>
              <w:left w:val="single" w:sz="8" w:space="0" w:color="auto"/>
              <w:bottom w:val="single" w:sz="4" w:space="0" w:color="auto"/>
              <w:right w:val="single" w:sz="4" w:space="0" w:color="auto"/>
            </w:tcBorders>
            <w:shd w:val="clear" w:color="auto" w:fill="auto"/>
            <w:noWrap/>
            <w:vAlign w:val="center"/>
            <w:hideMark/>
          </w:tcPr>
          <w:p w14:paraId="098250EA" w14:textId="77777777" w:rsidR="006512DE" w:rsidRPr="001B40D3" w:rsidRDefault="006512DE" w:rsidP="00090BF3">
            <w:pPr>
              <w:spacing w:after="0" w:line="240" w:lineRule="auto"/>
              <w:jc w:val="right"/>
              <w:rPr>
                <w:rFonts w:eastAsia="Times New Roman" w:cs="Times New Roman"/>
                <w:b/>
                <w:bCs/>
                <w:color w:val="000000"/>
                <w:lang w:eastAsia="en-GB"/>
              </w:rPr>
            </w:pPr>
            <w:r w:rsidRPr="001B40D3">
              <w:rPr>
                <w:rFonts w:eastAsia="Times New Roman" w:cs="Times New Roman"/>
                <w:b/>
                <w:bCs/>
                <w:color w:val="000000"/>
                <w:lang w:eastAsia="en-GB"/>
              </w:rPr>
              <w:t>No. of eligible pupils</w:t>
            </w:r>
          </w:p>
        </w:tc>
        <w:tc>
          <w:tcPr>
            <w:tcW w:w="993" w:type="dxa"/>
            <w:tcBorders>
              <w:top w:val="nil"/>
              <w:left w:val="nil"/>
              <w:bottom w:val="single" w:sz="4" w:space="0" w:color="auto"/>
              <w:right w:val="single" w:sz="4" w:space="0" w:color="auto"/>
            </w:tcBorders>
            <w:shd w:val="clear" w:color="auto" w:fill="auto"/>
            <w:vAlign w:val="center"/>
            <w:hideMark/>
          </w:tcPr>
          <w:p w14:paraId="6766CCD7" w14:textId="77777777" w:rsidR="006512DE" w:rsidRPr="001B40D3" w:rsidRDefault="006512DE" w:rsidP="00090BF3">
            <w:pPr>
              <w:spacing w:after="0" w:line="240" w:lineRule="auto"/>
              <w:jc w:val="right"/>
              <w:rPr>
                <w:rFonts w:eastAsia="Times New Roman" w:cs="Times New Roman"/>
                <w:b/>
                <w:bCs/>
                <w:color w:val="000000"/>
                <w:lang w:eastAsia="en-GB"/>
              </w:rPr>
            </w:pPr>
            <w:r w:rsidRPr="001B40D3">
              <w:rPr>
                <w:rFonts w:eastAsia="Times New Roman" w:cs="Times New Roman"/>
                <w:b/>
                <w:bCs/>
                <w:color w:val="000000"/>
                <w:lang w:eastAsia="en-GB"/>
              </w:rPr>
              <w:t> </w:t>
            </w:r>
          </w:p>
        </w:tc>
        <w:tc>
          <w:tcPr>
            <w:tcW w:w="1417" w:type="dxa"/>
            <w:tcBorders>
              <w:top w:val="nil"/>
              <w:left w:val="nil"/>
              <w:bottom w:val="single" w:sz="4" w:space="0" w:color="auto"/>
              <w:right w:val="single" w:sz="4" w:space="0" w:color="auto"/>
            </w:tcBorders>
            <w:shd w:val="clear" w:color="auto" w:fill="auto"/>
            <w:vAlign w:val="center"/>
            <w:hideMark/>
          </w:tcPr>
          <w:p w14:paraId="6DCD37E8"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 </w:t>
            </w:r>
          </w:p>
        </w:tc>
        <w:tc>
          <w:tcPr>
            <w:tcW w:w="2268" w:type="dxa"/>
            <w:tcBorders>
              <w:top w:val="nil"/>
              <w:left w:val="nil"/>
              <w:bottom w:val="single" w:sz="4" w:space="0" w:color="auto"/>
              <w:right w:val="single" w:sz="4" w:space="0" w:color="auto"/>
            </w:tcBorders>
            <w:shd w:val="clear" w:color="auto" w:fill="auto"/>
            <w:noWrap/>
            <w:vAlign w:val="center"/>
            <w:hideMark/>
          </w:tcPr>
          <w:p w14:paraId="74E6BD62"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514</w:t>
            </w:r>
          </w:p>
        </w:tc>
        <w:tc>
          <w:tcPr>
            <w:tcW w:w="2126" w:type="dxa"/>
            <w:tcBorders>
              <w:top w:val="nil"/>
              <w:left w:val="nil"/>
              <w:bottom w:val="single" w:sz="4" w:space="0" w:color="auto"/>
              <w:right w:val="single" w:sz="4" w:space="0" w:color="auto"/>
            </w:tcBorders>
            <w:shd w:val="clear" w:color="auto" w:fill="auto"/>
            <w:noWrap/>
            <w:vAlign w:val="center"/>
            <w:hideMark/>
          </w:tcPr>
          <w:p w14:paraId="52FC4D6A"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501</w:t>
            </w:r>
          </w:p>
        </w:tc>
        <w:tc>
          <w:tcPr>
            <w:tcW w:w="2694" w:type="dxa"/>
            <w:tcBorders>
              <w:top w:val="nil"/>
              <w:left w:val="nil"/>
              <w:bottom w:val="single" w:sz="4" w:space="0" w:color="auto"/>
              <w:right w:val="single" w:sz="8" w:space="0" w:color="auto"/>
            </w:tcBorders>
            <w:shd w:val="clear" w:color="auto" w:fill="auto"/>
            <w:vAlign w:val="center"/>
            <w:hideMark/>
          </w:tcPr>
          <w:p w14:paraId="3432BC3E"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w:t>
            </w:r>
          </w:p>
        </w:tc>
      </w:tr>
      <w:tr w:rsidR="006512DE" w:rsidRPr="001B40D3" w14:paraId="1F457ECD" w14:textId="77777777" w:rsidTr="00090BF3">
        <w:trPr>
          <w:trHeight w:val="499"/>
        </w:trPr>
        <w:tc>
          <w:tcPr>
            <w:tcW w:w="3969" w:type="dxa"/>
            <w:tcBorders>
              <w:top w:val="nil"/>
              <w:left w:val="single" w:sz="8" w:space="0" w:color="auto"/>
              <w:bottom w:val="single" w:sz="8" w:space="0" w:color="auto"/>
              <w:right w:val="nil"/>
            </w:tcBorders>
            <w:shd w:val="clear" w:color="auto" w:fill="auto"/>
            <w:noWrap/>
            <w:vAlign w:val="bottom"/>
            <w:hideMark/>
          </w:tcPr>
          <w:p w14:paraId="6D3CB2B1" w14:textId="77777777" w:rsidR="006512DE" w:rsidRPr="001B40D3" w:rsidRDefault="006512DE" w:rsidP="00090BF3">
            <w:pPr>
              <w:spacing w:after="0" w:line="240" w:lineRule="auto"/>
              <w:jc w:val="right"/>
              <w:rPr>
                <w:rFonts w:eastAsia="Times New Roman" w:cs="Times New Roman"/>
                <w:b/>
                <w:bCs/>
                <w:color w:val="000000"/>
                <w:lang w:eastAsia="en-GB"/>
              </w:rPr>
            </w:pPr>
            <w:r w:rsidRPr="001B40D3">
              <w:rPr>
                <w:rFonts w:eastAsia="Times New Roman" w:cs="Times New Roman"/>
                <w:b/>
                <w:bCs/>
                <w:color w:val="000000"/>
                <w:lang w:eastAsia="en-GB"/>
              </w:rPr>
              <w:t xml:space="preserve">Cost per eligible pupil </w:t>
            </w:r>
          </w:p>
        </w:tc>
        <w:tc>
          <w:tcPr>
            <w:tcW w:w="993" w:type="dxa"/>
            <w:tcBorders>
              <w:top w:val="nil"/>
              <w:left w:val="single" w:sz="4" w:space="0" w:color="auto"/>
              <w:bottom w:val="single" w:sz="8" w:space="0" w:color="auto"/>
              <w:right w:val="single" w:sz="4" w:space="0" w:color="auto"/>
            </w:tcBorders>
            <w:shd w:val="clear" w:color="auto" w:fill="auto"/>
            <w:noWrap/>
            <w:vAlign w:val="center"/>
            <w:hideMark/>
          </w:tcPr>
          <w:p w14:paraId="4CA020FE" w14:textId="77777777" w:rsidR="006512DE" w:rsidRPr="001B40D3" w:rsidRDefault="006512DE" w:rsidP="00090BF3">
            <w:pPr>
              <w:spacing w:after="0" w:line="240" w:lineRule="auto"/>
              <w:rPr>
                <w:rFonts w:eastAsia="Times New Roman" w:cs="Times New Roman"/>
                <w:color w:val="000000"/>
                <w:lang w:eastAsia="en-GB"/>
              </w:rPr>
            </w:pPr>
            <w:r w:rsidRPr="001B40D3">
              <w:rPr>
                <w:rFonts w:eastAsia="Times New Roman" w:cs="Times New Roman"/>
                <w:color w:val="000000"/>
                <w:lang w:eastAsia="en-GB"/>
              </w:rPr>
              <w:t> </w:t>
            </w:r>
          </w:p>
        </w:tc>
        <w:tc>
          <w:tcPr>
            <w:tcW w:w="1417" w:type="dxa"/>
            <w:tcBorders>
              <w:top w:val="nil"/>
              <w:left w:val="nil"/>
              <w:bottom w:val="single" w:sz="8" w:space="0" w:color="auto"/>
              <w:right w:val="single" w:sz="4" w:space="0" w:color="auto"/>
            </w:tcBorders>
            <w:shd w:val="clear" w:color="auto" w:fill="auto"/>
            <w:vAlign w:val="center"/>
            <w:hideMark/>
          </w:tcPr>
          <w:p w14:paraId="361E914E"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 </w:t>
            </w:r>
          </w:p>
        </w:tc>
        <w:tc>
          <w:tcPr>
            <w:tcW w:w="2268" w:type="dxa"/>
            <w:tcBorders>
              <w:top w:val="nil"/>
              <w:left w:val="nil"/>
              <w:bottom w:val="single" w:sz="8" w:space="0" w:color="auto"/>
              <w:right w:val="single" w:sz="4" w:space="0" w:color="auto"/>
            </w:tcBorders>
            <w:shd w:val="clear" w:color="auto" w:fill="auto"/>
            <w:vAlign w:val="center"/>
            <w:hideMark/>
          </w:tcPr>
          <w:p w14:paraId="4DB93FCB"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£74.12</w:t>
            </w:r>
          </w:p>
        </w:tc>
        <w:tc>
          <w:tcPr>
            <w:tcW w:w="2126" w:type="dxa"/>
            <w:tcBorders>
              <w:top w:val="nil"/>
              <w:left w:val="nil"/>
              <w:bottom w:val="single" w:sz="8" w:space="0" w:color="auto"/>
              <w:right w:val="single" w:sz="4" w:space="0" w:color="auto"/>
            </w:tcBorders>
            <w:shd w:val="clear" w:color="auto" w:fill="auto"/>
            <w:vAlign w:val="center"/>
            <w:hideMark/>
          </w:tcPr>
          <w:p w14:paraId="56D11C25"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£64.16</w:t>
            </w:r>
          </w:p>
        </w:tc>
        <w:tc>
          <w:tcPr>
            <w:tcW w:w="2694" w:type="dxa"/>
            <w:tcBorders>
              <w:top w:val="nil"/>
              <w:left w:val="nil"/>
              <w:bottom w:val="single" w:sz="8" w:space="0" w:color="auto"/>
              <w:right w:val="single" w:sz="8" w:space="0" w:color="auto"/>
            </w:tcBorders>
            <w:shd w:val="clear" w:color="auto" w:fill="auto"/>
            <w:vAlign w:val="center"/>
            <w:hideMark/>
          </w:tcPr>
          <w:p w14:paraId="2F31A9A2"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w:t>
            </w:r>
          </w:p>
        </w:tc>
      </w:tr>
    </w:tbl>
    <w:p w14:paraId="481E34DF" w14:textId="0381C58B" w:rsidR="006512DE" w:rsidRPr="001B40D3" w:rsidRDefault="006512DE" w:rsidP="00B871B8">
      <w:pPr>
        <w:rPr>
          <w:lang w:val="en" w:eastAsia="en-GB"/>
        </w:rPr>
      </w:pPr>
    </w:p>
    <w:p w14:paraId="57FB6DB8" w14:textId="77777777" w:rsidR="009874CF" w:rsidRDefault="009874CF" w:rsidP="00B871B8">
      <w:pPr>
        <w:rPr>
          <w:b/>
          <w:lang w:val="en" w:eastAsia="en-GB"/>
        </w:rPr>
      </w:pPr>
    </w:p>
    <w:p w14:paraId="63318578" w14:textId="77777777" w:rsidR="009874CF" w:rsidRDefault="006512DE" w:rsidP="00B871B8">
      <w:pPr>
        <w:rPr>
          <w:b/>
          <w:lang w:val="en" w:eastAsia="en-GB"/>
        </w:rPr>
      </w:pPr>
      <w:r w:rsidRPr="00B871B8">
        <w:rPr>
          <w:b/>
          <w:lang w:val="en" w:eastAsia="en-GB"/>
        </w:rPr>
        <w:lastRenderedPageBreak/>
        <w:t>Table 54 Summary of resources utilised and associated with dental health problems</w:t>
      </w:r>
    </w:p>
    <w:p w14:paraId="34F8A263" w14:textId="77777777" w:rsidR="009874CF" w:rsidRDefault="009874CF" w:rsidP="00B871B8">
      <w:pPr>
        <w:rPr>
          <w:b/>
          <w:lang w:val="en" w:eastAsia="en-GB"/>
        </w:rPr>
      </w:pPr>
    </w:p>
    <w:tbl>
      <w:tblPr>
        <w:tblW w:w="15240" w:type="dxa"/>
        <w:tblInd w:w="93" w:type="dxa"/>
        <w:tblLook w:val="04A0" w:firstRow="1" w:lastRow="0" w:firstColumn="1" w:lastColumn="0" w:noHBand="0" w:noVBand="1"/>
      </w:tblPr>
      <w:tblGrid>
        <w:gridCol w:w="2753"/>
        <w:gridCol w:w="665"/>
        <w:gridCol w:w="456"/>
        <w:gridCol w:w="916"/>
        <w:gridCol w:w="1237"/>
        <w:gridCol w:w="703"/>
        <w:gridCol w:w="456"/>
        <w:gridCol w:w="970"/>
        <w:gridCol w:w="1123"/>
        <w:gridCol w:w="844"/>
        <w:gridCol w:w="1044"/>
        <w:gridCol w:w="973"/>
        <w:gridCol w:w="2200"/>
        <w:gridCol w:w="900"/>
      </w:tblGrid>
      <w:tr w:rsidR="009874CF" w:rsidRPr="007D371C" w14:paraId="243FA6FF" w14:textId="77777777" w:rsidTr="00ED16AB">
        <w:trPr>
          <w:trHeight w:val="555"/>
        </w:trPr>
        <w:tc>
          <w:tcPr>
            <w:tcW w:w="2879" w:type="dxa"/>
            <w:tcBorders>
              <w:top w:val="single" w:sz="8" w:space="0" w:color="auto"/>
              <w:left w:val="single" w:sz="8" w:space="0" w:color="auto"/>
              <w:bottom w:val="single" w:sz="4" w:space="0" w:color="auto"/>
              <w:right w:val="single" w:sz="4" w:space="0" w:color="auto"/>
            </w:tcBorders>
            <w:shd w:val="clear" w:color="000000" w:fill="D9D9D9"/>
            <w:vAlign w:val="bottom"/>
            <w:hideMark/>
          </w:tcPr>
          <w:p w14:paraId="417A6F6E" w14:textId="77777777" w:rsidR="009874CF" w:rsidRPr="007D371C" w:rsidRDefault="009874CF" w:rsidP="00ED16AB">
            <w:pPr>
              <w:spacing w:after="0" w:line="240" w:lineRule="auto"/>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 </w:t>
            </w:r>
          </w:p>
        </w:tc>
        <w:tc>
          <w:tcPr>
            <w:tcW w:w="3200" w:type="dxa"/>
            <w:gridSpan w:val="4"/>
            <w:tcBorders>
              <w:top w:val="single" w:sz="8" w:space="0" w:color="auto"/>
              <w:left w:val="nil"/>
              <w:bottom w:val="single" w:sz="4" w:space="0" w:color="auto"/>
              <w:right w:val="single" w:sz="4" w:space="0" w:color="auto"/>
            </w:tcBorders>
            <w:shd w:val="clear" w:color="000000" w:fill="D9D9D9"/>
            <w:noWrap/>
            <w:vAlign w:val="center"/>
            <w:hideMark/>
          </w:tcPr>
          <w:p w14:paraId="1111A309"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Fissure Sealant</w:t>
            </w:r>
          </w:p>
        </w:tc>
        <w:tc>
          <w:tcPr>
            <w:tcW w:w="3200" w:type="dxa"/>
            <w:gridSpan w:val="4"/>
            <w:tcBorders>
              <w:top w:val="single" w:sz="8" w:space="0" w:color="auto"/>
              <w:left w:val="nil"/>
              <w:bottom w:val="single" w:sz="4" w:space="0" w:color="auto"/>
              <w:right w:val="single" w:sz="4" w:space="0" w:color="auto"/>
            </w:tcBorders>
            <w:shd w:val="clear" w:color="000000" w:fill="D9D9D9"/>
            <w:noWrap/>
            <w:vAlign w:val="center"/>
            <w:hideMark/>
          </w:tcPr>
          <w:p w14:paraId="6CA83C1A"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Fluoride Varnish</w:t>
            </w:r>
          </w:p>
        </w:tc>
        <w:tc>
          <w:tcPr>
            <w:tcW w:w="2861" w:type="dxa"/>
            <w:gridSpan w:val="3"/>
            <w:tcBorders>
              <w:top w:val="single" w:sz="8" w:space="0" w:color="auto"/>
              <w:left w:val="nil"/>
              <w:bottom w:val="single" w:sz="4" w:space="0" w:color="auto"/>
              <w:right w:val="single" w:sz="4" w:space="0" w:color="auto"/>
            </w:tcBorders>
            <w:shd w:val="clear" w:color="000000" w:fill="D9D9D9"/>
            <w:noWrap/>
            <w:vAlign w:val="center"/>
            <w:hideMark/>
          </w:tcPr>
          <w:p w14:paraId="0D169541"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Difference</w:t>
            </w:r>
          </w:p>
        </w:tc>
        <w:tc>
          <w:tcPr>
            <w:tcW w:w="2200" w:type="dxa"/>
            <w:vMerge w:val="restart"/>
            <w:tcBorders>
              <w:top w:val="single" w:sz="8" w:space="0" w:color="auto"/>
              <w:left w:val="single" w:sz="4" w:space="0" w:color="auto"/>
              <w:bottom w:val="single" w:sz="4" w:space="0" w:color="auto"/>
              <w:right w:val="single" w:sz="4" w:space="0" w:color="auto"/>
            </w:tcBorders>
            <w:shd w:val="clear" w:color="000000" w:fill="D9D9D9"/>
            <w:vAlign w:val="center"/>
            <w:hideMark/>
          </w:tcPr>
          <w:p w14:paraId="36688FFE"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95% Confidence Interval of the Difference</w:t>
            </w:r>
          </w:p>
        </w:tc>
        <w:tc>
          <w:tcPr>
            <w:tcW w:w="900" w:type="dxa"/>
            <w:vMerge w:val="restart"/>
            <w:tcBorders>
              <w:top w:val="single" w:sz="8" w:space="0" w:color="auto"/>
              <w:left w:val="single" w:sz="4" w:space="0" w:color="auto"/>
              <w:bottom w:val="single" w:sz="4" w:space="0" w:color="auto"/>
              <w:right w:val="single" w:sz="8" w:space="0" w:color="auto"/>
            </w:tcBorders>
            <w:shd w:val="clear" w:color="000000" w:fill="D9D9D9"/>
            <w:noWrap/>
            <w:vAlign w:val="center"/>
            <w:hideMark/>
          </w:tcPr>
          <w:p w14:paraId="6468D1A6"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p-value</w:t>
            </w:r>
          </w:p>
        </w:tc>
      </w:tr>
      <w:tr w:rsidR="009874CF" w:rsidRPr="007D371C" w14:paraId="78FAFC54" w14:textId="77777777" w:rsidTr="00ED16AB">
        <w:trPr>
          <w:trHeight w:val="555"/>
        </w:trPr>
        <w:tc>
          <w:tcPr>
            <w:tcW w:w="2879" w:type="dxa"/>
            <w:tcBorders>
              <w:top w:val="nil"/>
              <w:left w:val="single" w:sz="8" w:space="0" w:color="auto"/>
              <w:bottom w:val="single" w:sz="4" w:space="0" w:color="auto"/>
              <w:right w:val="single" w:sz="4" w:space="0" w:color="auto"/>
            </w:tcBorders>
            <w:shd w:val="clear" w:color="000000" w:fill="D9D9D9"/>
            <w:vAlign w:val="center"/>
            <w:hideMark/>
          </w:tcPr>
          <w:p w14:paraId="38F6485F"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 </w:t>
            </w:r>
          </w:p>
        </w:tc>
        <w:tc>
          <w:tcPr>
            <w:tcW w:w="665" w:type="dxa"/>
            <w:tcBorders>
              <w:top w:val="nil"/>
              <w:left w:val="nil"/>
              <w:bottom w:val="single" w:sz="4" w:space="0" w:color="auto"/>
              <w:right w:val="single" w:sz="4" w:space="0" w:color="auto"/>
            </w:tcBorders>
            <w:shd w:val="clear" w:color="000000" w:fill="D9D9D9"/>
            <w:noWrap/>
            <w:vAlign w:val="center"/>
            <w:hideMark/>
          </w:tcPr>
          <w:p w14:paraId="5B434624"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Mean</w:t>
            </w:r>
          </w:p>
        </w:tc>
        <w:tc>
          <w:tcPr>
            <w:tcW w:w="382" w:type="dxa"/>
            <w:tcBorders>
              <w:top w:val="nil"/>
              <w:left w:val="nil"/>
              <w:bottom w:val="single" w:sz="4" w:space="0" w:color="auto"/>
              <w:right w:val="single" w:sz="4" w:space="0" w:color="auto"/>
            </w:tcBorders>
            <w:shd w:val="clear" w:color="000000" w:fill="D9D9D9"/>
            <w:noWrap/>
            <w:vAlign w:val="center"/>
            <w:hideMark/>
          </w:tcPr>
          <w:p w14:paraId="3EE6C6EB"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N</w:t>
            </w:r>
          </w:p>
        </w:tc>
        <w:tc>
          <w:tcPr>
            <w:tcW w:w="916" w:type="dxa"/>
            <w:tcBorders>
              <w:top w:val="nil"/>
              <w:left w:val="nil"/>
              <w:bottom w:val="single" w:sz="4" w:space="0" w:color="auto"/>
              <w:right w:val="single" w:sz="4" w:space="0" w:color="auto"/>
            </w:tcBorders>
            <w:shd w:val="clear" w:color="000000" w:fill="D9D9D9"/>
            <w:noWrap/>
            <w:vAlign w:val="center"/>
            <w:hideMark/>
          </w:tcPr>
          <w:p w14:paraId="3669F82B"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Std. Dev.</w:t>
            </w:r>
          </w:p>
        </w:tc>
        <w:tc>
          <w:tcPr>
            <w:tcW w:w="1237" w:type="dxa"/>
            <w:tcBorders>
              <w:top w:val="nil"/>
              <w:left w:val="nil"/>
              <w:bottom w:val="single" w:sz="4" w:space="0" w:color="auto"/>
              <w:right w:val="single" w:sz="4" w:space="0" w:color="auto"/>
            </w:tcBorders>
            <w:shd w:val="clear" w:color="000000" w:fill="D9D9D9"/>
            <w:noWrap/>
            <w:vAlign w:val="center"/>
            <w:hideMark/>
          </w:tcPr>
          <w:p w14:paraId="1A625873"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Sum</w:t>
            </w:r>
          </w:p>
        </w:tc>
        <w:tc>
          <w:tcPr>
            <w:tcW w:w="703" w:type="dxa"/>
            <w:tcBorders>
              <w:top w:val="nil"/>
              <w:left w:val="nil"/>
              <w:bottom w:val="single" w:sz="4" w:space="0" w:color="auto"/>
              <w:right w:val="single" w:sz="4" w:space="0" w:color="auto"/>
            </w:tcBorders>
            <w:shd w:val="clear" w:color="000000" w:fill="D9D9D9"/>
            <w:noWrap/>
            <w:vAlign w:val="center"/>
            <w:hideMark/>
          </w:tcPr>
          <w:p w14:paraId="49E7EA8D"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Mean</w:t>
            </w:r>
          </w:p>
        </w:tc>
        <w:tc>
          <w:tcPr>
            <w:tcW w:w="404" w:type="dxa"/>
            <w:tcBorders>
              <w:top w:val="nil"/>
              <w:left w:val="nil"/>
              <w:bottom w:val="single" w:sz="4" w:space="0" w:color="auto"/>
              <w:right w:val="single" w:sz="4" w:space="0" w:color="auto"/>
            </w:tcBorders>
            <w:shd w:val="clear" w:color="000000" w:fill="D9D9D9"/>
            <w:noWrap/>
            <w:vAlign w:val="center"/>
            <w:hideMark/>
          </w:tcPr>
          <w:p w14:paraId="611DF498"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N</w:t>
            </w:r>
          </w:p>
        </w:tc>
        <w:tc>
          <w:tcPr>
            <w:tcW w:w="970" w:type="dxa"/>
            <w:tcBorders>
              <w:top w:val="nil"/>
              <w:left w:val="nil"/>
              <w:bottom w:val="single" w:sz="4" w:space="0" w:color="auto"/>
              <w:right w:val="single" w:sz="4" w:space="0" w:color="auto"/>
            </w:tcBorders>
            <w:shd w:val="clear" w:color="000000" w:fill="D9D9D9"/>
            <w:noWrap/>
            <w:vAlign w:val="center"/>
            <w:hideMark/>
          </w:tcPr>
          <w:p w14:paraId="553D4F19"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Std. Dev.</w:t>
            </w:r>
          </w:p>
        </w:tc>
        <w:tc>
          <w:tcPr>
            <w:tcW w:w="1123" w:type="dxa"/>
            <w:tcBorders>
              <w:top w:val="nil"/>
              <w:left w:val="nil"/>
              <w:bottom w:val="single" w:sz="4" w:space="0" w:color="auto"/>
              <w:right w:val="single" w:sz="4" w:space="0" w:color="auto"/>
            </w:tcBorders>
            <w:shd w:val="clear" w:color="000000" w:fill="D9D9D9"/>
            <w:noWrap/>
            <w:vAlign w:val="center"/>
            <w:hideMark/>
          </w:tcPr>
          <w:p w14:paraId="2C1050CB"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Sum</w:t>
            </w:r>
          </w:p>
        </w:tc>
        <w:tc>
          <w:tcPr>
            <w:tcW w:w="844" w:type="dxa"/>
            <w:tcBorders>
              <w:top w:val="nil"/>
              <w:left w:val="nil"/>
              <w:bottom w:val="single" w:sz="4" w:space="0" w:color="auto"/>
              <w:right w:val="single" w:sz="4" w:space="0" w:color="auto"/>
            </w:tcBorders>
            <w:shd w:val="clear" w:color="000000" w:fill="D9D9D9"/>
            <w:noWrap/>
            <w:vAlign w:val="center"/>
            <w:hideMark/>
          </w:tcPr>
          <w:p w14:paraId="08F84601"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Mean</w:t>
            </w:r>
          </w:p>
        </w:tc>
        <w:tc>
          <w:tcPr>
            <w:tcW w:w="1044" w:type="dxa"/>
            <w:tcBorders>
              <w:top w:val="nil"/>
              <w:left w:val="nil"/>
              <w:bottom w:val="single" w:sz="4" w:space="0" w:color="auto"/>
              <w:right w:val="single" w:sz="4" w:space="0" w:color="auto"/>
            </w:tcBorders>
            <w:shd w:val="clear" w:color="000000" w:fill="D9D9D9"/>
            <w:noWrap/>
            <w:vAlign w:val="center"/>
            <w:hideMark/>
          </w:tcPr>
          <w:p w14:paraId="37A24811"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Std. Dev.</w:t>
            </w:r>
          </w:p>
        </w:tc>
        <w:tc>
          <w:tcPr>
            <w:tcW w:w="973" w:type="dxa"/>
            <w:tcBorders>
              <w:top w:val="nil"/>
              <w:left w:val="nil"/>
              <w:bottom w:val="single" w:sz="4" w:space="0" w:color="auto"/>
              <w:right w:val="single" w:sz="4" w:space="0" w:color="auto"/>
            </w:tcBorders>
            <w:shd w:val="clear" w:color="000000" w:fill="D9D9D9"/>
            <w:noWrap/>
            <w:vAlign w:val="center"/>
            <w:hideMark/>
          </w:tcPr>
          <w:p w14:paraId="67B37463"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Sum</w:t>
            </w:r>
          </w:p>
        </w:tc>
        <w:tc>
          <w:tcPr>
            <w:tcW w:w="2200" w:type="dxa"/>
            <w:vMerge/>
            <w:tcBorders>
              <w:top w:val="single" w:sz="8" w:space="0" w:color="auto"/>
              <w:left w:val="single" w:sz="4" w:space="0" w:color="auto"/>
              <w:bottom w:val="single" w:sz="4" w:space="0" w:color="auto"/>
              <w:right w:val="single" w:sz="4" w:space="0" w:color="auto"/>
            </w:tcBorders>
            <w:vAlign w:val="center"/>
            <w:hideMark/>
          </w:tcPr>
          <w:p w14:paraId="6A84ED5A" w14:textId="77777777" w:rsidR="009874CF" w:rsidRPr="007D371C" w:rsidRDefault="009874CF" w:rsidP="00ED16AB">
            <w:pPr>
              <w:spacing w:after="0" w:line="240" w:lineRule="auto"/>
              <w:rPr>
                <w:rFonts w:eastAsia="Times New Roman" w:cs="Times New Roman"/>
                <w:b/>
                <w:bCs/>
                <w:color w:val="000000"/>
                <w:sz w:val="16"/>
                <w:szCs w:val="16"/>
                <w:lang w:eastAsia="en-GB"/>
              </w:rPr>
            </w:pPr>
          </w:p>
        </w:tc>
        <w:tc>
          <w:tcPr>
            <w:tcW w:w="900" w:type="dxa"/>
            <w:vMerge/>
            <w:tcBorders>
              <w:top w:val="single" w:sz="8" w:space="0" w:color="auto"/>
              <w:left w:val="single" w:sz="4" w:space="0" w:color="auto"/>
              <w:bottom w:val="single" w:sz="4" w:space="0" w:color="auto"/>
              <w:right w:val="single" w:sz="8" w:space="0" w:color="auto"/>
            </w:tcBorders>
            <w:vAlign w:val="center"/>
            <w:hideMark/>
          </w:tcPr>
          <w:p w14:paraId="08928B69" w14:textId="77777777" w:rsidR="009874CF" w:rsidRPr="007D371C" w:rsidRDefault="009874CF" w:rsidP="00ED16AB">
            <w:pPr>
              <w:spacing w:after="0" w:line="240" w:lineRule="auto"/>
              <w:rPr>
                <w:rFonts w:eastAsia="Times New Roman" w:cs="Times New Roman"/>
                <w:b/>
                <w:bCs/>
                <w:color w:val="000000"/>
                <w:sz w:val="16"/>
                <w:szCs w:val="16"/>
                <w:lang w:eastAsia="en-GB"/>
              </w:rPr>
            </w:pPr>
          </w:p>
        </w:tc>
      </w:tr>
      <w:tr w:rsidR="009874CF" w:rsidRPr="007D371C" w14:paraId="62730E0D" w14:textId="77777777" w:rsidTr="00ED16AB">
        <w:trPr>
          <w:trHeight w:val="795"/>
        </w:trPr>
        <w:tc>
          <w:tcPr>
            <w:tcW w:w="2879" w:type="dxa"/>
            <w:tcBorders>
              <w:top w:val="nil"/>
              <w:left w:val="single" w:sz="8" w:space="0" w:color="auto"/>
              <w:bottom w:val="single" w:sz="4" w:space="0" w:color="auto"/>
              <w:right w:val="single" w:sz="4" w:space="0" w:color="auto"/>
            </w:tcBorders>
            <w:shd w:val="clear" w:color="auto" w:fill="auto"/>
            <w:vAlign w:val="center"/>
            <w:hideMark/>
          </w:tcPr>
          <w:p w14:paraId="4FAF23C4" w14:textId="77777777" w:rsidR="009874CF" w:rsidRPr="007D371C" w:rsidRDefault="009874CF" w:rsidP="00ED16AB">
            <w:pPr>
              <w:spacing w:after="0" w:line="240" w:lineRule="auto"/>
              <w:rPr>
                <w:rFonts w:eastAsia="Times New Roman" w:cs="Times New Roman"/>
                <w:color w:val="000000"/>
                <w:sz w:val="16"/>
                <w:szCs w:val="16"/>
                <w:lang w:eastAsia="en-GB"/>
              </w:rPr>
            </w:pPr>
            <w:r w:rsidRPr="007D371C">
              <w:rPr>
                <w:rFonts w:eastAsia="Times New Roman" w:cs="Times New Roman"/>
                <w:color w:val="000000"/>
                <w:sz w:val="16"/>
                <w:szCs w:val="16"/>
                <w:lang w:eastAsia="en-GB"/>
              </w:rPr>
              <w:t>No. of Appointments per patient</w:t>
            </w:r>
          </w:p>
        </w:tc>
        <w:tc>
          <w:tcPr>
            <w:tcW w:w="665" w:type="dxa"/>
            <w:tcBorders>
              <w:top w:val="nil"/>
              <w:left w:val="nil"/>
              <w:bottom w:val="single" w:sz="4" w:space="0" w:color="auto"/>
              <w:right w:val="single" w:sz="4" w:space="0" w:color="auto"/>
            </w:tcBorders>
            <w:shd w:val="clear" w:color="auto" w:fill="auto"/>
            <w:noWrap/>
            <w:vAlign w:val="center"/>
            <w:hideMark/>
          </w:tcPr>
          <w:p w14:paraId="0CFBFCC9"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3.9</w:t>
            </w:r>
          </w:p>
        </w:tc>
        <w:tc>
          <w:tcPr>
            <w:tcW w:w="382" w:type="dxa"/>
            <w:tcBorders>
              <w:top w:val="nil"/>
              <w:left w:val="nil"/>
              <w:bottom w:val="single" w:sz="4" w:space="0" w:color="auto"/>
              <w:right w:val="single" w:sz="4" w:space="0" w:color="auto"/>
            </w:tcBorders>
            <w:shd w:val="clear" w:color="auto" w:fill="auto"/>
            <w:noWrap/>
            <w:vAlign w:val="center"/>
            <w:hideMark/>
          </w:tcPr>
          <w:p w14:paraId="3A1D51A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514</w:t>
            </w:r>
          </w:p>
        </w:tc>
        <w:tc>
          <w:tcPr>
            <w:tcW w:w="916" w:type="dxa"/>
            <w:tcBorders>
              <w:top w:val="nil"/>
              <w:left w:val="nil"/>
              <w:bottom w:val="single" w:sz="4" w:space="0" w:color="auto"/>
              <w:right w:val="single" w:sz="4" w:space="0" w:color="auto"/>
            </w:tcBorders>
            <w:shd w:val="clear" w:color="auto" w:fill="auto"/>
            <w:noWrap/>
            <w:vAlign w:val="center"/>
            <w:hideMark/>
          </w:tcPr>
          <w:p w14:paraId="11D375E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3.3</w:t>
            </w:r>
          </w:p>
        </w:tc>
        <w:tc>
          <w:tcPr>
            <w:tcW w:w="1237" w:type="dxa"/>
            <w:tcBorders>
              <w:top w:val="nil"/>
              <w:left w:val="nil"/>
              <w:bottom w:val="single" w:sz="4" w:space="0" w:color="auto"/>
              <w:right w:val="single" w:sz="4" w:space="0" w:color="auto"/>
            </w:tcBorders>
            <w:shd w:val="clear" w:color="auto" w:fill="auto"/>
            <w:noWrap/>
            <w:vAlign w:val="center"/>
            <w:hideMark/>
          </w:tcPr>
          <w:p w14:paraId="785FC648"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2024</w:t>
            </w:r>
          </w:p>
        </w:tc>
        <w:tc>
          <w:tcPr>
            <w:tcW w:w="703" w:type="dxa"/>
            <w:tcBorders>
              <w:top w:val="nil"/>
              <w:left w:val="nil"/>
              <w:bottom w:val="single" w:sz="4" w:space="0" w:color="auto"/>
              <w:right w:val="single" w:sz="4" w:space="0" w:color="auto"/>
            </w:tcBorders>
            <w:shd w:val="clear" w:color="auto" w:fill="auto"/>
            <w:noWrap/>
            <w:vAlign w:val="center"/>
            <w:hideMark/>
          </w:tcPr>
          <w:p w14:paraId="0D46B969"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3.5</w:t>
            </w:r>
          </w:p>
        </w:tc>
        <w:tc>
          <w:tcPr>
            <w:tcW w:w="404" w:type="dxa"/>
            <w:tcBorders>
              <w:top w:val="nil"/>
              <w:left w:val="nil"/>
              <w:bottom w:val="single" w:sz="4" w:space="0" w:color="auto"/>
              <w:right w:val="single" w:sz="4" w:space="0" w:color="auto"/>
            </w:tcBorders>
            <w:shd w:val="clear" w:color="auto" w:fill="auto"/>
            <w:noWrap/>
            <w:vAlign w:val="center"/>
            <w:hideMark/>
          </w:tcPr>
          <w:p w14:paraId="6D43B15B"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501</w:t>
            </w:r>
          </w:p>
        </w:tc>
        <w:tc>
          <w:tcPr>
            <w:tcW w:w="970" w:type="dxa"/>
            <w:tcBorders>
              <w:top w:val="nil"/>
              <w:left w:val="nil"/>
              <w:bottom w:val="single" w:sz="4" w:space="0" w:color="auto"/>
              <w:right w:val="single" w:sz="4" w:space="0" w:color="auto"/>
            </w:tcBorders>
            <w:shd w:val="clear" w:color="auto" w:fill="auto"/>
            <w:noWrap/>
            <w:vAlign w:val="center"/>
            <w:hideMark/>
          </w:tcPr>
          <w:p w14:paraId="58F7E372"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3.3</w:t>
            </w:r>
          </w:p>
        </w:tc>
        <w:tc>
          <w:tcPr>
            <w:tcW w:w="1123" w:type="dxa"/>
            <w:tcBorders>
              <w:top w:val="nil"/>
              <w:left w:val="nil"/>
              <w:bottom w:val="single" w:sz="4" w:space="0" w:color="auto"/>
              <w:right w:val="single" w:sz="4" w:space="0" w:color="auto"/>
            </w:tcBorders>
            <w:shd w:val="clear" w:color="auto" w:fill="auto"/>
            <w:noWrap/>
            <w:vAlign w:val="center"/>
            <w:hideMark/>
          </w:tcPr>
          <w:p w14:paraId="38DD8221"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1772</w:t>
            </w:r>
          </w:p>
        </w:tc>
        <w:tc>
          <w:tcPr>
            <w:tcW w:w="844" w:type="dxa"/>
            <w:tcBorders>
              <w:top w:val="nil"/>
              <w:left w:val="nil"/>
              <w:bottom w:val="single" w:sz="4" w:space="0" w:color="auto"/>
              <w:right w:val="single" w:sz="4" w:space="0" w:color="auto"/>
            </w:tcBorders>
            <w:shd w:val="clear" w:color="auto" w:fill="auto"/>
            <w:noWrap/>
            <w:vAlign w:val="center"/>
            <w:hideMark/>
          </w:tcPr>
          <w:p w14:paraId="24D5ED2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-0.4</w:t>
            </w:r>
          </w:p>
        </w:tc>
        <w:tc>
          <w:tcPr>
            <w:tcW w:w="1044" w:type="dxa"/>
            <w:tcBorders>
              <w:top w:val="nil"/>
              <w:left w:val="nil"/>
              <w:bottom w:val="single" w:sz="4" w:space="0" w:color="auto"/>
              <w:right w:val="single" w:sz="4" w:space="0" w:color="auto"/>
            </w:tcBorders>
            <w:shd w:val="clear" w:color="auto" w:fill="auto"/>
            <w:noWrap/>
            <w:vAlign w:val="center"/>
            <w:hideMark/>
          </w:tcPr>
          <w:p w14:paraId="3DF8B23C"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w:t>
            </w:r>
          </w:p>
        </w:tc>
        <w:tc>
          <w:tcPr>
            <w:tcW w:w="973" w:type="dxa"/>
            <w:tcBorders>
              <w:top w:val="nil"/>
              <w:left w:val="nil"/>
              <w:bottom w:val="single" w:sz="4" w:space="0" w:color="auto"/>
              <w:right w:val="single" w:sz="4" w:space="0" w:color="auto"/>
            </w:tcBorders>
            <w:shd w:val="clear" w:color="auto" w:fill="auto"/>
            <w:noWrap/>
            <w:vAlign w:val="center"/>
            <w:hideMark/>
          </w:tcPr>
          <w:p w14:paraId="08DA8E4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-252</w:t>
            </w:r>
          </w:p>
        </w:tc>
        <w:tc>
          <w:tcPr>
            <w:tcW w:w="2200" w:type="dxa"/>
            <w:tcBorders>
              <w:top w:val="nil"/>
              <w:left w:val="nil"/>
              <w:bottom w:val="single" w:sz="4" w:space="0" w:color="auto"/>
              <w:right w:val="single" w:sz="4" w:space="0" w:color="auto"/>
            </w:tcBorders>
            <w:shd w:val="clear" w:color="auto" w:fill="auto"/>
            <w:noWrap/>
            <w:vAlign w:val="center"/>
            <w:hideMark/>
          </w:tcPr>
          <w:p w14:paraId="4391E608"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0.40 (-0.01 , 0.81)</w:t>
            </w:r>
          </w:p>
        </w:tc>
        <w:tc>
          <w:tcPr>
            <w:tcW w:w="900" w:type="dxa"/>
            <w:tcBorders>
              <w:top w:val="nil"/>
              <w:left w:val="nil"/>
              <w:bottom w:val="single" w:sz="4" w:space="0" w:color="auto"/>
              <w:right w:val="single" w:sz="8" w:space="0" w:color="auto"/>
            </w:tcBorders>
            <w:shd w:val="clear" w:color="auto" w:fill="auto"/>
            <w:noWrap/>
            <w:vAlign w:val="center"/>
            <w:hideMark/>
          </w:tcPr>
          <w:p w14:paraId="4F329460"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0.053</w:t>
            </w:r>
          </w:p>
        </w:tc>
      </w:tr>
      <w:tr w:rsidR="009874CF" w:rsidRPr="007D371C" w14:paraId="181D600D" w14:textId="77777777" w:rsidTr="00ED16AB">
        <w:trPr>
          <w:trHeight w:val="795"/>
        </w:trPr>
        <w:tc>
          <w:tcPr>
            <w:tcW w:w="2879" w:type="dxa"/>
            <w:tcBorders>
              <w:top w:val="nil"/>
              <w:left w:val="single" w:sz="8" w:space="0" w:color="auto"/>
              <w:bottom w:val="single" w:sz="4" w:space="0" w:color="auto"/>
              <w:right w:val="single" w:sz="4" w:space="0" w:color="auto"/>
            </w:tcBorders>
            <w:shd w:val="clear" w:color="auto" w:fill="auto"/>
            <w:vAlign w:val="center"/>
            <w:hideMark/>
          </w:tcPr>
          <w:p w14:paraId="72EEE721" w14:textId="77777777" w:rsidR="009874CF" w:rsidRPr="007D371C" w:rsidRDefault="009874CF" w:rsidP="00ED16AB">
            <w:pPr>
              <w:spacing w:after="0" w:line="240" w:lineRule="auto"/>
              <w:rPr>
                <w:rFonts w:eastAsia="Times New Roman" w:cs="Times New Roman"/>
                <w:color w:val="000000"/>
                <w:sz w:val="16"/>
                <w:szCs w:val="16"/>
                <w:lang w:eastAsia="en-GB"/>
              </w:rPr>
            </w:pPr>
            <w:r w:rsidRPr="007D371C">
              <w:rPr>
                <w:rFonts w:eastAsia="Times New Roman" w:cs="Times New Roman"/>
                <w:color w:val="000000"/>
                <w:sz w:val="16"/>
                <w:szCs w:val="16"/>
                <w:lang w:eastAsia="en-GB"/>
              </w:rPr>
              <w:t>Cost of Appointments per patient</w:t>
            </w:r>
          </w:p>
        </w:tc>
        <w:tc>
          <w:tcPr>
            <w:tcW w:w="665" w:type="dxa"/>
            <w:tcBorders>
              <w:top w:val="nil"/>
              <w:left w:val="nil"/>
              <w:bottom w:val="single" w:sz="4" w:space="0" w:color="auto"/>
              <w:right w:val="single" w:sz="4" w:space="0" w:color="auto"/>
            </w:tcBorders>
            <w:shd w:val="clear" w:color="auto" w:fill="auto"/>
            <w:noWrap/>
            <w:vAlign w:val="center"/>
            <w:hideMark/>
          </w:tcPr>
          <w:p w14:paraId="5225D818"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£425</w:t>
            </w:r>
          </w:p>
        </w:tc>
        <w:tc>
          <w:tcPr>
            <w:tcW w:w="382" w:type="dxa"/>
            <w:tcBorders>
              <w:top w:val="nil"/>
              <w:left w:val="nil"/>
              <w:bottom w:val="single" w:sz="4" w:space="0" w:color="auto"/>
              <w:right w:val="single" w:sz="4" w:space="0" w:color="auto"/>
            </w:tcBorders>
            <w:shd w:val="clear" w:color="auto" w:fill="auto"/>
            <w:noWrap/>
            <w:vAlign w:val="center"/>
            <w:hideMark/>
          </w:tcPr>
          <w:p w14:paraId="10DFFB58"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514</w:t>
            </w:r>
          </w:p>
        </w:tc>
        <w:tc>
          <w:tcPr>
            <w:tcW w:w="916" w:type="dxa"/>
            <w:tcBorders>
              <w:top w:val="nil"/>
              <w:left w:val="nil"/>
              <w:bottom w:val="single" w:sz="4" w:space="0" w:color="auto"/>
              <w:right w:val="single" w:sz="4" w:space="0" w:color="auto"/>
            </w:tcBorders>
            <w:shd w:val="clear" w:color="auto" w:fill="auto"/>
            <w:noWrap/>
            <w:vAlign w:val="center"/>
            <w:hideMark/>
          </w:tcPr>
          <w:p w14:paraId="7BBA24A6"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£523</w:t>
            </w:r>
          </w:p>
        </w:tc>
        <w:tc>
          <w:tcPr>
            <w:tcW w:w="1237" w:type="dxa"/>
            <w:tcBorders>
              <w:top w:val="nil"/>
              <w:left w:val="nil"/>
              <w:bottom w:val="single" w:sz="4" w:space="0" w:color="auto"/>
              <w:right w:val="single" w:sz="4" w:space="0" w:color="auto"/>
            </w:tcBorders>
            <w:shd w:val="clear" w:color="auto" w:fill="auto"/>
            <w:noWrap/>
            <w:vAlign w:val="center"/>
            <w:hideMark/>
          </w:tcPr>
          <w:p w14:paraId="2F1CF1A9"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£218,680</w:t>
            </w:r>
          </w:p>
        </w:tc>
        <w:tc>
          <w:tcPr>
            <w:tcW w:w="703" w:type="dxa"/>
            <w:tcBorders>
              <w:top w:val="nil"/>
              <w:left w:val="nil"/>
              <w:bottom w:val="single" w:sz="4" w:space="0" w:color="auto"/>
              <w:right w:val="single" w:sz="4" w:space="0" w:color="auto"/>
            </w:tcBorders>
            <w:shd w:val="clear" w:color="auto" w:fill="auto"/>
            <w:noWrap/>
            <w:vAlign w:val="center"/>
            <w:hideMark/>
          </w:tcPr>
          <w:p w14:paraId="046FB5E4"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£367</w:t>
            </w:r>
          </w:p>
        </w:tc>
        <w:tc>
          <w:tcPr>
            <w:tcW w:w="404" w:type="dxa"/>
            <w:tcBorders>
              <w:top w:val="nil"/>
              <w:left w:val="nil"/>
              <w:bottom w:val="single" w:sz="4" w:space="0" w:color="auto"/>
              <w:right w:val="single" w:sz="4" w:space="0" w:color="auto"/>
            </w:tcBorders>
            <w:shd w:val="clear" w:color="auto" w:fill="auto"/>
            <w:noWrap/>
            <w:vAlign w:val="center"/>
            <w:hideMark/>
          </w:tcPr>
          <w:p w14:paraId="4CA1A8F8"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501</w:t>
            </w:r>
          </w:p>
        </w:tc>
        <w:tc>
          <w:tcPr>
            <w:tcW w:w="970" w:type="dxa"/>
            <w:tcBorders>
              <w:top w:val="nil"/>
              <w:left w:val="nil"/>
              <w:bottom w:val="single" w:sz="4" w:space="0" w:color="auto"/>
              <w:right w:val="single" w:sz="4" w:space="0" w:color="auto"/>
            </w:tcBorders>
            <w:shd w:val="clear" w:color="auto" w:fill="auto"/>
            <w:noWrap/>
            <w:vAlign w:val="center"/>
            <w:hideMark/>
          </w:tcPr>
          <w:p w14:paraId="70DC1452"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£490</w:t>
            </w:r>
          </w:p>
        </w:tc>
        <w:tc>
          <w:tcPr>
            <w:tcW w:w="1123" w:type="dxa"/>
            <w:tcBorders>
              <w:top w:val="nil"/>
              <w:left w:val="nil"/>
              <w:bottom w:val="single" w:sz="4" w:space="0" w:color="auto"/>
              <w:right w:val="single" w:sz="4" w:space="0" w:color="auto"/>
            </w:tcBorders>
            <w:shd w:val="clear" w:color="auto" w:fill="auto"/>
            <w:noWrap/>
            <w:vAlign w:val="center"/>
            <w:hideMark/>
          </w:tcPr>
          <w:p w14:paraId="46049303"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£183,920</w:t>
            </w:r>
          </w:p>
        </w:tc>
        <w:tc>
          <w:tcPr>
            <w:tcW w:w="844" w:type="dxa"/>
            <w:tcBorders>
              <w:top w:val="nil"/>
              <w:left w:val="nil"/>
              <w:bottom w:val="single" w:sz="4" w:space="0" w:color="auto"/>
              <w:right w:val="single" w:sz="4" w:space="0" w:color="auto"/>
            </w:tcBorders>
            <w:shd w:val="clear" w:color="auto" w:fill="auto"/>
            <w:noWrap/>
            <w:vAlign w:val="center"/>
            <w:hideMark/>
          </w:tcPr>
          <w:p w14:paraId="3888B26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-£58</w:t>
            </w:r>
          </w:p>
        </w:tc>
        <w:tc>
          <w:tcPr>
            <w:tcW w:w="1044" w:type="dxa"/>
            <w:tcBorders>
              <w:top w:val="nil"/>
              <w:left w:val="nil"/>
              <w:bottom w:val="single" w:sz="4" w:space="0" w:color="auto"/>
              <w:right w:val="single" w:sz="4" w:space="0" w:color="auto"/>
            </w:tcBorders>
            <w:shd w:val="clear" w:color="auto" w:fill="auto"/>
            <w:noWrap/>
            <w:vAlign w:val="center"/>
            <w:hideMark/>
          </w:tcPr>
          <w:p w14:paraId="6F3205B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-£32</w:t>
            </w:r>
          </w:p>
        </w:tc>
        <w:tc>
          <w:tcPr>
            <w:tcW w:w="973" w:type="dxa"/>
            <w:tcBorders>
              <w:top w:val="nil"/>
              <w:left w:val="nil"/>
              <w:bottom w:val="single" w:sz="4" w:space="0" w:color="auto"/>
              <w:right w:val="single" w:sz="4" w:space="0" w:color="auto"/>
            </w:tcBorders>
            <w:shd w:val="clear" w:color="auto" w:fill="auto"/>
            <w:noWrap/>
            <w:vAlign w:val="center"/>
            <w:hideMark/>
          </w:tcPr>
          <w:p w14:paraId="6D1242E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-£34,760</w:t>
            </w:r>
          </w:p>
        </w:tc>
        <w:tc>
          <w:tcPr>
            <w:tcW w:w="2200" w:type="dxa"/>
            <w:tcBorders>
              <w:top w:val="nil"/>
              <w:left w:val="nil"/>
              <w:bottom w:val="single" w:sz="4" w:space="0" w:color="auto"/>
              <w:right w:val="single" w:sz="4" w:space="0" w:color="auto"/>
            </w:tcBorders>
            <w:shd w:val="clear" w:color="auto" w:fill="auto"/>
            <w:noWrap/>
            <w:vAlign w:val="center"/>
            <w:hideMark/>
          </w:tcPr>
          <w:p w14:paraId="709E6B44"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58.34 (-4.14 , 120.82)</w:t>
            </w:r>
          </w:p>
        </w:tc>
        <w:tc>
          <w:tcPr>
            <w:tcW w:w="900" w:type="dxa"/>
            <w:tcBorders>
              <w:top w:val="nil"/>
              <w:left w:val="nil"/>
              <w:bottom w:val="single" w:sz="4" w:space="0" w:color="auto"/>
              <w:right w:val="single" w:sz="8" w:space="0" w:color="auto"/>
            </w:tcBorders>
            <w:shd w:val="clear" w:color="auto" w:fill="auto"/>
            <w:noWrap/>
            <w:vAlign w:val="center"/>
            <w:hideMark/>
          </w:tcPr>
          <w:p w14:paraId="08860292"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0.067</w:t>
            </w:r>
          </w:p>
        </w:tc>
      </w:tr>
      <w:tr w:rsidR="009874CF" w:rsidRPr="007D371C" w14:paraId="264A24CC" w14:textId="77777777" w:rsidTr="00ED16AB">
        <w:trPr>
          <w:trHeight w:val="795"/>
        </w:trPr>
        <w:tc>
          <w:tcPr>
            <w:tcW w:w="2879" w:type="dxa"/>
            <w:tcBorders>
              <w:top w:val="nil"/>
              <w:left w:val="single" w:sz="8" w:space="0" w:color="auto"/>
              <w:bottom w:val="single" w:sz="4" w:space="0" w:color="auto"/>
              <w:right w:val="single" w:sz="4" w:space="0" w:color="auto"/>
            </w:tcBorders>
            <w:shd w:val="clear" w:color="auto" w:fill="auto"/>
            <w:vAlign w:val="center"/>
            <w:hideMark/>
          </w:tcPr>
          <w:p w14:paraId="39FA915D" w14:textId="77777777" w:rsidR="009874CF" w:rsidRPr="007D371C" w:rsidRDefault="009874CF" w:rsidP="00ED16AB">
            <w:pPr>
              <w:spacing w:after="0" w:line="240" w:lineRule="auto"/>
              <w:rPr>
                <w:rFonts w:eastAsia="Times New Roman" w:cs="Times New Roman"/>
                <w:color w:val="000000"/>
                <w:sz w:val="16"/>
                <w:szCs w:val="16"/>
                <w:lang w:eastAsia="en-GB"/>
              </w:rPr>
            </w:pPr>
            <w:r w:rsidRPr="007D371C">
              <w:rPr>
                <w:rFonts w:eastAsia="Times New Roman" w:cs="Times New Roman"/>
                <w:color w:val="000000"/>
                <w:sz w:val="16"/>
                <w:szCs w:val="16"/>
                <w:lang w:eastAsia="en-GB"/>
              </w:rPr>
              <w:t>Number of painkillers administered per patient</w:t>
            </w:r>
          </w:p>
        </w:tc>
        <w:tc>
          <w:tcPr>
            <w:tcW w:w="665" w:type="dxa"/>
            <w:tcBorders>
              <w:top w:val="nil"/>
              <w:left w:val="nil"/>
              <w:bottom w:val="single" w:sz="4" w:space="0" w:color="auto"/>
              <w:right w:val="single" w:sz="4" w:space="0" w:color="auto"/>
            </w:tcBorders>
            <w:shd w:val="clear" w:color="auto" w:fill="auto"/>
            <w:noWrap/>
            <w:vAlign w:val="center"/>
            <w:hideMark/>
          </w:tcPr>
          <w:p w14:paraId="5CA770E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0.07</w:t>
            </w:r>
          </w:p>
        </w:tc>
        <w:tc>
          <w:tcPr>
            <w:tcW w:w="382" w:type="dxa"/>
            <w:tcBorders>
              <w:top w:val="nil"/>
              <w:left w:val="nil"/>
              <w:bottom w:val="single" w:sz="4" w:space="0" w:color="auto"/>
              <w:right w:val="single" w:sz="4" w:space="0" w:color="auto"/>
            </w:tcBorders>
            <w:shd w:val="clear" w:color="auto" w:fill="auto"/>
            <w:noWrap/>
            <w:vAlign w:val="center"/>
            <w:hideMark/>
          </w:tcPr>
          <w:p w14:paraId="1EA433A1"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514</w:t>
            </w:r>
          </w:p>
        </w:tc>
        <w:tc>
          <w:tcPr>
            <w:tcW w:w="916" w:type="dxa"/>
            <w:tcBorders>
              <w:top w:val="nil"/>
              <w:left w:val="nil"/>
              <w:bottom w:val="single" w:sz="4" w:space="0" w:color="auto"/>
              <w:right w:val="single" w:sz="4" w:space="0" w:color="auto"/>
            </w:tcBorders>
            <w:shd w:val="clear" w:color="auto" w:fill="auto"/>
            <w:noWrap/>
            <w:vAlign w:val="center"/>
            <w:hideMark/>
          </w:tcPr>
          <w:p w14:paraId="1C5D60D0"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0.52</w:t>
            </w:r>
          </w:p>
        </w:tc>
        <w:tc>
          <w:tcPr>
            <w:tcW w:w="1237" w:type="dxa"/>
            <w:tcBorders>
              <w:top w:val="nil"/>
              <w:left w:val="nil"/>
              <w:bottom w:val="single" w:sz="4" w:space="0" w:color="auto"/>
              <w:right w:val="single" w:sz="4" w:space="0" w:color="auto"/>
            </w:tcBorders>
            <w:shd w:val="clear" w:color="auto" w:fill="auto"/>
            <w:noWrap/>
            <w:vAlign w:val="center"/>
            <w:hideMark/>
          </w:tcPr>
          <w:p w14:paraId="4557BD51"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37</w:t>
            </w:r>
          </w:p>
        </w:tc>
        <w:tc>
          <w:tcPr>
            <w:tcW w:w="703" w:type="dxa"/>
            <w:tcBorders>
              <w:top w:val="nil"/>
              <w:left w:val="nil"/>
              <w:bottom w:val="single" w:sz="4" w:space="0" w:color="auto"/>
              <w:right w:val="single" w:sz="4" w:space="0" w:color="auto"/>
            </w:tcBorders>
            <w:shd w:val="clear" w:color="auto" w:fill="auto"/>
            <w:noWrap/>
            <w:vAlign w:val="center"/>
            <w:hideMark/>
          </w:tcPr>
          <w:p w14:paraId="5206974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0.13</w:t>
            </w:r>
          </w:p>
        </w:tc>
        <w:tc>
          <w:tcPr>
            <w:tcW w:w="404" w:type="dxa"/>
            <w:tcBorders>
              <w:top w:val="nil"/>
              <w:left w:val="nil"/>
              <w:bottom w:val="single" w:sz="4" w:space="0" w:color="auto"/>
              <w:right w:val="single" w:sz="4" w:space="0" w:color="auto"/>
            </w:tcBorders>
            <w:shd w:val="clear" w:color="auto" w:fill="auto"/>
            <w:noWrap/>
            <w:vAlign w:val="center"/>
            <w:hideMark/>
          </w:tcPr>
          <w:p w14:paraId="61E66A3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501</w:t>
            </w:r>
          </w:p>
        </w:tc>
        <w:tc>
          <w:tcPr>
            <w:tcW w:w="970" w:type="dxa"/>
            <w:tcBorders>
              <w:top w:val="nil"/>
              <w:left w:val="nil"/>
              <w:bottom w:val="single" w:sz="4" w:space="0" w:color="auto"/>
              <w:right w:val="single" w:sz="4" w:space="0" w:color="auto"/>
            </w:tcBorders>
            <w:shd w:val="clear" w:color="auto" w:fill="auto"/>
            <w:noWrap/>
            <w:vAlign w:val="center"/>
            <w:hideMark/>
          </w:tcPr>
          <w:p w14:paraId="5F869221"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0.64</w:t>
            </w:r>
          </w:p>
        </w:tc>
        <w:tc>
          <w:tcPr>
            <w:tcW w:w="1123" w:type="dxa"/>
            <w:tcBorders>
              <w:top w:val="nil"/>
              <w:left w:val="nil"/>
              <w:bottom w:val="single" w:sz="4" w:space="0" w:color="auto"/>
              <w:right w:val="single" w:sz="4" w:space="0" w:color="auto"/>
            </w:tcBorders>
            <w:shd w:val="clear" w:color="auto" w:fill="auto"/>
            <w:noWrap/>
            <w:vAlign w:val="center"/>
            <w:hideMark/>
          </w:tcPr>
          <w:p w14:paraId="48A0F260"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67.00</w:t>
            </w:r>
          </w:p>
        </w:tc>
        <w:tc>
          <w:tcPr>
            <w:tcW w:w="844" w:type="dxa"/>
            <w:tcBorders>
              <w:top w:val="nil"/>
              <w:left w:val="nil"/>
              <w:bottom w:val="single" w:sz="4" w:space="0" w:color="auto"/>
              <w:right w:val="single" w:sz="4" w:space="0" w:color="auto"/>
            </w:tcBorders>
            <w:shd w:val="clear" w:color="auto" w:fill="auto"/>
            <w:noWrap/>
            <w:vAlign w:val="center"/>
            <w:hideMark/>
          </w:tcPr>
          <w:p w14:paraId="617F266A"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0.06</w:t>
            </w:r>
          </w:p>
        </w:tc>
        <w:tc>
          <w:tcPr>
            <w:tcW w:w="1044" w:type="dxa"/>
            <w:tcBorders>
              <w:top w:val="nil"/>
              <w:left w:val="nil"/>
              <w:bottom w:val="single" w:sz="4" w:space="0" w:color="auto"/>
              <w:right w:val="single" w:sz="4" w:space="0" w:color="auto"/>
            </w:tcBorders>
            <w:shd w:val="clear" w:color="auto" w:fill="auto"/>
            <w:noWrap/>
            <w:vAlign w:val="center"/>
            <w:hideMark/>
          </w:tcPr>
          <w:p w14:paraId="65F18CAB"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0.12</w:t>
            </w:r>
          </w:p>
        </w:tc>
        <w:tc>
          <w:tcPr>
            <w:tcW w:w="973" w:type="dxa"/>
            <w:tcBorders>
              <w:top w:val="nil"/>
              <w:left w:val="nil"/>
              <w:bottom w:val="single" w:sz="4" w:space="0" w:color="auto"/>
              <w:right w:val="single" w:sz="4" w:space="0" w:color="auto"/>
            </w:tcBorders>
            <w:shd w:val="clear" w:color="auto" w:fill="auto"/>
            <w:noWrap/>
            <w:vAlign w:val="center"/>
            <w:hideMark/>
          </w:tcPr>
          <w:p w14:paraId="7EAE65F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30.00</w:t>
            </w:r>
          </w:p>
        </w:tc>
        <w:tc>
          <w:tcPr>
            <w:tcW w:w="2200" w:type="dxa"/>
            <w:tcBorders>
              <w:top w:val="nil"/>
              <w:left w:val="nil"/>
              <w:bottom w:val="single" w:sz="4" w:space="0" w:color="auto"/>
              <w:right w:val="single" w:sz="4" w:space="0" w:color="auto"/>
            </w:tcBorders>
            <w:shd w:val="clear" w:color="auto" w:fill="auto"/>
            <w:noWrap/>
            <w:vAlign w:val="center"/>
            <w:hideMark/>
          </w:tcPr>
          <w:p w14:paraId="038BB45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-0.06 (-0.13 , 0.01)</w:t>
            </w:r>
          </w:p>
        </w:tc>
        <w:tc>
          <w:tcPr>
            <w:tcW w:w="900" w:type="dxa"/>
            <w:tcBorders>
              <w:top w:val="nil"/>
              <w:left w:val="nil"/>
              <w:bottom w:val="single" w:sz="4" w:space="0" w:color="auto"/>
              <w:right w:val="single" w:sz="8" w:space="0" w:color="auto"/>
            </w:tcBorders>
            <w:shd w:val="clear" w:color="auto" w:fill="auto"/>
            <w:noWrap/>
            <w:vAlign w:val="center"/>
            <w:hideMark/>
          </w:tcPr>
          <w:p w14:paraId="21932DA0"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0.090</w:t>
            </w:r>
          </w:p>
        </w:tc>
      </w:tr>
      <w:tr w:rsidR="009874CF" w:rsidRPr="007D371C" w14:paraId="1C21B08A" w14:textId="77777777" w:rsidTr="00ED16AB">
        <w:trPr>
          <w:trHeight w:val="795"/>
        </w:trPr>
        <w:tc>
          <w:tcPr>
            <w:tcW w:w="2879" w:type="dxa"/>
            <w:tcBorders>
              <w:top w:val="nil"/>
              <w:left w:val="single" w:sz="8" w:space="0" w:color="auto"/>
              <w:bottom w:val="single" w:sz="4" w:space="0" w:color="auto"/>
              <w:right w:val="single" w:sz="4" w:space="0" w:color="auto"/>
            </w:tcBorders>
            <w:shd w:val="clear" w:color="auto" w:fill="auto"/>
            <w:vAlign w:val="center"/>
            <w:hideMark/>
          </w:tcPr>
          <w:p w14:paraId="05727F81" w14:textId="77777777" w:rsidR="009874CF" w:rsidRPr="007D371C" w:rsidRDefault="009874CF" w:rsidP="00ED16AB">
            <w:pPr>
              <w:spacing w:after="0" w:line="240" w:lineRule="auto"/>
              <w:rPr>
                <w:rFonts w:eastAsia="Times New Roman" w:cs="Times New Roman"/>
                <w:color w:val="000000"/>
                <w:sz w:val="16"/>
                <w:szCs w:val="16"/>
                <w:lang w:eastAsia="en-GB"/>
              </w:rPr>
            </w:pPr>
            <w:r w:rsidRPr="007D371C">
              <w:rPr>
                <w:rFonts w:eastAsia="Times New Roman" w:cs="Times New Roman"/>
                <w:color w:val="000000"/>
                <w:sz w:val="16"/>
                <w:szCs w:val="16"/>
                <w:lang w:eastAsia="en-GB"/>
              </w:rPr>
              <w:t>Cost of painkillers administered per patient</w:t>
            </w:r>
          </w:p>
        </w:tc>
        <w:tc>
          <w:tcPr>
            <w:tcW w:w="665" w:type="dxa"/>
            <w:tcBorders>
              <w:top w:val="nil"/>
              <w:left w:val="nil"/>
              <w:bottom w:val="single" w:sz="4" w:space="0" w:color="auto"/>
              <w:right w:val="single" w:sz="4" w:space="0" w:color="auto"/>
            </w:tcBorders>
            <w:shd w:val="clear" w:color="auto" w:fill="auto"/>
            <w:noWrap/>
            <w:vAlign w:val="center"/>
            <w:hideMark/>
          </w:tcPr>
          <w:p w14:paraId="14921FBA"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£0.01</w:t>
            </w:r>
          </w:p>
        </w:tc>
        <w:tc>
          <w:tcPr>
            <w:tcW w:w="382" w:type="dxa"/>
            <w:tcBorders>
              <w:top w:val="nil"/>
              <w:left w:val="nil"/>
              <w:bottom w:val="single" w:sz="4" w:space="0" w:color="auto"/>
              <w:right w:val="single" w:sz="4" w:space="0" w:color="auto"/>
            </w:tcBorders>
            <w:shd w:val="clear" w:color="auto" w:fill="auto"/>
            <w:noWrap/>
            <w:vAlign w:val="center"/>
            <w:hideMark/>
          </w:tcPr>
          <w:p w14:paraId="44D7EE53"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514</w:t>
            </w:r>
          </w:p>
        </w:tc>
        <w:tc>
          <w:tcPr>
            <w:tcW w:w="916" w:type="dxa"/>
            <w:tcBorders>
              <w:top w:val="nil"/>
              <w:left w:val="nil"/>
              <w:bottom w:val="single" w:sz="4" w:space="0" w:color="auto"/>
              <w:right w:val="single" w:sz="4" w:space="0" w:color="auto"/>
            </w:tcBorders>
            <w:shd w:val="clear" w:color="auto" w:fill="auto"/>
            <w:noWrap/>
            <w:vAlign w:val="center"/>
            <w:hideMark/>
          </w:tcPr>
          <w:p w14:paraId="2ADEB222"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£0.10</w:t>
            </w:r>
          </w:p>
        </w:tc>
        <w:tc>
          <w:tcPr>
            <w:tcW w:w="1237" w:type="dxa"/>
            <w:tcBorders>
              <w:top w:val="nil"/>
              <w:left w:val="nil"/>
              <w:bottom w:val="single" w:sz="4" w:space="0" w:color="auto"/>
              <w:right w:val="single" w:sz="4" w:space="0" w:color="auto"/>
            </w:tcBorders>
            <w:shd w:val="clear" w:color="auto" w:fill="auto"/>
            <w:noWrap/>
            <w:vAlign w:val="center"/>
            <w:hideMark/>
          </w:tcPr>
          <w:p w14:paraId="3C647CD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£7</w:t>
            </w:r>
          </w:p>
        </w:tc>
        <w:tc>
          <w:tcPr>
            <w:tcW w:w="703" w:type="dxa"/>
            <w:tcBorders>
              <w:top w:val="nil"/>
              <w:left w:val="nil"/>
              <w:bottom w:val="single" w:sz="4" w:space="0" w:color="auto"/>
              <w:right w:val="single" w:sz="4" w:space="0" w:color="auto"/>
            </w:tcBorders>
            <w:shd w:val="clear" w:color="auto" w:fill="auto"/>
            <w:noWrap/>
            <w:vAlign w:val="center"/>
            <w:hideMark/>
          </w:tcPr>
          <w:p w14:paraId="76174B8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£0.03</w:t>
            </w:r>
          </w:p>
        </w:tc>
        <w:tc>
          <w:tcPr>
            <w:tcW w:w="404" w:type="dxa"/>
            <w:tcBorders>
              <w:top w:val="nil"/>
              <w:left w:val="nil"/>
              <w:bottom w:val="single" w:sz="4" w:space="0" w:color="auto"/>
              <w:right w:val="single" w:sz="4" w:space="0" w:color="auto"/>
            </w:tcBorders>
            <w:shd w:val="clear" w:color="auto" w:fill="auto"/>
            <w:noWrap/>
            <w:vAlign w:val="center"/>
            <w:hideMark/>
          </w:tcPr>
          <w:p w14:paraId="76B9760C"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501</w:t>
            </w:r>
          </w:p>
        </w:tc>
        <w:tc>
          <w:tcPr>
            <w:tcW w:w="970" w:type="dxa"/>
            <w:tcBorders>
              <w:top w:val="nil"/>
              <w:left w:val="nil"/>
              <w:bottom w:val="single" w:sz="4" w:space="0" w:color="auto"/>
              <w:right w:val="single" w:sz="4" w:space="0" w:color="auto"/>
            </w:tcBorders>
            <w:shd w:val="clear" w:color="auto" w:fill="auto"/>
            <w:noWrap/>
            <w:vAlign w:val="center"/>
            <w:hideMark/>
          </w:tcPr>
          <w:p w14:paraId="43F29BE0"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£0.12</w:t>
            </w:r>
          </w:p>
        </w:tc>
        <w:tc>
          <w:tcPr>
            <w:tcW w:w="1123" w:type="dxa"/>
            <w:tcBorders>
              <w:top w:val="nil"/>
              <w:left w:val="nil"/>
              <w:bottom w:val="single" w:sz="4" w:space="0" w:color="auto"/>
              <w:right w:val="single" w:sz="4" w:space="0" w:color="auto"/>
            </w:tcBorders>
            <w:shd w:val="clear" w:color="auto" w:fill="auto"/>
            <w:noWrap/>
            <w:vAlign w:val="center"/>
            <w:hideMark/>
          </w:tcPr>
          <w:p w14:paraId="4D52C168"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£13</w:t>
            </w:r>
          </w:p>
        </w:tc>
        <w:tc>
          <w:tcPr>
            <w:tcW w:w="844" w:type="dxa"/>
            <w:tcBorders>
              <w:top w:val="nil"/>
              <w:left w:val="nil"/>
              <w:bottom w:val="single" w:sz="4" w:space="0" w:color="auto"/>
              <w:right w:val="single" w:sz="4" w:space="0" w:color="auto"/>
            </w:tcBorders>
            <w:shd w:val="clear" w:color="auto" w:fill="auto"/>
            <w:noWrap/>
            <w:vAlign w:val="center"/>
            <w:hideMark/>
          </w:tcPr>
          <w:p w14:paraId="7AD2953C"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£0.01</w:t>
            </w:r>
          </w:p>
        </w:tc>
        <w:tc>
          <w:tcPr>
            <w:tcW w:w="1044" w:type="dxa"/>
            <w:tcBorders>
              <w:top w:val="nil"/>
              <w:left w:val="nil"/>
              <w:bottom w:val="single" w:sz="4" w:space="0" w:color="auto"/>
              <w:right w:val="single" w:sz="4" w:space="0" w:color="auto"/>
            </w:tcBorders>
            <w:shd w:val="clear" w:color="auto" w:fill="auto"/>
            <w:noWrap/>
            <w:vAlign w:val="center"/>
            <w:hideMark/>
          </w:tcPr>
          <w:p w14:paraId="7BB4128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£0.02</w:t>
            </w:r>
          </w:p>
        </w:tc>
        <w:tc>
          <w:tcPr>
            <w:tcW w:w="973" w:type="dxa"/>
            <w:tcBorders>
              <w:top w:val="nil"/>
              <w:left w:val="nil"/>
              <w:bottom w:val="single" w:sz="4" w:space="0" w:color="auto"/>
              <w:right w:val="single" w:sz="4" w:space="0" w:color="auto"/>
            </w:tcBorders>
            <w:shd w:val="clear" w:color="auto" w:fill="auto"/>
            <w:noWrap/>
            <w:vAlign w:val="center"/>
            <w:hideMark/>
          </w:tcPr>
          <w:p w14:paraId="4638EA3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£6</w:t>
            </w:r>
          </w:p>
        </w:tc>
        <w:tc>
          <w:tcPr>
            <w:tcW w:w="2200" w:type="dxa"/>
            <w:tcBorders>
              <w:top w:val="nil"/>
              <w:left w:val="nil"/>
              <w:bottom w:val="single" w:sz="4" w:space="0" w:color="auto"/>
              <w:right w:val="single" w:sz="4" w:space="0" w:color="auto"/>
            </w:tcBorders>
            <w:shd w:val="clear" w:color="auto" w:fill="auto"/>
            <w:noWrap/>
            <w:vAlign w:val="center"/>
            <w:hideMark/>
          </w:tcPr>
          <w:p w14:paraId="107E19F9"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-0.01 (-0.03 , 0.00)</w:t>
            </w:r>
          </w:p>
        </w:tc>
        <w:tc>
          <w:tcPr>
            <w:tcW w:w="900" w:type="dxa"/>
            <w:tcBorders>
              <w:top w:val="nil"/>
              <w:left w:val="nil"/>
              <w:bottom w:val="single" w:sz="4" w:space="0" w:color="auto"/>
              <w:right w:val="single" w:sz="8" w:space="0" w:color="auto"/>
            </w:tcBorders>
            <w:shd w:val="clear" w:color="auto" w:fill="auto"/>
            <w:noWrap/>
            <w:vAlign w:val="center"/>
            <w:hideMark/>
          </w:tcPr>
          <w:p w14:paraId="50B71EB4"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0.090</w:t>
            </w:r>
          </w:p>
        </w:tc>
      </w:tr>
      <w:tr w:rsidR="009874CF" w:rsidRPr="007D371C" w14:paraId="0A86951C" w14:textId="77777777" w:rsidTr="00ED16AB">
        <w:trPr>
          <w:trHeight w:val="795"/>
        </w:trPr>
        <w:tc>
          <w:tcPr>
            <w:tcW w:w="2879" w:type="dxa"/>
            <w:tcBorders>
              <w:top w:val="nil"/>
              <w:left w:val="single" w:sz="8" w:space="0" w:color="auto"/>
              <w:bottom w:val="single" w:sz="4" w:space="0" w:color="auto"/>
              <w:right w:val="single" w:sz="4" w:space="0" w:color="auto"/>
            </w:tcBorders>
            <w:shd w:val="clear" w:color="auto" w:fill="auto"/>
            <w:vAlign w:val="center"/>
            <w:hideMark/>
          </w:tcPr>
          <w:p w14:paraId="537E6D1B" w14:textId="77777777" w:rsidR="009874CF" w:rsidRPr="007D371C" w:rsidRDefault="009874CF" w:rsidP="00ED16AB">
            <w:pPr>
              <w:spacing w:after="0" w:line="240" w:lineRule="auto"/>
              <w:rPr>
                <w:rFonts w:eastAsia="Times New Roman" w:cs="Times New Roman"/>
                <w:color w:val="000000"/>
                <w:sz w:val="16"/>
                <w:szCs w:val="16"/>
                <w:lang w:eastAsia="en-GB"/>
              </w:rPr>
            </w:pPr>
            <w:r w:rsidRPr="007D371C">
              <w:rPr>
                <w:rFonts w:eastAsia="Times New Roman" w:cs="Times New Roman"/>
                <w:color w:val="000000"/>
                <w:sz w:val="16"/>
                <w:szCs w:val="16"/>
                <w:lang w:eastAsia="en-GB"/>
              </w:rPr>
              <w:t>Number of antibiotics administered per patient</w:t>
            </w:r>
          </w:p>
        </w:tc>
        <w:tc>
          <w:tcPr>
            <w:tcW w:w="665" w:type="dxa"/>
            <w:tcBorders>
              <w:top w:val="nil"/>
              <w:left w:val="nil"/>
              <w:bottom w:val="single" w:sz="4" w:space="0" w:color="auto"/>
              <w:right w:val="single" w:sz="4" w:space="0" w:color="auto"/>
            </w:tcBorders>
            <w:shd w:val="clear" w:color="auto" w:fill="auto"/>
            <w:noWrap/>
            <w:vAlign w:val="center"/>
            <w:hideMark/>
          </w:tcPr>
          <w:p w14:paraId="342C8FE2"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0.11</w:t>
            </w:r>
          </w:p>
        </w:tc>
        <w:tc>
          <w:tcPr>
            <w:tcW w:w="382" w:type="dxa"/>
            <w:tcBorders>
              <w:top w:val="nil"/>
              <w:left w:val="nil"/>
              <w:bottom w:val="single" w:sz="4" w:space="0" w:color="auto"/>
              <w:right w:val="single" w:sz="4" w:space="0" w:color="auto"/>
            </w:tcBorders>
            <w:shd w:val="clear" w:color="auto" w:fill="auto"/>
            <w:noWrap/>
            <w:vAlign w:val="center"/>
            <w:hideMark/>
          </w:tcPr>
          <w:p w14:paraId="2C989A3C"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514</w:t>
            </w:r>
          </w:p>
        </w:tc>
        <w:tc>
          <w:tcPr>
            <w:tcW w:w="916" w:type="dxa"/>
            <w:tcBorders>
              <w:top w:val="nil"/>
              <w:left w:val="nil"/>
              <w:bottom w:val="single" w:sz="4" w:space="0" w:color="auto"/>
              <w:right w:val="single" w:sz="4" w:space="0" w:color="auto"/>
            </w:tcBorders>
            <w:shd w:val="clear" w:color="auto" w:fill="auto"/>
            <w:noWrap/>
            <w:vAlign w:val="center"/>
            <w:hideMark/>
          </w:tcPr>
          <w:p w14:paraId="7561AE0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0.50</w:t>
            </w:r>
          </w:p>
        </w:tc>
        <w:tc>
          <w:tcPr>
            <w:tcW w:w="1237" w:type="dxa"/>
            <w:tcBorders>
              <w:top w:val="nil"/>
              <w:left w:val="nil"/>
              <w:bottom w:val="single" w:sz="4" w:space="0" w:color="auto"/>
              <w:right w:val="single" w:sz="4" w:space="0" w:color="auto"/>
            </w:tcBorders>
            <w:shd w:val="clear" w:color="auto" w:fill="auto"/>
            <w:noWrap/>
            <w:vAlign w:val="center"/>
            <w:hideMark/>
          </w:tcPr>
          <w:p w14:paraId="3F5F737B"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54</w:t>
            </w:r>
          </w:p>
        </w:tc>
        <w:tc>
          <w:tcPr>
            <w:tcW w:w="703" w:type="dxa"/>
            <w:tcBorders>
              <w:top w:val="nil"/>
              <w:left w:val="nil"/>
              <w:bottom w:val="single" w:sz="4" w:space="0" w:color="auto"/>
              <w:right w:val="single" w:sz="4" w:space="0" w:color="auto"/>
            </w:tcBorders>
            <w:shd w:val="clear" w:color="auto" w:fill="auto"/>
            <w:noWrap/>
            <w:vAlign w:val="center"/>
            <w:hideMark/>
          </w:tcPr>
          <w:p w14:paraId="4BDDFD3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0.17</w:t>
            </w:r>
          </w:p>
        </w:tc>
        <w:tc>
          <w:tcPr>
            <w:tcW w:w="404" w:type="dxa"/>
            <w:tcBorders>
              <w:top w:val="nil"/>
              <w:left w:val="nil"/>
              <w:bottom w:val="single" w:sz="4" w:space="0" w:color="auto"/>
              <w:right w:val="single" w:sz="4" w:space="0" w:color="auto"/>
            </w:tcBorders>
            <w:shd w:val="clear" w:color="auto" w:fill="auto"/>
            <w:noWrap/>
            <w:vAlign w:val="center"/>
            <w:hideMark/>
          </w:tcPr>
          <w:p w14:paraId="1E48F8E9"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501</w:t>
            </w:r>
          </w:p>
        </w:tc>
        <w:tc>
          <w:tcPr>
            <w:tcW w:w="970" w:type="dxa"/>
            <w:tcBorders>
              <w:top w:val="nil"/>
              <w:left w:val="nil"/>
              <w:bottom w:val="single" w:sz="4" w:space="0" w:color="auto"/>
              <w:right w:val="single" w:sz="4" w:space="0" w:color="auto"/>
            </w:tcBorders>
            <w:shd w:val="clear" w:color="auto" w:fill="auto"/>
            <w:noWrap/>
            <w:vAlign w:val="center"/>
            <w:hideMark/>
          </w:tcPr>
          <w:p w14:paraId="7081BDC3"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0.71</w:t>
            </w:r>
          </w:p>
        </w:tc>
        <w:tc>
          <w:tcPr>
            <w:tcW w:w="1123" w:type="dxa"/>
            <w:tcBorders>
              <w:top w:val="nil"/>
              <w:left w:val="nil"/>
              <w:bottom w:val="single" w:sz="4" w:space="0" w:color="auto"/>
              <w:right w:val="single" w:sz="4" w:space="0" w:color="auto"/>
            </w:tcBorders>
            <w:shd w:val="clear" w:color="auto" w:fill="auto"/>
            <w:noWrap/>
            <w:vAlign w:val="center"/>
            <w:hideMark/>
          </w:tcPr>
          <w:p w14:paraId="3C59C7B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84</w:t>
            </w:r>
          </w:p>
        </w:tc>
        <w:tc>
          <w:tcPr>
            <w:tcW w:w="844" w:type="dxa"/>
            <w:tcBorders>
              <w:top w:val="nil"/>
              <w:left w:val="nil"/>
              <w:bottom w:val="single" w:sz="4" w:space="0" w:color="auto"/>
              <w:right w:val="single" w:sz="4" w:space="0" w:color="auto"/>
            </w:tcBorders>
            <w:shd w:val="clear" w:color="auto" w:fill="auto"/>
            <w:noWrap/>
            <w:vAlign w:val="center"/>
            <w:hideMark/>
          </w:tcPr>
          <w:p w14:paraId="5B509F0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0.06</w:t>
            </w:r>
          </w:p>
        </w:tc>
        <w:tc>
          <w:tcPr>
            <w:tcW w:w="1044" w:type="dxa"/>
            <w:tcBorders>
              <w:top w:val="nil"/>
              <w:left w:val="nil"/>
              <w:bottom w:val="single" w:sz="4" w:space="0" w:color="auto"/>
              <w:right w:val="single" w:sz="4" w:space="0" w:color="auto"/>
            </w:tcBorders>
            <w:shd w:val="clear" w:color="auto" w:fill="auto"/>
            <w:noWrap/>
            <w:vAlign w:val="center"/>
            <w:hideMark/>
          </w:tcPr>
          <w:p w14:paraId="3EF2F6E3"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0.20</w:t>
            </w:r>
          </w:p>
        </w:tc>
        <w:tc>
          <w:tcPr>
            <w:tcW w:w="973" w:type="dxa"/>
            <w:tcBorders>
              <w:top w:val="nil"/>
              <w:left w:val="nil"/>
              <w:bottom w:val="single" w:sz="4" w:space="0" w:color="auto"/>
              <w:right w:val="single" w:sz="4" w:space="0" w:color="auto"/>
            </w:tcBorders>
            <w:shd w:val="clear" w:color="auto" w:fill="auto"/>
            <w:noWrap/>
            <w:vAlign w:val="center"/>
            <w:hideMark/>
          </w:tcPr>
          <w:p w14:paraId="09F646A6"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30</w:t>
            </w:r>
          </w:p>
        </w:tc>
        <w:tc>
          <w:tcPr>
            <w:tcW w:w="2200" w:type="dxa"/>
            <w:tcBorders>
              <w:top w:val="nil"/>
              <w:left w:val="nil"/>
              <w:bottom w:val="single" w:sz="4" w:space="0" w:color="auto"/>
              <w:right w:val="single" w:sz="4" w:space="0" w:color="auto"/>
            </w:tcBorders>
            <w:shd w:val="clear" w:color="auto" w:fill="auto"/>
            <w:noWrap/>
            <w:vAlign w:val="center"/>
            <w:hideMark/>
          </w:tcPr>
          <w:p w14:paraId="4800FC29"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-0.06 (-0.14 , 0.01)</w:t>
            </w:r>
          </w:p>
        </w:tc>
        <w:tc>
          <w:tcPr>
            <w:tcW w:w="900" w:type="dxa"/>
            <w:tcBorders>
              <w:top w:val="nil"/>
              <w:left w:val="nil"/>
              <w:bottom w:val="single" w:sz="4" w:space="0" w:color="auto"/>
              <w:right w:val="single" w:sz="8" w:space="0" w:color="auto"/>
            </w:tcBorders>
            <w:shd w:val="clear" w:color="auto" w:fill="auto"/>
            <w:noWrap/>
            <w:vAlign w:val="center"/>
            <w:hideMark/>
          </w:tcPr>
          <w:p w14:paraId="68D69106"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0.104</w:t>
            </w:r>
          </w:p>
        </w:tc>
      </w:tr>
      <w:tr w:rsidR="009874CF" w:rsidRPr="007D371C" w14:paraId="5995D608" w14:textId="77777777" w:rsidTr="00ED16AB">
        <w:trPr>
          <w:trHeight w:val="795"/>
        </w:trPr>
        <w:tc>
          <w:tcPr>
            <w:tcW w:w="2879" w:type="dxa"/>
            <w:tcBorders>
              <w:top w:val="nil"/>
              <w:left w:val="single" w:sz="8" w:space="0" w:color="auto"/>
              <w:bottom w:val="single" w:sz="4" w:space="0" w:color="auto"/>
              <w:right w:val="single" w:sz="4" w:space="0" w:color="auto"/>
            </w:tcBorders>
            <w:shd w:val="clear" w:color="auto" w:fill="auto"/>
            <w:vAlign w:val="center"/>
            <w:hideMark/>
          </w:tcPr>
          <w:p w14:paraId="6813054C" w14:textId="77777777" w:rsidR="009874CF" w:rsidRPr="007D371C" w:rsidRDefault="009874CF" w:rsidP="00ED16AB">
            <w:pPr>
              <w:spacing w:after="0" w:line="240" w:lineRule="auto"/>
              <w:rPr>
                <w:rFonts w:eastAsia="Times New Roman" w:cs="Times New Roman"/>
                <w:color w:val="000000"/>
                <w:sz w:val="16"/>
                <w:szCs w:val="16"/>
                <w:lang w:eastAsia="en-GB"/>
              </w:rPr>
            </w:pPr>
            <w:r w:rsidRPr="007D371C">
              <w:rPr>
                <w:rFonts w:eastAsia="Times New Roman" w:cs="Times New Roman"/>
                <w:color w:val="000000"/>
                <w:sz w:val="16"/>
                <w:szCs w:val="16"/>
                <w:lang w:eastAsia="en-GB"/>
              </w:rPr>
              <w:t>Cost of antibiotics administered per patient</w:t>
            </w:r>
          </w:p>
        </w:tc>
        <w:tc>
          <w:tcPr>
            <w:tcW w:w="665" w:type="dxa"/>
            <w:tcBorders>
              <w:top w:val="nil"/>
              <w:left w:val="nil"/>
              <w:bottom w:val="single" w:sz="4" w:space="0" w:color="auto"/>
              <w:right w:val="single" w:sz="4" w:space="0" w:color="auto"/>
            </w:tcBorders>
            <w:shd w:val="clear" w:color="auto" w:fill="auto"/>
            <w:noWrap/>
            <w:vAlign w:val="center"/>
            <w:hideMark/>
          </w:tcPr>
          <w:p w14:paraId="3CBF224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£0.26</w:t>
            </w:r>
          </w:p>
        </w:tc>
        <w:tc>
          <w:tcPr>
            <w:tcW w:w="382" w:type="dxa"/>
            <w:tcBorders>
              <w:top w:val="nil"/>
              <w:left w:val="nil"/>
              <w:bottom w:val="single" w:sz="4" w:space="0" w:color="auto"/>
              <w:right w:val="single" w:sz="4" w:space="0" w:color="auto"/>
            </w:tcBorders>
            <w:shd w:val="clear" w:color="auto" w:fill="auto"/>
            <w:noWrap/>
            <w:vAlign w:val="center"/>
            <w:hideMark/>
          </w:tcPr>
          <w:p w14:paraId="0B93E12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514</w:t>
            </w:r>
          </w:p>
        </w:tc>
        <w:tc>
          <w:tcPr>
            <w:tcW w:w="916" w:type="dxa"/>
            <w:tcBorders>
              <w:top w:val="nil"/>
              <w:left w:val="nil"/>
              <w:bottom w:val="single" w:sz="4" w:space="0" w:color="auto"/>
              <w:right w:val="single" w:sz="4" w:space="0" w:color="auto"/>
            </w:tcBorders>
            <w:shd w:val="clear" w:color="auto" w:fill="auto"/>
            <w:noWrap/>
            <w:vAlign w:val="center"/>
            <w:hideMark/>
          </w:tcPr>
          <w:p w14:paraId="43326931"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£1.26</w:t>
            </w:r>
          </w:p>
        </w:tc>
        <w:tc>
          <w:tcPr>
            <w:tcW w:w="1237" w:type="dxa"/>
            <w:tcBorders>
              <w:top w:val="nil"/>
              <w:left w:val="nil"/>
              <w:bottom w:val="single" w:sz="4" w:space="0" w:color="auto"/>
              <w:right w:val="single" w:sz="4" w:space="0" w:color="auto"/>
            </w:tcBorders>
            <w:shd w:val="clear" w:color="auto" w:fill="auto"/>
            <w:noWrap/>
            <w:vAlign w:val="center"/>
            <w:hideMark/>
          </w:tcPr>
          <w:p w14:paraId="7FFA6193"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£135</w:t>
            </w:r>
          </w:p>
        </w:tc>
        <w:tc>
          <w:tcPr>
            <w:tcW w:w="703" w:type="dxa"/>
            <w:tcBorders>
              <w:top w:val="nil"/>
              <w:left w:val="nil"/>
              <w:bottom w:val="single" w:sz="4" w:space="0" w:color="auto"/>
              <w:right w:val="single" w:sz="4" w:space="0" w:color="auto"/>
            </w:tcBorders>
            <w:shd w:val="clear" w:color="auto" w:fill="auto"/>
            <w:noWrap/>
            <w:vAlign w:val="center"/>
            <w:hideMark/>
          </w:tcPr>
          <w:p w14:paraId="437E505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£0.42</w:t>
            </w:r>
          </w:p>
        </w:tc>
        <w:tc>
          <w:tcPr>
            <w:tcW w:w="404" w:type="dxa"/>
            <w:tcBorders>
              <w:top w:val="nil"/>
              <w:left w:val="nil"/>
              <w:bottom w:val="single" w:sz="4" w:space="0" w:color="auto"/>
              <w:right w:val="single" w:sz="4" w:space="0" w:color="auto"/>
            </w:tcBorders>
            <w:shd w:val="clear" w:color="auto" w:fill="auto"/>
            <w:noWrap/>
            <w:vAlign w:val="center"/>
            <w:hideMark/>
          </w:tcPr>
          <w:p w14:paraId="5FDE0BA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501</w:t>
            </w:r>
          </w:p>
        </w:tc>
        <w:tc>
          <w:tcPr>
            <w:tcW w:w="970" w:type="dxa"/>
            <w:tcBorders>
              <w:top w:val="nil"/>
              <w:left w:val="nil"/>
              <w:bottom w:val="single" w:sz="4" w:space="0" w:color="auto"/>
              <w:right w:val="single" w:sz="4" w:space="0" w:color="auto"/>
            </w:tcBorders>
            <w:shd w:val="clear" w:color="auto" w:fill="auto"/>
            <w:noWrap/>
            <w:vAlign w:val="center"/>
            <w:hideMark/>
          </w:tcPr>
          <w:p w14:paraId="6472CA68"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£1.77</w:t>
            </w:r>
          </w:p>
        </w:tc>
        <w:tc>
          <w:tcPr>
            <w:tcW w:w="1123" w:type="dxa"/>
            <w:tcBorders>
              <w:top w:val="nil"/>
              <w:left w:val="nil"/>
              <w:bottom w:val="single" w:sz="4" w:space="0" w:color="auto"/>
              <w:right w:val="single" w:sz="4" w:space="0" w:color="auto"/>
            </w:tcBorders>
            <w:shd w:val="clear" w:color="auto" w:fill="auto"/>
            <w:noWrap/>
            <w:vAlign w:val="center"/>
            <w:hideMark/>
          </w:tcPr>
          <w:p w14:paraId="22CBDA7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£210</w:t>
            </w:r>
          </w:p>
        </w:tc>
        <w:tc>
          <w:tcPr>
            <w:tcW w:w="844" w:type="dxa"/>
            <w:tcBorders>
              <w:top w:val="nil"/>
              <w:left w:val="nil"/>
              <w:bottom w:val="single" w:sz="4" w:space="0" w:color="auto"/>
              <w:right w:val="single" w:sz="4" w:space="0" w:color="auto"/>
            </w:tcBorders>
            <w:shd w:val="clear" w:color="auto" w:fill="auto"/>
            <w:noWrap/>
            <w:vAlign w:val="center"/>
            <w:hideMark/>
          </w:tcPr>
          <w:p w14:paraId="0188C32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£0.16</w:t>
            </w:r>
          </w:p>
        </w:tc>
        <w:tc>
          <w:tcPr>
            <w:tcW w:w="1044" w:type="dxa"/>
            <w:tcBorders>
              <w:top w:val="nil"/>
              <w:left w:val="nil"/>
              <w:bottom w:val="single" w:sz="4" w:space="0" w:color="auto"/>
              <w:right w:val="single" w:sz="4" w:space="0" w:color="auto"/>
            </w:tcBorders>
            <w:shd w:val="clear" w:color="auto" w:fill="auto"/>
            <w:noWrap/>
            <w:vAlign w:val="center"/>
            <w:hideMark/>
          </w:tcPr>
          <w:p w14:paraId="76B454C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£0.51</w:t>
            </w:r>
          </w:p>
        </w:tc>
        <w:tc>
          <w:tcPr>
            <w:tcW w:w="973" w:type="dxa"/>
            <w:tcBorders>
              <w:top w:val="nil"/>
              <w:left w:val="nil"/>
              <w:bottom w:val="single" w:sz="4" w:space="0" w:color="auto"/>
              <w:right w:val="single" w:sz="4" w:space="0" w:color="auto"/>
            </w:tcBorders>
            <w:shd w:val="clear" w:color="auto" w:fill="auto"/>
            <w:noWrap/>
            <w:vAlign w:val="center"/>
            <w:hideMark/>
          </w:tcPr>
          <w:p w14:paraId="7F2683A1"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£75</w:t>
            </w:r>
          </w:p>
        </w:tc>
        <w:tc>
          <w:tcPr>
            <w:tcW w:w="2200" w:type="dxa"/>
            <w:tcBorders>
              <w:top w:val="nil"/>
              <w:left w:val="nil"/>
              <w:bottom w:val="single" w:sz="4" w:space="0" w:color="auto"/>
              <w:right w:val="single" w:sz="4" w:space="0" w:color="auto"/>
            </w:tcBorders>
            <w:shd w:val="clear" w:color="auto" w:fill="auto"/>
            <w:noWrap/>
            <w:vAlign w:val="center"/>
            <w:hideMark/>
          </w:tcPr>
          <w:p w14:paraId="0394BB9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-0.16 (-0.35 , 0.03)</w:t>
            </w:r>
          </w:p>
        </w:tc>
        <w:tc>
          <w:tcPr>
            <w:tcW w:w="900" w:type="dxa"/>
            <w:tcBorders>
              <w:top w:val="nil"/>
              <w:left w:val="nil"/>
              <w:bottom w:val="single" w:sz="4" w:space="0" w:color="auto"/>
              <w:right w:val="single" w:sz="8" w:space="0" w:color="auto"/>
            </w:tcBorders>
            <w:shd w:val="clear" w:color="auto" w:fill="auto"/>
            <w:noWrap/>
            <w:vAlign w:val="center"/>
            <w:hideMark/>
          </w:tcPr>
          <w:p w14:paraId="7BED4C52"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0.104</w:t>
            </w:r>
          </w:p>
        </w:tc>
      </w:tr>
      <w:tr w:rsidR="009874CF" w:rsidRPr="007D371C" w14:paraId="1AD7AF59" w14:textId="77777777" w:rsidTr="00ED16AB">
        <w:trPr>
          <w:trHeight w:val="795"/>
        </w:trPr>
        <w:tc>
          <w:tcPr>
            <w:tcW w:w="2879" w:type="dxa"/>
            <w:tcBorders>
              <w:top w:val="nil"/>
              <w:left w:val="single" w:sz="8" w:space="0" w:color="auto"/>
              <w:bottom w:val="single" w:sz="4" w:space="0" w:color="auto"/>
              <w:right w:val="single" w:sz="4" w:space="0" w:color="auto"/>
            </w:tcBorders>
            <w:shd w:val="clear" w:color="auto" w:fill="auto"/>
            <w:vAlign w:val="center"/>
            <w:hideMark/>
          </w:tcPr>
          <w:p w14:paraId="6440CEA4" w14:textId="77777777" w:rsidR="009874CF" w:rsidRPr="007D371C" w:rsidRDefault="009874CF" w:rsidP="00ED16AB">
            <w:pPr>
              <w:spacing w:after="0" w:line="240" w:lineRule="auto"/>
              <w:rPr>
                <w:rFonts w:eastAsia="Times New Roman" w:cs="Times New Roman"/>
                <w:color w:val="000000"/>
                <w:sz w:val="16"/>
                <w:szCs w:val="16"/>
                <w:lang w:eastAsia="en-GB"/>
              </w:rPr>
            </w:pPr>
            <w:r w:rsidRPr="007D371C">
              <w:rPr>
                <w:rFonts w:eastAsia="Times New Roman" w:cs="Times New Roman"/>
                <w:color w:val="000000"/>
                <w:sz w:val="16"/>
                <w:szCs w:val="16"/>
                <w:lang w:eastAsia="en-GB"/>
              </w:rPr>
              <w:t>Combined prescription Costs per patient</w:t>
            </w:r>
          </w:p>
        </w:tc>
        <w:tc>
          <w:tcPr>
            <w:tcW w:w="665" w:type="dxa"/>
            <w:tcBorders>
              <w:top w:val="nil"/>
              <w:left w:val="nil"/>
              <w:bottom w:val="single" w:sz="4" w:space="0" w:color="auto"/>
              <w:right w:val="single" w:sz="4" w:space="0" w:color="auto"/>
            </w:tcBorders>
            <w:shd w:val="clear" w:color="auto" w:fill="auto"/>
            <w:noWrap/>
            <w:vAlign w:val="center"/>
            <w:hideMark/>
          </w:tcPr>
          <w:p w14:paraId="25444C56"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£0.28</w:t>
            </w:r>
          </w:p>
        </w:tc>
        <w:tc>
          <w:tcPr>
            <w:tcW w:w="382" w:type="dxa"/>
            <w:tcBorders>
              <w:top w:val="nil"/>
              <w:left w:val="nil"/>
              <w:bottom w:val="single" w:sz="4" w:space="0" w:color="auto"/>
              <w:right w:val="single" w:sz="4" w:space="0" w:color="auto"/>
            </w:tcBorders>
            <w:shd w:val="clear" w:color="auto" w:fill="auto"/>
            <w:noWrap/>
            <w:vAlign w:val="center"/>
            <w:hideMark/>
          </w:tcPr>
          <w:p w14:paraId="4831422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514</w:t>
            </w:r>
          </w:p>
        </w:tc>
        <w:tc>
          <w:tcPr>
            <w:tcW w:w="916" w:type="dxa"/>
            <w:tcBorders>
              <w:top w:val="nil"/>
              <w:left w:val="nil"/>
              <w:bottom w:val="single" w:sz="4" w:space="0" w:color="auto"/>
              <w:right w:val="single" w:sz="4" w:space="0" w:color="auto"/>
            </w:tcBorders>
            <w:shd w:val="clear" w:color="auto" w:fill="auto"/>
            <w:noWrap/>
            <w:vAlign w:val="center"/>
            <w:hideMark/>
          </w:tcPr>
          <w:p w14:paraId="24C3B3E0"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£1.28</w:t>
            </w:r>
          </w:p>
        </w:tc>
        <w:tc>
          <w:tcPr>
            <w:tcW w:w="1237" w:type="dxa"/>
            <w:tcBorders>
              <w:top w:val="nil"/>
              <w:left w:val="nil"/>
              <w:bottom w:val="single" w:sz="4" w:space="0" w:color="auto"/>
              <w:right w:val="single" w:sz="4" w:space="0" w:color="auto"/>
            </w:tcBorders>
            <w:shd w:val="clear" w:color="auto" w:fill="auto"/>
            <w:noWrap/>
            <w:vAlign w:val="center"/>
            <w:hideMark/>
          </w:tcPr>
          <w:p w14:paraId="02D86CD3"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£142</w:t>
            </w:r>
          </w:p>
        </w:tc>
        <w:tc>
          <w:tcPr>
            <w:tcW w:w="703" w:type="dxa"/>
            <w:tcBorders>
              <w:top w:val="nil"/>
              <w:left w:val="nil"/>
              <w:bottom w:val="single" w:sz="4" w:space="0" w:color="auto"/>
              <w:right w:val="single" w:sz="4" w:space="0" w:color="auto"/>
            </w:tcBorders>
            <w:shd w:val="clear" w:color="auto" w:fill="auto"/>
            <w:noWrap/>
            <w:vAlign w:val="center"/>
            <w:hideMark/>
          </w:tcPr>
          <w:p w14:paraId="43D382F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£0.44</w:t>
            </w:r>
          </w:p>
        </w:tc>
        <w:tc>
          <w:tcPr>
            <w:tcW w:w="404" w:type="dxa"/>
            <w:tcBorders>
              <w:top w:val="nil"/>
              <w:left w:val="nil"/>
              <w:bottom w:val="single" w:sz="4" w:space="0" w:color="auto"/>
              <w:right w:val="single" w:sz="4" w:space="0" w:color="auto"/>
            </w:tcBorders>
            <w:shd w:val="clear" w:color="auto" w:fill="auto"/>
            <w:noWrap/>
            <w:vAlign w:val="center"/>
            <w:hideMark/>
          </w:tcPr>
          <w:p w14:paraId="24540CE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501</w:t>
            </w:r>
          </w:p>
        </w:tc>
        <w:tc>
          <w:tcPr>
            <w:tcW w:w="970" w:type="dxa"/>
            <w:tcBorders>
              <w:top w:val="nil"/>
              <w:left w:val="nil"/>
              <w:bottom w:val="single" w:sz="4" w:space="0" w:color="auto"/>
              <w:right w:val="single" w:sz="4" w:space="0" w:color="auto"/>
            </w:tcBorders>
            <w:shd w:val="clear" w:color="auto" w:fill="auto"/>
            <w:noWrap/>
            <w:vAlign w:val="center"/>
            <w:hideMark/>
          </w:tcPr>
          <w:p w14:paraId="4780F714"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£1.85</w:t>
            </w:r>
          </w:p>
        </w:tc>
        <w:tc>
          <w:tcPr>
            <w:tcW w:w="1123" w:type="dxa"/>
            <w:tcBorders>
              <w:top w:val="nil"/>
              <w:left w:val="nil"/>
              <w:bottom w:val="single" w:sz="4" w:space="0" w:color="auto"/>
              <w:right w:val="single" w:sz="4" w:space="0" w:color="auto"/>
            </w:tcBorders>
            <w:shd w:val="clear" w:color="auto" w:fill="auto"/>
            <w:noWrap/>
            <w:vAlign w:val="center"/>
            <w:hideMark/>
          </w:tcPr>
          <w:p w14:paraId="39939455"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£223</w:t>
            </w:r>
          </w:p>
        </w:tc>
        <w:tc>
          <w:tcPr>
            <w:tcW w:w="844" w:type="dxa"/>
            <w:tcBorders>
              <w:top w:val="nil"/>
              <w:left w:val="nil"/>
              <w:bottom w:val="single" w:sz="4" w:space="0" w:color="auto"/>
              <w:right w:val="single" w:sz="4" w:space="0" w:color="auto"/>
            </w:tcBorders>
            <w:shd w:val="clear" w:color="auto" w:fill="auto"/>
            <w:noWrap/>
            <w:vAlign w:val="center"/>
            <w:hideMark/>
          </w:tcPr>
          <w:p w14:paraId="6DAE411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£0.17</w:t>
            </w:r>
          </w:p>
        </w:tc>
        <w:tc>
          <w:tcPr>
            <w:tcW w:w="1044" w:type="dxa"/>
            <w:tcBorders>
              <w:top w:val="nil"/>
              <w:left w:val="nil"/>
              <w:bottom w:val="single" w:sz="4" w:space="0" w:color="auto"/>
              <w:right w:val="single" w:sz="4" w:space="0" w:color="auto"/>
            </w:tcBorders>
            <w:shd w:val="clear" w:color="auto" w:fill="auto"/>
            <w:noWrap/>
            <w:vAlign w:val="center"/>
            <w:hideMark/>
          </w:tcPr>
          <w:p w14:paraId="510402B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£0.57</w:t>
            </w:r>
          </w:p>
        </w:tc>
        <w:tc>
          <w:tcPr>
            <w:tcW w:w="973" w:type="dxa"/>
            <w:tcBorders>
              <w:top w:val="nil"/>
              <w:left w:val="nil"/>
              <w:bottom w:val="single" w:sz="4" w:space="0" w:color="auto"/>
              <w:right w:val="single" w:sz="4" w:space="0" w:color="auto"/>
            </w:tcBorders>
            <w:shd w:val="clear" w:color="auto" w:fill="auto"/>
            <w:noWrap/>
            <w:vAlign w:val="center"/>
            <w:hideMark/>
          </w:tcPr>
          <w:p w14:paraId="21EA28B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£81</w:t>
            </w:r>
          </w:p>
        </w:tc>
        <w:tc>
          <w:tcPr>
            <w:tcW w:w="2200" w:type="dxa"/>
            <w:tcBorders>
              <w:top w:val="nil"/>
              <w:left w:val="nil"/>
              <w:bottom w:val="single" w:sz="4" w:space="0" w:color="auto"/>
              <w:right w:val="single" w:sz="4" w:space="0" w:color="auto"/>
            </w:tcBorders>
            <w:shd w:val="clear" w:color="auto" w:fill="auto"/>
            <w:noWrap/>
            <w:vAlign w:val="center"/>
            <w:hideMark/>
          </w:tcPr>
          <w:p w14:paraId="2F299BD9"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-0.17 (-0.36 , 0.03)</w:t>
            </w:r>
          </w:p>
        </w:tc>
        <w:tc>
          <w:tcPr>
            <w:tcW w:w="900" w:type="dxa"/>
            <w:tcBorders>
              <w:top w:val="nil"/>
              <w:left w:val="nil"/>
              <w:bottom w:val="single" w:sz="4" w:space="0" w:color="auto"/>
              <w:right w:val="single" w:sz="8" w:space="0" w:color="auto"/>
            </w:tcBorders>
            <w:shd w:val="clear" w:color="auto" w:fill="auto"/>
            <w:noWrap/>
            <w:vAlign w:val="center"/>
            <w:hideMark/>
          </w:tcPr>
          <w:p w14:paraId="6A4CAEB8"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0.091</w:t>
            </w:r>
          </w:p>
        </w:tc>
      </w:tr>
      <w:tr w:rsidR="009874CF" w:rsidRPr="007D371C" w14:paraId="67D7D8BD" w14:textId="77777777" w:rsidTr="00ED16AB">
        <w:trPr>
          <w:trHeight w:val="795"/>
        </w:trPr>
        <w:tc>
          <w:tcPr>
            <w:tcW w:w="2879" w:type="dxa"/>
            <w:tcBorders>
              <w:top w:val="nil"/>
              <w:left w:val="single" w:sz="8" w:space="0" w:color="auto"/>
              <w:bottom w:val="single" w:sz="4" w:space="0" w:color="auto"/>
              <w:right w:val="single" w:sz="4" w:space="0" w:color="auto"/>
            </w:tcBorders>
            <w:shd w:val="clear" w:color="000000" w:fill="D9D9D9"/>
            <w:vAlign w:val="center"/>
            <w:hideMark/>
          </w:tcPr>
          <w:p w14:paraId="5F6EAF63" w14:textId="77777777" w:rsidR="009874CF" w:rsidRPr="007D371C" w:rsidRDefault="009874CF" w:rsidP="00ED16AB">
            <w:pPr>
              <w:spacing w:after="0" w:line="240" w:lineRule="auto"/>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Total cost to the NHS</w:t>
            </w:r>
          </w:p>
        </w:tc>
        <w:tc>
          <w:tcPr>
            <w:tcW w:w="665" w:type="dxa"/>
            <w:tcBorders>
              <w:top w:val="nil"/>
              <w:left w:val="nil"/>
              <w:bottom w:val="single" w:sz="4" w:space="0" w:color="auto"/>
              <w:right w:val="single" w:sz="4" w:space="0" w:color="auto"/>
            </w:tcBorders>
            <w:shd w:val="clear" w:color="000000" w:fill="D9D9D9"/>
            <w:noWrap/>
            <w:vAlign w:val="center"/>
            <w:hideMark/>
          </w:tcPr>
          <w:p w14:paraId="344B62CD"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£426</w:t>
            </w:r>
          </w:p>
        </w:tc>
        <w:tc>
          <w:tcPr>
            <w:tcW w:w="382" w:type="dxa"/>
            <w:tcBorders>
              <w:top w:val="nil"/>
              <w:left w:val="nil"/>
              <w:bottom w:val="single" w:sz="4" w:space="0" w:color="auto"/>
              <w:right w:val="single" w:sz="4" w:space="0" w:color="auto"/>
            </w:tcBorders>
            <w:shd w:val="clear" w:color="000000" w:fill="D9D9D9"/>
            <w:noWrap/>
            <w:vAlign w:val="center"/>
            <w:hideMark/>
          </w:tcPr>
          <w:p w14:paraId="4B1A1349"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514</w:t>
            </w:r>
          </w:p>
        </w:tc>
        <w:tc>
          <w:tcPr>
            <w:tcW w:w="916" w:type="dxa"/>
            <w:tcBorders>
              <w:top w:val="nil"/>
              <w:left w:val="nil"/>
              <w:bottom w:val="single" w:sz="4" w:space="0" w:color="auto"/>
              <w:right w:val="single" w:sz="4" w:space="0" w:color="auto"/>
            </w:tcBorders>
            <w:shd w:val="clear" w:color="000000" w:fill="D9D9D9"/>
            <w:noWrap/>
            <w:vAlign w:val="center"/>
            <w:hideMark/>
          </w:tcPr>
          <w:p w14:paraId="4262B5EE"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£523</w:t>
            </w:r>
          </w:p>
        </w:tc>
        <w:tc>
          <w:tcPr>
            <w:tcW w:w="1237" w:type="dxa"/>
            <w:tcBorders>
              <w:top w:val="nil"/>
              <w:left w:val="nil"/>
              <w:bottom w:val="single" w:sz="4" w:space="0" w:color="auto"/>
              <w:right w:val="single" w:sz="4" w:space="0" w:color="auto"/>
            </w:tcBorders>
            <w:shd w:val="clear" w:color="000000" w:fill="D9D9D9"/>
            <w:noWrap/>
            <w:vAlign w:val="center"/>
            <w:hideMark/>
          </w:tcPr>
          <w:p w14:paraId="5FEA4034"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£218,822</w:t>
            </w:r>
          </w:p>
        </w:tc>
        <w:tc>
          <w:tcPr>
            <w:tcW w:w="703" w:type="dxa"/>
            <w:tcBorders>
              <w:top w:val="nil"/>
              <w:left w:val="nil"/>
              <w:bottom w:val="single" w:sz="4" w:space="0" w:color="auto"/>
              <w:right w:val="single" w:sz="4" w:space="0" w:color="auto"/>
            </w:tcBorders>
            <w:shd w:val="clear" w:color="000000" w:fill="D9D9D9"/>
            <w:noWrap/>
            <w:vAlign w:val="center"/>
            <w:hideMark/>
          </w:tcPr>
          <w:p w14:paraId="38ADF570"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£368</w:t>
            </w:r>
          </w:p>
        </w:tc>
        <w:tc>
          <w:tcPr>
            <w:tcW w:w="404" w:type="dxa"/>
            <w:tcBorders>
              <w:top w:val="nil"/>
              <w:left w:val="nil"/>
              <w:bottom w:val="single" w:sz="4" w:space="0" w:color="auto"/>
              <w:right w:val="single" w:sz="4" w:space="0" w:color="auto"/>
            </w:tcBorders>
            <w:shd w:val="clear" w:color="000000" w:fill="D9D9D9"/>
            <w:noWrap/>
            <w:vAlign w:val="center"/>
            <w:hideMark/>
          </w:tcPr>
          <w:p w14:paraId="04ADAEC5"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501</w:t>
            </w:r>
          </w:p>
        </w:tc>
        <w:tc>
          <w:tcPr>
            <w:tcW w:w="970" w:type="dxa"/>
            <w:tcBorders>
              <w:top w:val="nil"/>
              <w:left w:val="nil"/>
              <w:bottom w:val="single" w:sz="4" w:space="0" w:color="auto"/>
              <w:right w:val="single" w:sz="4" w:space="0" w:color="auto"/>
            </w:tcBorders>
            <w:shd w:val="clear" w:color="000000" w:fill="D9D9D9"/>
            <w:noWrap/>
            <w:vAlign w:val="center"/>
            <w:hideMark/>
          </w:tcPr>
          <w:p w14:paraId="16167052"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£491</w:t>
            </w:r>
          </w:p>
        </w:tc>
        <w:tc>
          <w:tcPr>
            <w:tcW w:w="1123" w:type="dxa"/>
            <w:tcBorders>
              <w:top w:val="nil"/>
              <w:left w:val="nil"/>
              <w:bottom w:val="single" w:sz="4" w:space="0" w:color="auto"/>
              <w:right w:val="single" w:sz="4" w:space="0" w:color="auto"/>
            </w:tcBorders>
            <w:shd w:val="clear" w:color="000000" w:fill="D9D9D9"/>
            <w:noWrap/>
            <w:vAlign w:val="center"/>
            <w:hideMark/>
          </w:tcPr>
          <w:p w14:paraId="75DFA877"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£184,143</w:t>
            </w:r>
          </w:p>
        </w:tc>
        <w:tc>
          <w:tcPr>
            <w:tcW w:w="844" w:type="dxa"/>
            <w:tcBorders>
              <w:top w:val="nil"/>
              <w:left w:val="nil"/>
              <w:bottom w:val="single" w:sz="4" w:space="0" w:color="auto"/>
              <w:right w:val="single" w:sz="4" w:space="0" w:color="auto"/>
            </w:tcBorders>
            <w:shd w:val="clear" w:color="000000" w:fill="D9D9D9"/>
            <w:noWrap/>
            <w:vAlign w:val="center"/>
            <w:hideMark/>
          </w:tcPr>
          <w:p w14:paraId="204EE3A7"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-£58.17</w:t>
            </w:r>
          </w:p>
        </w:tc>
        <w:tc>
          <w:tcPr>
            <w:tcW w:w="1044" w:type="dxa"/>
            <w:tcBorders>
              <w:top w:val="nil"/>
              <w:left w:val="nil"/>
              <w:bottom w:val="single" w:sz="4" w:space="0" w:color="auto"/>
              <w:right w:val="single" w:sz="4" w:space="0" w:color="auto"/>
            </w:tcBorders>
            <w:shd w:val="clear" w:color="000000" w:fill="D9D9D9"/>
            <w:noWrap/>
            <w:vAlign w:val="center"/>
            <w:hideMark/>
          </w:tcPr>
          <w:p w14:paraId="0D80526A"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-£32.34</w:t>
            </w:r>
          </w:p>
        </w:tc>
        <w:tc>
          <w:tcPr>
            <w:tcW w:w="973" w:type="dxa"/>
            <w:tcBorders>
              <w:top w:val="nil"/>
              <w:left w:val="nil"/>
              <w:bottom w:val="single" w:sz="4" w:space="0" w:color="auto"/>
              <w:right w:val="single" w:sz="4" w:space="0" w:color="auto"/>
            </w:tcBorders>
            <w:shd w:val="clear" w:color="000000" w:fill="D9D9D9"/>
            <w:noWrap/>
            <w:vAlign w:val="center"/>
            <w:hideMark/>
          </w:tcPr>
          <w:p w14:paraId="0EE670B2"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-£34,679</w:t>
            </w:r>
          </w:p>
        </w:tc>
        <w:tc>
          <w:tcPr>
            <w:tcW w:w="2200" w:type="dxa"/>
            <w:tcBorders>
              <w:top w:val="nil"/>
              <w:left w:val="nil"/>
              <w:bottom w:val="single" w:sz="4" w:space="0" w:color="auto"/>
              <w:right w:val="single" w:sz="4" w:space="0" w:color="auto"/>
            </w:tcBorders>
            <w:shd w:val="clear" w:color="000000" w:fill="D9D9D9"/>
            <w:noWrap/>
            <w:vAlign w:val="center"/>
            <w:hideMark/>
          </w:tcPr>
          <w:p w14:paraId="397E1B61"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58.17 (-4.33, 120.67)</w:t>
            </w:r>
          </w:p>
        </w:tc>
        <w:tc>
          <w:tcPr>
            <w:tcW w:w="900" w:type="dxa"/>
            <w:tcBorders>
              <w:top w:val="nil"/>
              <w:left w:val="nil"/>
              <w:bottom w:val="single" w:sz="4" w:space="0" w:color="auto"/>
              <w:right w:val="single" w:sz="8" w:space="0" w:color="auto"/>
            </w:tcBorders>
            <w:shd w:val="clear" w:color="000000" w:fill="D9D9D9"/>
            <w:noWrap/>
            <w:vAlign w:val="center"/>
            <w:hideMark/>
          </w:tcPr>
          <w:p w14:paraId="35ED335A"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0.068</w:t>
            </w:r>
          </w:p>
        </w:tc>
      </w:tr>
      <w:tr w:rsidR="009874CF" w:rsidRPr="007D371C" w14:paraId="37C54E9E" w14:textId="77777777" w:rsidTr="00ED16AB">
        <w:trPr>
          <w:trHeight w:val="795"/>
        </w:trPr>
        <w:tc>
          <w:tcPr>
            <w:tcW w:w="2879" w:type="dxa"/>
            <w:tcBorders>
              <w:top w:val="nil"/>
              <w:left w:val="single" w:sz="8" w:space="0" w:color="auto"/>
              <w:bottom w:val="single" w:sz="4" w:space="0" w:color="auto"/>
              <w:right w:val="single" w:sz="4" w:space="0" w:color="auto"/>
            </w:tcBorders>
            <w:shd w:val="clear" w:color="auto" w:fill="auto"/>
            <w:vAlign w:val="center"/>
            <w:hideMark/>
          </w:tcPr>
          <w:p w14:paraId="5EA2AAB7" w14:textId="77777777" w:rsidR="009874CF" w:rsidRPr="007D371C" w:rsidRDefault="009874CF" w:rsidP="00ED16AB">
            <w:pPr>
              <w:spacing w:after="0" w:line="240" w:lineRule="auto"/>
              <w:rPr>
                <w:rFonts w:eastAsia="Times New Roman" w:cs="Times New Roman"/>
                <w:color w:val="000000"/>
                <w:sz w:val="16"/>
                <w:szCs w:val="16"/>
                <w:lang w:eastAsia="en-GB"/>
              </w:rPr>
            </w:pPr>
            <w:r w:rsidRPr="007D371C">
              <w:rPr>
                <w:rFonts w:eastAsia="Times New Roman" w:cs="Times New Roman"/>
                <w:color w:val="000000"/>
                <w:sz w:val="16"/>
                <w:szCs w:val="16"/>
                <w:lang w:eastAsia="en-GB"/>
              </w:rPr>
              <w:lastRenderedPageBreak/>
              <w:t xml:space="preserve">Cost of time off work to Parent/Carer </w:t>
            </w:r>
          </w:p>
        </w:tc>
        <w:tc>
          <w:tcPr>
            <w:tcW w:w="665" w:type="dxa"/>
            <w:tcBorders>
              <w:top w:val="nil"/>
              <w:left w:val="nil"/>
              <w:bottom w:val="single" w:sz="4" w:space="0" w:color="auto"/>
              <w:right w:val="single" w:sz="4" w:space="0" w:color="auto"/>
            </w:tcBorders>
            <w:shd w:val="clear" w:color="auto" w:fill="auto"/>
            <w:noWrap/>
            <w:vAlign w:val="center"/>
            <w:hideMark/>
          </w:tcPr>
          <w:p w14:paraId="217C2971"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£29</w:t>
            </w:r>
          </w:p>
        </w:tc>
        <w:tc>
          <w:tcPr>
            <w:tcW w:w="382" w:type="dxa"/>
            <w:tcBorders>
              <w:top w:val="nil"/>
              <w:left w:val="nil"/>
              <w:bottom w:val="single" w:sz="4" w:space="0" w:color="auto"/>
              <w:right w:val="single" w:sz="4" w:space="0" w:color="auto"/>
            </w:tcBorders>
            <w:shd w:val="clear" w:color="auto" w:fill="auto"/>
            <w:noWrap/>
            <w:vAlign w:val="center"/>
            <w:hideMark/>
          </w:tcPr>
          <w:p w14:paraId="334E8A4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514</w:t>
            </w:r>
          </w:p>
        </w:tc>
        <w:tc>
          <w:tcPr>
            <w:tcW w:w="916" w:type="dxa"/>
            <w:tcBorders>
              <w:top w:val="nil"/>
              <w:left w:val="nil"/>
              <w:bottom w:val="single" w:sz="4" w:space="0" w:color="auto"/>
              <w:right w:val="single" w:sz="4" w:space="0" w:color="auto"/>
            </w:tcBorders>
            <w:shd w:val="clear" w:color="auto" w:fill="auto"/>
            <w:noWrap/>
            <w:vAlign w:val="center"/>
            <w:hideMark/>
          </w:tcPr>
          <w:p w14:paraId="671C72E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£27</w:t>
            </w:r>
          </w:p>
        </w:tc>
        <w:tc>
          <w:tcPr>
            <w:tcW w:w="1237" w:type="dxa"/>
            <w:tcBorders>
              <w:top w:val="nil"/>
              <w:left w:val="nil"/>
              <w:bottom w:val="single" w:sz="4" w:space="0" w:color="auto"/>
              <w:right w:val="single" w:sz="4" w:space="0" w:color="auto"/>
            </w:tcBorders>
            <w:shd w:val="clear" w:color="auto" w:fill="auto"/>
            <w:noWrap/>
            <w:vAlign w:val="center"/>
            <w:hideMark/>
          </w:tcPr>
          <w:p w14:paraId="4971EED3"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£14,799</w:t>
            </w:r>
          </w:p>
        </w:tc>
        <w:tc>
          <w:tcPr>
            <w:tcW w:w="703" w:type="dxa"/>
            <w:tcBorders>
              <w:top w:val="nil"/>
              <w:left w:val="nil"/>
              <w:bottom w:val="single" w:sz="4" w:space="0" w:color="auto"/>
              <w:right w:val="single" w:sz="4" w:space="0" w:color="auto"/>
            </w:tcBorders>
            <w:shd w:val="clear" w:color="auto" w:fill="auto"/>
            <w:noWrap/>
            <w:vAlign w:val="center"/>
            <w:hideMark/>
          </w:tcPr>
          <w:p w14:paraId="32E3F0B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£25</w:t>
            </w:r>
          </w:p>
        </w:tc>
        <w:tc>
          <w:tcPr>
            <w:tcW w:w="404" w:type="dxa"/>
            <w:tcBorders>
              <w:top w:val="nil"/>
              <w:left w:val="nil"/>
              <w:bottom w:val="single" w:sz="4" w:space="0" w:color="auto"/>
              <w:right w:val="single" w:sz="4" w:space="0" w:color="auto"/>
            </w:tcBorders>
            <w:shd w:val="clear" w:color="auto" w:fill="auto"/>
            <w:noWrap/>
            <w:vAlign w:val="center"/>
            <w:hideMark/>
          </w:tcPr>
          <w:p w14:paraId="6D976590"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501</w:t>
            </w:r>
          </w:p>
        </w:tc>
        <w:tc>
          <w:tcPr>
            <w:tcW w:w="970" w:type="dxa"/>
            <w:tcBorders>
              <w:top w:val="nil"/>
              <w:left w:val="nil"/>
              <w:bottom w:val="single" w:sz="4" w:space="0" w:color="auto"/>
              <w:right w:val="single" w:sz="4" w:space="0" w:color="auto"/>
            </w:tcBorders>
            <w:shd w:val="clear" w:color="auto" w:fill="auto"/>
            <w:noWrap/>
            <w:vAlign w:val="center"/>
            <w:hideMark/>
          </w:tcPr>
          <w:p w14:paraId="64203C86"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£26</w:t>
            </w:r>
          </w:p>
        </w:tc>
        <w:tc>
          <w:tcPr>
            <w:tcW w:w="1123" w:type="dxa"/>
            <w:tcBorders>
              <w:top w:val="nil"/>
              <w:left w:val="nil"/>
              <w:bottom w:val="single" w:sz="4" w:space="0" w:color="auto"/>
              <w:right w:val="single" w:sz="4" w:space="0" w:color="auto"/>
            </w:tcBorders>
            <w:shd w:val="clear" w:color="auto" w:fill="auto"/>
            <w:noWrap/>
            <w:vAlign w:val="center"/>
            <w:hideMark/>
          </w:tcPr>
          <w:p w14:paraId="43BEBA38"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£12,508</w:t>
            </w:r>
          </w:p>
        </w:tc>
        <w:tc>
          <w:tcPr>
            <w:tcW w:w="844" w:type="dxa"/>
            <w:tcBorders>
              <w:top w:val="nil"/>
              <w:left w:val="nil"/>
              <w:bottom w:val="single" w:sz="4" w:space="0" w:color="auto"/>
              <w:right w:val="single" w:sz="4" w:space="0" w:color="auto"/>
            </w:tcBorders>
            <w:shd w:val="clear" w:color="auto" w:fill="auto"/>
            <w:noWrap/>
            <w:vAlign w:val="center"/>
            <w:hideMark/>
          </w:tcPr>
          <w:p w14:paraId="06FAD282"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-£4</w:t>
            </w:r>
          </w:p>
        </w:tc>
        <w:tc>
          <w:tcPr>
            <w:tcW w:w="1044" w:type="dxa"/>
            <w:tcBorders>
              <w:top w:val="nil"/>
              <w:left w:val="nil"/>
              <w:bottom w:val="single" w:sz="4" w:space="0" w:color="auto"/>
              <w:right w:val="single" w:sz="4" w:space="0" w:color="auto"/>
            </w:tcBorders>
            <w:shd w:val="clear" w:color="auto" w:fill="auto"/>
            <w:noWrap/>
            <w:vAlign w:val="center"/>
            <w:hideMark/>
          </w:tcPr>
          <w:p w14:paraId="5F6A88BC"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-£1</w:t>
            </w:r>
          </w:p>
        </w:tc>
        <w:tc>
          <w:tcPr>
            <w:tcW w:w="973" w:type="dxa"/>
            <w:tcBorders>
              <w:top w:val="nil"/>
              <w:left w:val="nil"/>
              <w:bottom w:val="single" w:sz="4" w:space="0" w:color="auto"/>
              <w:right w:val="single" w:sz="4" w:space="0" w:color="auto"/>
            </w:tcBorders>
            <w:shd w:val="clear" w:color="auto" w:fill="auto"/>
            <w:noWrap/>
            <w:vAlign w:val="center"/>
            <w:hideMark/>
          </w:tcPr>
          <w:p w14:paraId="150C8764"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-£2,291</w:t>
            </w:r>
          </w:p>
        </w:tc>
        <w:tc>
          <w:tcPr>
            <w:tcW w:w="2200" w:type="dxa"/>
            <w:tcBorders>
              <w:top w:val="nil"/>
              <w:left w:val="nil"/>
              <w:bottom w:val="single" w:sz="4" w:space="0" w:color="auto"/>
              <w:right w:val="single" w:sz="4" w:space="0" w:color="auto"/>
            </w:tcBorders>
            <w:shd w:val="clear" w:color="auto" w:fill="auto"/>
            <w:noWrap/>
            <w:vAlign w:val="center"/>
            <w:hideMark/>
          </w:tcPr>
          <w:p w14:paraId="1CB2BAC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3.83 (0.55 , 7.10)</w:t>
            </w:r>
          </w:p>
        </w:tc>
        <w:tc>
          <w:tcPr>
            <w:tcW w:w="900" w:type="dxa"/>
            <w:tcBorders>
              <w:top w:val="nil"/>
              <w:left w:val="nil"/>
              <w:bottom w:val="single" w:sz="4" w:space="0" w:color="auto"/>
              <w:right w:val="single" w:sz="8" w:space="0" w:color="auto"/>
            </w:tcBorders>
            <w:shd w:val="clear" w:color="auto" w:fill="auto"/>
            <w:noWrap/>
            <w:vAlign w:val="center"/>
            <w:hideMark/>
          </w:tcPr>
          <w:p w14:paraId="0FB54283"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0.022</w:t>
            </w:r>
          </w:p>
        </w:tc>
      </w:tr>
      <w:tr w:rsidR="009874CF" w:rsidRPr="007D371C" w14:paraId="689331D4" w14:textId="77777777" w:rsidTr="00ED16AB">
        <w:trPr>
          <w:trHeight w:val="795"/>
        </w:trPr>
        <w:tc>
          <w:tcPr>
            <w:tcW w:w="2879" w:type="dxa"/>
            <w:tcBorders>
              <w:top w:val="nil"/>
              <w:left w:val="single" w:sz="8" w:space="0" w:color="auto"/>
              <w:bottom w:val="single" w:sz="4" w:space="0" w:color="auto"/>
              <w:right w:val="single" w:sz="4" w:space="0" w:color="auto"/>
            </w:tcBorders>
            <w:shd w:val="clear" w:color="000000" w:fill="D9D9D9"/>
            <w:vAlign w:val="center"/>
            <w:hideMark/>
          </w:tcPr>
          <w:p w14:paraId="2765D1A0" w14:textId="77777777" w:rsidR="009874CF" w:rsidRPr="007D371C" w:rsidRDefault="009874CF" w:rsidP="00ED16AB">
            <w:pPr>
              <w:spacing w:after="0" w:line="240" w:lineRule="auto"/>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Total cost to Parent/Carer</w:t>
            </w:r>
          </w:p>
        </w:tc>
        <w:tc>
          <w:tcPr>
            <w:tcW w:w="665" w:type="dxa"/>
            <w:tcBorders>
              <w:top w:val="nil"/>
              <w:left w:val="nil"/>
              <w:bottom w:val="single" w:sz="4" w:space="0" w:color="auto"/>
              <w:right w:val="single" w:sz="4" w:space="0" w:color="auto"/>
            </w:tcBorders>
            <w:shd w:val="clear" w:color="000000" w:fill="D9D9D9"/>
            <w:noWrap/>
            <w:vAlign w:val="center"/>
            <w:hideMark/>
          </w:tcPr>
          <w:p w14:paraId="0827B2E2"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£29</w:t>
            </w:r>
          </w:p>
        </w:tc>
        <w:tc>
          <w:tcPr>
            <w:tcW w:w="382" w:type="dxa"/>
            <w:tcBorders>
              <w:top w:val="nil"/>
              <w:left w:val="nil"/>
              <w:bottom w:val="single" w:sz="4" w:space="0" w:color="auto"/>
              <w:right w:val="single" w:sz="4" w:space="0" w:color="auto"/>
            </w:tcBorders>
            <w:shd w:val="clear" w:color="000000" w:fill="D9D9D9"/>
            <w:noWrap/>
            <w:vAlign w:val="center"/>
            <w:hideMark/>
          </w:tcPr>
          <w:p w14:paraId="76062DB6"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514</w:t>
            </w:r>
          </w:p>
        </w:tc>
        <w:tc>
          <w:tcPr>
            <w:tcW w:w="916" w:type="dxa"/>
            <w:tcBorders>
              <w:top w:val="nil"/>
              <w:left w:val="nil"/>
              <w:bottom w:val="single" w:sz="4" w:space="0" w:color="auto"/>
              <w:right w:val="single" w:sz="4" w:space="0" w:color="auto"/>
            </w:tcBorders>
            <w:shd w:val="clear" w:color="000000" w:fill="D9D9D9"/>
            <w:noWrap/>
            <w:vAlign w:val="center"/>
            <w:hideMark/>
          </w:tcPr>
          <w:p w14:paraId="6614A65C"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£27</w:t>
            </w:r>
          </w:p>
        </w:tc>
        <w:tc>
          <w:tcPr>
            <w:tcW w:w="1237" w:type="dxa"/>
            <w:tcBorders>
              <w:top w:val="nil"/>
              <w:left w:val="nil"/>
              <w:bottom w:val="single" w:sz="4" w:space="0" w:color="auto"/>
              <w:right w:val="single" w:sz="4" w:space="0" w:color="auto"/>
            </w:tcBorders>
            <w:shd w:val="clear" w:color="000000" w:fill="D9D9D9"/>
            <w:noWrap/>
            <w:vAlign w:val="center"/>
            <w:hideMark/>
          </w:tcPr>
          <w:p w14:paraId="413F1261"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£14,799</w:t>
            </w:r>
          </w:p>
        </w:tc>
        <w:tc>
          <w:tcPr>
            <w:tcW w:w="703" w:type="dxa"/>
            <w:tcBorders>
              <w:top w:val="nil"/>
              <w:left w:val="nil"/>
              <w:bottom w:val="single" w:sz="4" w:space="0" w:color="auto"/>
              <w:right w:val="single" w:sz="4" w:space="0" w:color="auto"/>
            </w:tcBorders>
            <w:shd w:val="clear" w:color="000000" w:fill="D9D9D9"/>
            <w:noWrap/>
            <w:vAlign w:val="center"/>
            <w:hideMark/>
          </w:tcPr>
          <w:p w14:paraId="2BB0EFDA"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£25</w:t>
            </w:r>
          </w:p>
        </w:tc>
        <w:tc>
          <w:tcPr>
            <w:tcW w:w="404" w:type="dxa"/>
            <w:tcBorders>
              <w:top w:val="nil"/>
              <w:left w:val="nil"/>
              <w:bottom w:val="single" w:sz="4" w:space="0" w:color="auto"/>
              <w:right w:val="single" w:sz="4" w:space="0" w:color="auto"/>
            </w:tcBorders>
            <w:shd w:val="clear" w:color="000000" w:fill="D9D9D9"/>
            <w:noWrap/>
            <w:vAlign w:val="center"/>
            <w:hideMark/>
          </w:tcPr>
          <w:p w14:paraId="3DEE4527"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501</w:t>
            </w:r>
          </w:p>
        </w:tc>
        <w:tc>
          <w:tcPr>
            <w:tcW w:w="970" w:type="dxa"/>
            <w:tcBorders>
              <w:top w:val="nil"/>
              <w:left w:val="nil"/>
              <w:bottom w:val="single" w:sz="4" w:space="0" w:color="auto"/>
              <w:right w:val="single" w:sz="4" w:space="0" w:color="auto"/>
            </w:tcBorders>
            <w:shd w:val="clear" w:color="000000" w:fill="D9D9D9"/>
            <w:noWrap/>
            <w:vAlign w:val="center"/>
            <w:hideMark/>
          </w:tcPr>
          <w:p w14:paraId="78DFC387"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£26</w:t>
            </w:r>
          </w:p>
        </w:tc>
        <w:tc>
          <w:tcPr>
            <w:tcW w:w="1123" w:type="dxa"/>
            <w:tcBorders>
              <w:top w:val="nil"/>
              <w:left w:val="nil"/>
              <w:bottom w:val="single" w:sz="4" w:space="0" w:color="auto"/>
              <w:right w:val="single" w:sz="4" w:space="0" w:color="auto"/>
            </w:tcBorders>
            <w:shd w:val="clear" w:color="000000" w:fill="D9D9D9"/>
            <w:noWrap/>
            <w:vAlign w:val="center"/>
            <w:hideMark/>
          </w:tcPr>
          <w:p w14:paraId="3B5D147E"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£12,508</w:t>
            </w:r>
          </w:p>
        </w:tc>
        <w:tc>
          <w:tcPr>
            <w:tcW w:w="844" w:type="dxa"/>
            <w:tcBorders>
              <w:top w:val="nil"/>
              <w:left w:val="nil"/>
              <w:bottom w:val="single" w:sz="4" w:space="0" w:color="auto"/>
              <w:right w:val="single" w:sz="4" w:space="0" w:color="auto"/>
            </w:tcBorders>
            <w:shd w:val="clear" w:color="000000" w:fill="D9D9D9"/>
            <w:noWrap/>
            <w:vAlign w:val="center"/>
            <w:hideMark/>
          </w:tcPr>
          <w:p w14:paraId="7CE808C0"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-£4</w:t>
            </w:r>
          </w:p>
        </w:tc>
        <w:tc>
          <w:tcPr>
            <w:tcW w:w="1044" w:type="dxa"/>
            <w:tcBorders>
              <w:top w:val="nil"/>
              <w:left w:val="nil"/>
              <w:bottom w:val="single" w:sz="4" w:space="0" w:color="auto"/>
              <w:right w:val="single" w:sz="4" w:space="0" w:color="auto"/>
            </w:tcBorders>
            <w:shd w:val="clear" w:color="000000" w:fill="D9D9D9"/>
            <w:noWrap/>
            <w:vAlign w:val="center"/>
            <w:hideMark/>
          </w:tcPr>
          <w:p w14:paraId="6CA4ABED"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-£1</w:t>
            </w:r>
          </w:p>
        </w:tc>
        <w:tc>
          <w:tcPr>
            <w:tcW w:w="973" w:type="dxa"/>
            <w:tcBorders>
              <w:top w:val="nil"/>
              <w:left w:val="nil"/>
              <w:bottom w:val="single" w:sz="4" w:space="0" w:color="auto"/>
              <w:right w:val="single" w:sz="4" w:space="0" w:color="auto"/>
            </w:tcBorders>
            <w:shd w:val="clear" w:color="000000" w:fill="D9D9D9"/>
            <w:noWrap/>
            <w:vAlign w:val="center"/>
            <w:hideMark/>
          </w:tcPr>
          <w:p w14:paraId="04649ECF"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-£2,291</w:t>
            </w:r>
          </w:p>
        </w:tc>
        <w:tc>
          <w:tcPr>
            <w:tcW w:w="2200" w:type="dxa"/>
            <w:tcBorders>
              <w:top w:val="nil"/>
              <w:left w:val="nil"/>
              <w:bottom w:val="single" w:sz="4" w:space="0" w:color="auto"/>
              <w:right w:val="single" w:sz="4" w:space="0" w:color="auto"/>
            </w:tcBorders>
            <w:shd w:val="clear" w:color="000000" w:fill="D9D9D9"/>
            <w:noWrap/>
            <w:vAlign w:val="center"/>
            <w:hideMark/>
          </w:tcPr>
          <w:p w14:paraId="232D1A7B"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3.83 (0.55 , 7.10)</w:t>
            </w:r>
          </w:p>
        </w:tc>
        <w:tc>
          <w:tcPr>
            <w:tcW w:w="900" w:type="dxa"/>
            <w:tcBorders>
              <w:top w:val="nil"/>
              <w:left w:val="nil"/>
              <w:bottom w:val="single" w:sz="4" w:space="0" w:color="auto"/>
              <w:right w:val="single" w:sz="8" w:space="0" w:color="auto"/>
            </w:tcBorders>
            <w:shd w:val="clear" w:color="000000" w:fill="D9D9D9"/>
            <w:noWrap/>
            <w:vAlign w:val="center"/>
            <w:hideMark/>
          </w:tcPr>
          <w:p w14:paraId="145DABC4"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0.022</w:t>
            </w:r>
          </w:p>
        </w:tc>
      </w:tr>
      <w:tr w:rsidR="009874CF" w:rsidRPr="007D371C" w14:paraId="38963AF2" w14:textId="77777777" w:rsidTr="00ED16AB">
        <w:trPr>
          <w:trHeight w:val="1590"/>
        </w:trPr>
        <w:tc>
          <w:tcPr>
            <w:tcW w:w="2879" w:type="dxa"/>
            <w:tcBorders>
              <w:top w:val="nil"/>
              <w:left w:val="single" w:sz="8" w:space="0" w:color="auto"/>
              <w:bottom w:val="single" w:sz="4" w:space="0" w:color="auto"/>
              <w:right w:val="single" w:sz="4" w:space="0" w:color="auto"/>
            </w:tcBorders>
            <w:shd w:val="clear" w:color="000000" w:fill="D9D9D9"/>
            <w:vAlign w:val="center"/>
            <w:hideMark/>
          </w:tcPr>
          <w:p w14:paraId="71EB719F" w14:textId="77777777" w:rsidR="009874CF" w:rsidRPr="007D371C" w:rsidRDefault="009874CF" w:rsidP="00ED16AB">
            <w:pPr>
              <w:spacing w:after="0" w:line="240" w:lineRule="auto"/>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Total combined NHS and Parent/Carer costs due to dental appointments alongside Intervention</w:t>
            </w:r>
          </w:p>
        </w:tc>
        <w:tc>
          <w:tcPr>
            <w:tcW w:w="665" w:type="dxa"/>
            <w:tcBorders>
              <w:top w:val="nil"/>
              <w:left w:val="nil"/>
              <w:bottom w:val="single" w:sz="4" w:space="0" w:color="auto"/>
              <w:right w:val="single" w:sz="4" w:space="0" w:color="auto"/>
            </w:tcBorders>
            <w:shd w:val="clear" w:color="000000" w:fill="D9D9D9"/>
            <w:noWrap/>
            <w:vAlign w:val="center"/>
            <w:hideMark/>
          </w:tcPr>
          <w:p w14:paraId="7072D845"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£455</w:t>
            </w:r>
          </w:p>
        </w:tc>
        <w:tc>
          <w:tcPr>
            <w:tcW w:w="382" w:type="dxa"/>
            <w:tcBorders>
              <w:top w:val="nil"/>
              <w:left w:val="nil"/>
              <w:bottom w:val="single" w:sz="4" w:space="0" w:color="auto"/>
              <w:right w:val="single" w:sz="4" w:space="0" w:color="auto"/>
            </w:tcBorders>
            <w:shd w:val="clear" w:color="000000" w:fill="D9D9D9"/>
            <w:noWrap/>
            <w:vAlign w:val="center"/>
            <w:hideMark/>
          </w:tcPr>
          <w:p w14:paraId="00DFC47C"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514</w:t>
            </w:r>
          </w:p>
        </w:tc>
        <w:tc>
          <w:tcPr>
            <w:tcW w:w="916" w:type="dxa"/>
            <w:tcBorders>
              <w:top w:val="nil"/>
              <w:left w:val="nil"/>
              <w:bottom w:val="single" w:sz="4" w:space="0" w:color="auto"/>
              <w:right w:val="single" w:sz="4" w:space="0" w:color="auto"/>
            </w:tcBorders>
            <w:shd w:val="clear" w:color="000000" w:fill="D9D9D9"/>
            <w:noWrap/>
            <w:vAlign w:val="center"/>
            <w:hideMark/>
          </w:tcPr>
          <w:p w14:paraId="23816E70"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£542</w:t>
            </w:r>
          </w:p>
        </w:tc>
        <w:tc>
          <w:tcPr>
            <w:tcW w:w="1237" w:type="dxa"/>
            <w:tcBorders>
              <w:top w:val="nil"/>
              <w:left w:val="nil"/>
              <w:bottom w:val="single" w:sz="4" w:space="0" w:color="auto"/>
              <w:right w:val="single" w:sz="4" w:space="0" w:color="auto"/>
            </w:tcBorders>
            <w:shd w:val="clear" w:color="000000" w:fill="D9D9D9"/>
            <w:noWrap/>
            <w:vAlign w:val="center"/>
            <w:hideMark/>
          </w:tcPr>
          <w:p w14:paraId="37768AAB"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£233,621</w:t>
            </w:r>
          </w:p>
        </w:tc>
        <w:tc>
          <w:tcPr>
            <w:tcW w:w="703" w:type="dxa"/>
            <w:tcBorders>
              <w:top w:val="nil"/>
              <w:left w:val="nil"/>
              <w:bottom w:val="single" w:sz="4" w:space="0" w:color="auto"/>
              <w:right w:val="single" w:sz="4" w:space="0" w:color="auto"/>
            </w:tcBorders>
            <w:shd w:val="clear" w:color="000000" w:fill="D9D9D9"/>
            <w:noWrap/>
            <w:vAlign w:val="center"/>
            <w:hideMark/>
          </w:tcPr>
          <w:p w14:paraId="59B28824"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£393</w:t>
            </w:r>
          </w:p>
        </w:tc>
        <w:tc>
          <w:tcPr>
            <w:tcW w:w="404" w:type="dxa"/>
            <w:tcBorders>
              <w:top w:val="nil"/>
              <w:left w:val="nil"/>
              <w:bottom w:val="single" w:sz="4" w:space="0" w:color="auto"/>
              <w:right w:val="single" w:sz="4" w:space="0" w:color="auto"/>
            </w:tcBorders>
            <w:shd w:val="clear" w:color="000000" w:fill="D9D9D9"/>
            <w:noWrap/>
            <w:vAlign w:val="center"/>
            <w:hideMark/>
          </w:tcPr>
          <w:p w14:paraId="311DB049"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501</w:t>
            </w:r>
          </w:p>
        </w:tc>
        <w:tc>
          <w:tcPr>
            <w:tcW w:w="970" w:type="dxa"/>
            <w:tcBorders>
              <w:top w:val="nil"/>
              <w:left w:val="nil"/>
              <w:bottom w:val="single" w:sz="4" w:space="0" w:color="auto"/>
              <w:right w:val="single" w:sz="4" w:space="0" w:color="auto"/>
            </w:tcBorders>
            <w:shd w:val="clear" w:color="000000" w:fill="D9D9D9"/>
            <w:noWrap/>
            <w:vAlign w:val="center"/>
            <w:hideMark/>
          </w:tcPr>
          <w:p w14:paraId="5B00A6E0"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£508</w:t>
            </w:r>
          </w:p>
        </w:tc>
        <w:tc>
          <w:tcPr>
            <w:tcW w:w="1123" w:type="dxa"/>
            <w:tcBorders>
              <w:top w:val="nil"/>
              <w:left w:val="nil"/>
              <w:bottom w:val="single" w:sz="4" w:space="0" w:color="auto"/>
              <w:right w:val="single" w:sz="4" w:space="0" w:color="auto"/>
            </w:tcBorders>
            <w:shd w:val="clear" w:color="000000" w:fill="D9D9D9"/>
            <w:noWrap/>
            <w:vAlign w:val="center"/>
            <w:hideMark/>
          </w:tcPr>
          <w:p w14:paraId="430ECEB8"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£196,650</w:t>
            </w:r>
          </w:p>
        </w:tc>
        <w:tc>
          <w:tcPr>
            <w:tcW w:w="844" w:type="dxa"/>
            <w:tcBorders>
              <w:top w:val="nil"/>
              <w:left w:val="nil"/>
              <w:bottom w:val="single" w:sz="4" w:space="0" w:color="auto"/>
              <w:right w:val="single" w:sz="4" w:space="0" w:color="auto"/>
            </w:tcBorders>
            <w:shd w:val="clear" w:color="000000" w:fill="D9D9D9"/>
            <w:noWrap/>
            <w:vAlign w:val="center"/>
            <w:hideMark/>
          </w:tcPr>
          <w:p w14:paraId="2A1D3F8A"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-£62</w:t>
            </w:r>
          </w:p>
        </w:tc>
        <w:tc>
          <w:tcPr>
            <w:tcW w:w="1044" w:type="dxa"/>
            <w:tcBorders>
              <w:top w:val="nil"/>
              <w:left w:val="nil"/>
              <w:bottom w:val="single" w:sz="4" w:space="0" w:color="auto"/>
              <w:right w:val="single" w:sz="4" w:space="0" w:color="auto"/>
            </w:tcBorders>
            <w:shd w:val="clear" w:color="000000" w:fill="D9D9D9"/>
            <w:noWrap/>
            <w:vAlign w:val="center"/>
            <w:hideMark/>
          </w:tcPr>
          <w:p w14:paraId="3F1B4AAE"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-£33.27</w:t>
            </w:r>
          </w:p>
        </w:tc>
        <w:tc>
          <w:tcPr>
            <w:tcW w:w="973" w:type="dxa"/>
            <w:tcBorders>
              <w:top w:val="nil"/>
              <w:left w:val="nil"/>
              <w:bottom w:val="single" w:sz="4" w:space="0" w:color="auto"/>
              <w:right w:val="single" w:sz="4" w:space="0" w:color="auto"/>
            </w:tcBorders>
            <w:shd w:val="clear" w:color="000000" w:fill="D9D9D9"/>
            <w:noWrap/>
            <w:vAlign w:val="center"/>
            <w:hideMark/>
          </w:tcPr>
          <w:p w14:paraId="150CBBDF"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-£36,970</w:t>
            </w:r>
          </w:p>
        </w:tc>
        <w:tc>
          <w:tcPr>
            <w:tcW w:w="2200" w:type="dxa"/>
            <w:tcBorders>
              <w:top w:val="nil"/>
              <w:left w:val="nil"/>
              <w:bottom w:val="single" w:sz="4" w:space="0" w:color="auto"/>
              <w:right w:val="single" w:sz="4" w:space="0" w:color="auto"/>
            </w:tcBorders>
            <w:shd w:val="clear" w:color="000000" w:fill="D9D9D9"/>
            <w:noWrap/>
            <w:vAlign w:val="center"/>
            <w:hideMark/>
          </w:tcPr>
          <w:p w14:paraId="24901881"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62.00 (-2.75, 126.75)</w:t>
            </w:r>
          </w:p>
        </w:tc>
        <w:tc>
          <w:tcPr>
            <w:tcW w:w="900" w:type="dxa"/>
            <w:tcBorders>
              <w:top w:val="nil"/>
              <w:left w:val="nil"/>
              <w:bottom w:val="single" w:sz="4" w:space="0" w:color="auto"/>
              <w:right w:val="single" w:sz="8" w:space="0" w:color="auto"/>
            </w:tcBorders>
            <w:shd w:val="clear" w:color="000000" w:fill="D9D9D9"/>
            <w:noWrap/>
            <w:vAlign w:val="center"/>
            <w:hideMark/>
          </w:tcPr>
          <w:p w14:paraId="4708D312"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0.061</w:t>
            </w:r>
          </w:p>
        </w:tc>
      </w:tr>
      <w:tr w:rsidR="009874CF" w:rsidRPr="007D371C" w14:paraId="71001290" w14:textId="77777777" w:rsidTr="00ED16AB">
        <w:trPr>
          <w:trHeight w:val="930"/>
        </w:trPr>
        <w:tc>
          <w:tcPr>
            <w:tcW w:w="2879" w:type="dxa"/>
            <w:tcBorders>
              <w:top w:val="nil"/>
              <w:left w:val="single" w:sz="8" w:space="0" w:color="auto"/>
              <w:bottom w:val="single" w:sz="4" w:space="0" w:color="auto"/>
              <w:right w:val="single" w:sz="4" w:space="0" w:color="auto"/>
            </w:tcBorders>
            <w:shd w:val="clear" w:color="auto" w:fill="auto"/>
            <w:vAlign w:val="center"/>
            <w:hideMark/>
          </w:tcPr>
          <w:p w14:paraId="766034D8" w14:textId="77777777" w:rsidR="009874CF" w:rsidRPr="007D371C" w:rsidRDefault="009874CF" w:rsidP="00ED16AB">
            <w:pPr>
              <w:spacing w:after="0" w:line="240" w:lineRule="auto"/>
              <w:rPr>
                <w:rFonts w:eastAsia="Times New Roman" w:cs="Times New Roman"/>
                <w:color w:val="000000"/>
                <w:sz w:val="16"/>
                <w:szCs w:val="16"/>
                <w:lang w:eastAsia="en-GB"/>
              </w:rPr>
            </w:pPr>
            <w:r w:rsidRPr="007D371C">
              <w:rPr>
                <w:rFonts w:eastAsia="Times New Roman" w:cs="Times New Roman"/>
                <w:color w:val="000000"/>
                <w:sz w:val="16"/>
                <w:szCs w:val="16"/>
                <w:lang w:eastAsia="en-GB"/>
              </w:rPr>
              <w:t>Intervention Cost per patient</w:t>
            </w:r>
          </w:p>
        </w:tc>
        <w:tc>
          <w:tcPr>
            <w:tcW w:w="665" w:type="dxa"/>
            <w:tcBorders>
              <w:top w:val="nil"/>
              <w:left w:val="nil"/>
              <w:bottom w:val="single" w:sz="4" w:space="0" w:color="auto"/>
              <w:right w:val="single" w:sz="4" w:space="0" w:color="auto"/>
            </w:tcBorders>
            <w:shd w:val="clear" w:color="auto" w:fill="auto"/>
            <w:noWrap/>
            <w:vAlign w:val="center"/>
            <w:hideMark/>
          </w:tcPr>
          <w:p w14:paraId="63D847FD"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£74.12</w:t>
            </w:r>
          </w:p>
        </w:tc>
        <w:tc>
          <w:tcPr>
            <w:tcW w:w="382" w:type="dxa"/>
            <w:tcBorders>
              <w:top w:val="nil"/>
              <w:left w:val="nil"/>
              <w:bottom w:val="single" w:sz="4" w:space="0" w:color="auto"/>
              <w:right w:val="single" w:sz="4" w:space="0" w:color="auto"/>
            </w:tcBorders>
            <w:shd w:val="clear" w:color="auto" w:fill="auto"/>
            <w:noWrap/>
            <w:vAlign w:val="center"/>
            <w:hideMark/>
          </w:tcPr>
          <w:p w14:paraId="7B4EA91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514</w:t>
            </w:r>
          </w:p>
        </w:tc>
        <w:tc>
          <w:tcPr>
            <w:tcW w:w="916" w:type="dxa"/>
            <w:tcBorders>
              <w:top w:val="nil"/>
              <w:left w:val="nil"/>
              <w:bottom w:val="single" w:sz="4" w:space="0" w:color="auto"/>
              <w:right w:val="single" w:sz="4" w:space="0" w:color="auto"/>
            </w:tcBorders>
            <w:shd w:val="clear" w:color="auto" w:fill="auto"/>
            <w:noWrap/>
            <w:vAlign w:val="center"/>
            <w:hideMark/>
          </w:tcPr>
          <w:p w14:paraId="13BAFFE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w:t>
            </w:r>
          </w:p>
        </w:tc>
        <w:tc>
          <w:tcPr>
            <w:tcW w:w="1237" w:type="dxa"/>
            <w:tcBorders>
              <w:top w:val="nil"/>
              <w:left w:val="nil"/>
              <w:bottom w:val="single" w:sz="4" w:space="0" w:color="auto"/>
              <w:right w:val="single" w:sz="4" w:space="0" w:color="auto"/>
            </w:tcBorders>
            <w:shd w:val="clear" w:color="auto" w:fill="auto"/>
            <w:vAlign w:val="center"/>
            <w:hideMark/>
          </w:tcPr>
          <w:p w14:paraId="07F7FB4A"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£38,098.71</w:t>
            </w:r>
          </w:p>
        </w:tc>
        <w:tc>
          <w:tcPr>
            <w:tcW w:w="703" w:type="dxa"/>
            <w:tcBorders>
              <w:top w:val="nil"/>
              <w:left w:val="nil"/>
              <w:bottom w:val="single" w:sz="4" w:space="0" w:color="auto"/>
              <w:right w:val="single" w:sz="4" w:space="0" w:color="auto"/>
            </w:tcBorders>
            <w:shd w:val="clear" w:color="auto" w:fill="auto"/>
            <w:noWrap/>
            <w:vAlign w:val="center"/>
            <w:hideMark/>
          </w:tcPr>
          <w:p w14:paraId="4F700C7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£64.16</w:t>
            </w:r>
          </w:p>
        </w:tc>
        <w:tc>
          <w:tcPr>
            <w:tcW w:w="404" w:type="dxa"/>
            <w:tcBorders>
              <w:top w:val="nil"/>
              <w:left w:val="nil"/>
              <w:bottom w:val="single" w:sz="4" w:space="0" w:color="auto"/>
              <w:right w:val="single" w:sz="4" w:space="0" w:color="auto"/>
            </w:tcBorders>
            <w:shd w:val="clear" w:color="auto" w:fill="auto"/>
            <w:noWrap/>
            <w:vAlign w:val="center"/>
            <w:hideMark/>
          </w:tcPr>
          <w:p w14:paraId="189B0F1E"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501</w:t>
            </w:r>
          </w:p>
        </w:tc>
        <w:tc>
          <w:tcPr>
            <w:tcW w:w="970" w:type="dxa"/>
            <w:tcBorders>
              <w:top w:val="nil"/>
              <w:left w:val="nil"/>
              <w:bottom w:val="single" w:sz="4" w:space="0" w:color="auto"/>
              <w:right w:val="single" w:sz="4" w:space="0" w:color="auto"/>
            </w:tcBorders>
            <w:shd w:val="clear" w:color="auto" w:fill="auto"/>
            <w:noWrap/>
            <w:vAlign w:val="center"/>
            <w:hideMark/>
          </w:tcPr>
          <w:p w14:paraId="0F9FBC3B"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w:t>
            </w:r>
          </w:p>
        </w:tc>
        <w:tc>
          <w:tcPr>
            <w:tcW w:w="1123" w:type="dxa"/>
            <w:tcBorders>
              <w:top w:val="nil"/>
              <w:left w:val="nil"/>
              <w:bottom w:val="single" w:sz="4" w:space="0" w:color="auto"/>
              <w:right w:val="single" w:sz="4" w:space="0" w:color="auto"/>
            </w:tcBorders>
            <w:shd w:val="clear" w:color="auto" w:fill="auto"/>
            <w:noWrap/>
            <w:vAlign w:val="center"/>
            <w:hideMark/>
          </w:tcPr>
          <w:p w14:paraId="7E04DE19"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£32,146.50</w:t>
            </w:r>
          </w:p>
        </w:tc>
        <w:tc>
          <w:tcPr>
            <w:tcW w:w="844" w:type="dxa"/>
            <w:tcBorders>
              <w:top w:val="nil"/>
              <w:left w:val="nil"/>
              <w:bottom w:val="single" w:sz="4" w:space="0" w:color="auto"/>
              <w:right w:val="single" w:sz="4" w:space="0" w:color="auto"/>
            </w:tcBorders>
            <w:shd w:val="clear" w:color="auto" w:fill="auto"/>
            <w:noWrap/>
            <w:vAlign w:val="center"/>
            <w:hideMark/>
          </w:tcPr>
          <w:p w14:paraId="1BC96DE7"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-£9.96</w:t>
            </w:r>
          </w:p>
        </w:tc>
        <w:tc>
          <w:tcPr>
            <w:tcW w:w="1044" w:type="dxa"/>
            <w:tcBorders>
              <w:top w:val="nil"/>
              <w:left w:val="nil"/>
              <w:bottom w:val="single" w:sz="4" w:space="0" w:color="auto"/>
              <w:right w:val="single" w:sz="4" w:space="0" w:color="auto"/>
            </w:tcBorders>
            <w:shd w:val="clear" w:color="auto" w:fill="auto"/>
            <w:noWrap/>
            <w:vAlign w:val="center"/>
            <w:hideMark/>
          </w:tcPr>
          <w:p w14:paraId="198A0479"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w:t>
            </w:r>
          </w:p>
        </w:tc>
        <w:tc>
          <w:tcPr>
            <w:tcW w:w="973" w:type="dxa"/>
            <w:tcBorders>
              <w:top w:val="nil"/>
              <w:left w:val="nil"/>
              <w:bottom w:val="single" w:sz="4" w:space="0" w:color="auto"/>
              <w:right w:val="single" w:sz="4" w:space="0" w:color="auto"/>
            </w:tcBorders>
            <w:shd w:val="clear" w:color="auto" w:fill="auto"/>
            <w:noWrap/>
            <w:vAlign w:val="center"/>
            <w:hideMark/>
          </w:tcPr>
          <w:p w14:paraId="5EDA495B"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w:t>
            </w:r>
          </w:p>
        </w:tc>
        <w:tc>
          <w:tcPr>
            <w:tcW w:w="2200" w:type="dxa"/>
            <w:tcBorders>
              <w:top w:val="nil"/>
              <w:left w:val="nil"/>
              <w:bottom w:val="single" w:sz="4" w:space="0" w:color="auto"/>
              <w:right w:val="single" w:sz="4" w:space="0" w:color="auto"/>
            </w:tcBorders>
            <w:shd w:val="clear" w:color="auto" w:fill="auto"/>
            <w:noWrap/>
            <w:vAlign w:val="center"/>
            <w:hideMark/>
          </w:tcPr>
          <w:p w14:paraId="773D191F"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w:t>
            </w:r>
          </w:p>
        </w:tc>
        <w:tc>
          <w:tcPr>
            <w:tcW w:w="900" w:type="dxa"/>
            <w:tcBorders>
              <w:top w:val="nil"/>
              <w:left w:val="nil"/>
              <w:bottom w:val="single" w:sz="4" w:space="0" w:color="auto"/>
              <w:right w:val="single" w:sz="8" w:space="0" w:color="auto"/>
            </w:tcBorders>
            <w:shd w:val="clear" w:color="auto" w:fill="auto"/>
            <w:noWrap/>
            <w:vAlign w:val="center"/>
            <w:hideMark/>
          </w:tcPr>
          <w:p w14:paraId="7DF9BE22" w14:textId="77777777" w:rsidR="009874CF" w:rsidRPr="007D371C" w:rsidRDefault="009874CF" w:rsidP="00ED16AB">
            <w:pPr>
              <w:spacing w:after="0" w:line="240" w:lineRule="auto"/>
              <w:jc w:val="center"/>
              <w:rPr>
                <w:rFonts w:eastAsia="Times New Roman" w:cs="Times New Roman"/>
                <w:color w:val="000000"/>
                <w:sz w:val="16"/>
                <w:szCs w:val="16"/>
                <w:lang w:eastAsia="en-GB"/>
              </w:rPr>
            </w:pPr>
            <w:r w:rsidRPr="007D371C">
              <w:rPr>
                <w:rFonts w:eastAsia="Times New Roman" w:cs="Times New Roman"/>
                <w:color w:val="000000"/>
                <w:sz w:val="16"/>
                <w:szCs w:val="16"/>
                <w:lang w:eastAsia="en-GB"/>
              </w:rPr>
              <w:t>-</w:t>
            </w:r>
          </w:p>
        </w:tc>
      </w:tr>
      <w:tr w:rsidR="009874CF" w:rsidRPr="007D371C" w14:paraId="1CBE77BA" w14:textId="77777777" w:rsidTr="00ED16AB">
        <w:trPr>
          <w:trHeight w:val="930"/>
        </w:trPr>
        <w:tc>
          <w:tcPr>
            <w:tcW w:w="2879" w:type="dxa"/>
            <w:tcBorders>
              <w:top w:val="nil"/>
              <w:left w:val="single" w:sz="8" w:space="0" w:color="auto"/>
              <w:bottom w:val="single" w:sz="4" w:space="0" w:color="auto"/>
              <w:right w:val="single" w:sz="4" w:space="0" w:color="auto"/>
            </w:tcBorders>
            <w:shd w:val="clear" w:color="000000" w:fill="D9D9D9"/>
            <w:vAlign w:val="center"/>
            <w:hideMark/>
          </w:tcPr>
          <w:p w14:paraId="2AD51407" w14:textId="77777777" w:rsidR="009874CF" w:rsidRPr="007D371C" w:rsidRDefault="009874CF" w:rsidP="00ED16AB">
            <w:pPr>
              <w:spacing w:after="0" w:line="240" w:lineRule="auto"/>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Total cost to the NHS + Intervention Costs</w:t>
            </w:r>
          </w:p>
        </w:tc>
        <w:tc>
          <w:tcPr>
            <w:tcW w:w="665" w:type="dxa"/>
            <w:tcBorders>
              <w:top w:val="nil"/>
              <w:left w:val="nil"/>
              <w:bottom w:val="single" w:sz="4" w:space="0" w:color="auto"/>
              <w:right w:val="single" w:sz="4" w:space="0" w:color="auto"/>
            </w:tcBorders>
            <w:shd w:val="clear" w:color="000000" w:fill="D9D9D9"/>
            <w:noWrap/>
            <w:vAlign w:val="center"/>
            <w:hideMark/>
          </w:tcPr>
          <w:p w14:paraId="4B6E11CE"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£500</w:t>
            </w:r>
          </w:p>
        </w:tc>
        <w:tc>
          <w:tcPr>
            <w:tcW w:w="382" w:type="dxa"/>
            <w:tcBorders>
              <w:top w:val="nil"/>
              <w:left w:val="nil"/>
              <w:bottom w:val="single" w:sz="4" w:space="0" w:color="auto"/>
              <w:right w:val="single" w:sz="4" w:space="0" w:color="auto"/>
            </w:tcBorders>
            <w:shd w:val="clear" w:color="000000" w:fill="D9D9D9"/>
            <w:noWrap/>
            <w:vAlign w:val="center"/>
            <w:hideMark/>
          </w:tcPr>
          <w:p w14:paraId="58ADEDB1"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514</w:t>
            </w:r>
          </w:p>
        </w:tc>
        <w:tc>
          <w:tcPr>
            <w:tcW w:w="916" w:type="dxa"/>
            <w:tcBorders>
              <w:top w:val="nil"/>
              <w:left w:val="nil"/>
              <w:bottom w:val="single" w:sz="4" w:space="0" w:color="auto"/>
              <w:right w:val="single" w:sz="4" w:space="0" w:color="auto"/>
            </w:tcBorders>
            <w:shd w:val="clear" w:color="000000" w:fill="D9D9D9"/>
            <w:noWrap/>
            <w:vAlign w:val="center"/>
            <w:hideMark/>
          </w:tcPr>
          <w:p w14:paraId="238481AF"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£523</w:t>
            </w:r>
          </w:p>
        </w:tc>
        <w:tc>
          <w:tcPr>
            <w:tcW w:w="1237" w:type="dxa"/>
            <w:tcBorders>
              <w:top w:val="nil"/>
              <w:left w:val="nil"/>
              <w:bottom w:val="single" w:sz="4" w:space="0" w:color="auto"/>
              <w:right w:val="single" w:sz="4" w:space="0" w:color="auto"/>
            </w:tcBorders>
            <w:shd w:val="clear" w:color="000000" w:fill="D9D9D9"/>
            <w:noWrap/>
            <w:vAlign w:val="center"/>
            <w:hideMark/>
          </w:tcPr>
          <w:p w14:paraId="2D6FDD02"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£256,920</w:t>
            </w:r>
          </w:p>
        </w:tc>
        <w:tc>
          <w:tcPr>
            <w:tcW w:w="703" w:type="dxa"/>
            <w:tcBorders>
              <w:top w:val="nil"/>
              <w:left w:val="nil"/>
              <w:bottom w:val="single" w:sz="4" w:space="0" w:color="auto"/>
              <w:right w:val="single" w:sz="4" w:space="0" w:color="auto"/>
            </w:tcBorders>
            <w:shd w:val="clear" w:color="000000" w:fill="D9D9D9"/>
            <w:noWrap/>
            <w:vAlign w:val="center"/>
            <w:hideMark/>
          </w:tcPr>
          <w:p w14:paraId="377E65AD"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£432</w:t>
            </w:r>
          </w:p>
        </w:tc>
        <w:tc>
          <w:tcPr>
            <w:tcW w:w="404" w:type="dxa"/>
            <w:tcBorders>
              <w:top w:val="nil"/>
              <w:left w:val="nil"/>
              <w:bottom w:val="single" w:sz="4" w:space="0" w:color="auto"/>
              <w:right w:val="single" w:sz="4" w:space="0" w:color="auto"/>
            </w:tcBorders>
            <w:shd w:val="clear" w:color="000000" w:fill="D9D9D9"/>
            <w:noWrap/>
            <w:vAlign w:val="center"/>
            <w:hideMark/>
          </w:tcPr>
          <w:p w14:paraId="070F706C"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501</w:t>
            </w:r>
          </w:p>
        </w:tc>
        <w:tc>
          <w:tcPr>
            <w:tcW w:w="970" w:type="dxa"/>
            <w:tcBorders>
              <w:top w:val="nil"/>
              <w:left w:val="nil"/>
              <w:bottom w:val="single" w:sz="4" w:space="0" w:color="auto"/>
              <w:right w:val="single" w:sz="4" w:space="0" w:color="auto"/>
            </w:tcBorders>
            <w:shd w:val="clear" w:color="000000" w:fill="D9D9D9"/>
            <w:noWrap/>
            <w:vAlign w:val="center"/>
            <w:hideMark/>
          </w:tcPr>
          <w:p w14:paraId="76589927"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£491</w:t>
            </w:r>
          </w:p>
        </w:tc>
        <w:tc>
          <w:tcPr>
            <w:tcW w:w="1123" w:type="dxa"/>
            <w:tcBorders>
              <w:top w:val="nil"/>
              <w:left w:val="nil"/>
              <w:bottom w:val="single" w:sz="4" w:space="0" w:color="auto"/>
              <w:right w:val="single" w:sz="4" w:space="0" w:color="auto"/>
            </w:tcBorders>
            <w:shd w:val="clear" w:color="000000" w:fill="D9D9D9"/>
            <w:noWrap/>
            <w:vAlign w:val="center"/>
            <w:hideMark/>
          </w:tcPr>
          <w:p w14:paraId="3FF856AB"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£216,287</w:t>
            </w:r>
          </w:p>
        </w:tc>
        <w:tc>
          <w:tcPr>
            <w:tcW w:w="844" w:type="dxa"/>
            <w:tcBorders>
              <w:top w:val="nil"/>
              <w:left w:val="nil"/>
              <w:bottom w:val="single" w:sz="4" w:space="0" w:color="auto"/>
              <w:right w:val="single" w:sz="4" w:space="0" w:color="auto"/>
            </w:tcBorders>
            <w:shd w:val="clear" w:color="000000" w:fill="D9D9D9"/>
            <w:noWrap/>
            <w:vAlign w:val="center"/>
            <w:hideMark/>
          </w:tcPr>
          <w:p w14:paraId="3521AE5F"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-£68</w:t>
            </w:r>
          </w:p>
        </w:tc>
        <w:tc>
          <w:tcPr>
            <w:tcW w:w="1044" w:type="dxa"/>
            <w:tcBorders>
              <w:top w:val="nil"/>
              <w:left w:val="nil"/>
              <w:bottom w:val="single" w:sz="4" w:space="0" w:color="auto"/>
              <w:right w:val="single" w:sz="4" w:space="0" w:color="auto"/>
            </w:tcBorders>
            <w:shd w:val="clear" w:color="000000" w:fill="D9D9D9"/>
            <w:noWrap/>
            <w:vAlign w:val="center"/>
            <w:hideMark/>
          </w:tcPr>
          <w:p w14:paraId="682B3A97"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-£32.34</w:t>
            </w:r>
          </w:p>
        </w:tc>
        <w:tc>
          <w:tcPr>
            <w:tcW w:w="973" w:type="dxa"/>
            <w:tcBorders>
              <w:top w:val="nil"/>
              <w:left w:val="nil"/>
              <w:bottom w:val="single" w:sz="4" w:space="0" w:color="auto"/>
              <w:right w:val="single" w:sz="4" w:space="0" w:color="auto"/>
            </w:tcBorders>
            <w:shd w:val="clear" w:color="000000" w:fill="D9D9D9"/>
            <w:noWrap/>
            <w:vAlign w:val="center"/>
            <w:hideMark/>
          </w:tcPr>
          <w:p w14:paraId="5D73A904"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-£40,633</w:t>
            </w:r>
          </w:p>
        </w:tc>
        <w:tc>
          <w:tcPr>
            <w:tcW w:w="2200" w:type="dxa"/>
            <w:tcBorders>
              <w:top w:val="nil"/>
              <w:left w:val="nil"/>
              <w:bottom w:val="single" w:sz="4" w:space="0" w:color="auto"/>
              <w:right w:val="single" w:sz="4" w:space="0" w:color="auto"/>
            </w:tcBorders>
            <w:shd w:val="clear" w:color="000000" w:fill="D9D9D9"/>
            <w:noWrap/>
            <w:vAlign w:val="center"/>
            <w:hideMark/>
          </w:tcPr>
          <w:p w14:paraId="3927E974"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-68.13 (5.63, 130.63)</w:t>
            </w:r>
          </w:p>
        </w:tc>
        <w:tc>
          <w:tcPr>
            <w:tcW w:w="900" w:type="dxa"/>
            <w:tcBorders>
              <w:top w:val="nil"/>
              <w:left w:val="nil"/>
              <w:bottom w:val="single" w:sz="4" w:space="0" w:color="auto"/>
              <w:right w:val="single" w:sz="8" w:space="0" w:color="auto"/>
            </w:tcBorders>
            <w:shd w:val="clear" w:color="000000" w:fill="D9D9D9"/>
            <w:noWrap/>
            <w:vAlign w:val="center"/>
            <w:hideMark/>
          </w:tcPr>
          <w:p w14:paraId="4B33C94D"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0.033</w:t>
            </w:r>
          </w:p>
        </w:tc>
      </w:tr>
      <w:tr w:rsidR="009874CF" w:rsidRPr="007D371C" w14:paraId="24B89366" w14:textId="77777777" w:rsidTr="00ED16AB">
        <w:trPr>
          <w:trHeight w:val="1050"/>
        </w:trPr>
        <w:tc>
          <w:tcPr>
            <w:tcW w:w="2879" w:type="dxa"/>
            <w:tcBorders>
              <w:top w:val="nil"/>
              <w:left w:val="single" w:sz="8" w:space="0" w:color="auto"/>
              <w:bottom w:val="single" w:sz="8" w:space="0" w:color="auto"/>
              <w:right w:val="single" w:sz="4" w:space="0" w:color="auto"/>
            </w:tcBorders>
            <w:shd w:val="clear" w:color="000000" w:fill="D9D9D9"/>
            <w:vAlign w:val="center"/>
            <w:hideMark/>
          </w:tcPr>
          <w:p w14:paraId="5203CB7F" w14:textId="77777777" w:rsidR="009874CF" w:rsidRPr="007D371C" w:rsidRDefault="009874CF" w:rsidP="00ED16AB">
            <w:pPr>
              <w:spacing w:after="0" w:line="240" w:lineRule="auto"/>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Overall Costs (including Intervention Costs)</w:t>
            </w:r>
          </w:p>
        </w:tc>
        <w:tc>
          <w:tcPr>
            <w:tcW w:w="665" w:type="dxa"/>
            <w:tcBorders>
              <w:top w:val="nil"/>
              <w:left w:val="nil"/>
              <w:bottom w:val="single" w:sz="8" w:space="0" w:color="auto"/>
              <w:right w:val="single" w:sz="4" w:space="0" w:color="auto"/>
            </w:tcBorders>
            <w:shd w:val="clear" w:color="000000" w:fill="D9D9D9"/>
            <w:noWrap/>
            <w:vAlign w:val="center"/>
            <w:hideMark/>
          </w:tcPr>
          <w:p w14:paraId="76A2B86D"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£529</w:t>
            </w:r>
          </w:p>
        </w:tc>
        <w:tc>
          <w:tcPr>
            <w:tcW w:w="382" w:type="dxa"/>
            <w:tcBorders>
              <w:top w:val="nil"/>
              <w:left w:val="nil"/>
              <w:bottom w:val="single" w:sz="8" w:space="0" w:color="auto"/>
              <w:right w:val="single" w:sz="4" w:space="0" w:color="auto"/>
            </w:tcBorders>
            <w:shd w:val="clear" w:color="000000" w:fill="D9D9D9"/>
            <w:noWrap/>
            <w:vAlign w:val="center"/>
            <w:hideMark/>
          </w:tcPr>
          <w:p w14:paraId="5B8A2003"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514</w:t>
            </w:r>
          </w:p>
        </w:tc>
        <w:tc>
          <w:tcPr>
            <w:tcW w:w="916" w:type="dxa"/>
            <w:tcBorders>
              <w:top w:val="nil"/>
              <w:left w:val="nil"/>
              <w:bottom w:val="single" w:sz="8" w:space="0" w:color="auto"/>
              <w:right w:val="single" w:sz="4" w:space="0" w:color="auto"/>
            </w:tcBorders>
            <w:shd w:val="clear" w:color="000000" w:fill="D9D9D9"/>
            <w:noWrap/>
            <w:vAlign w:val="center"/>
            <w:hideMark/>
          </w:tcPr>
          <w:p w14:paraId="5CFAFB04"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£542</w:t>
            </w:r>
          </w:p>
        </w:tc>
        <w:tc>
          <w:tcPr>
            <w:tcW w:w="1237" w:type="dxa"/>
            <w:tcBorders>
              <w:top w:val="nil"/>
              <w:left w:val="nil"/>
              <w:bottom w:val="single" w:sz="8" w:space="0" w:color="auto"/>
              <w:right w:val="single" w:sz="4" w:space="0" w:color="auto"/>
            </w:tcBorders>
            <w:shd w:val="clear" w:color="000000" w:fill="D9D9D9"/>
            <w:noWrap/>
            <w:vAlign w:val="center"/>
            <w:hideMark/>
          </w:tcPr>
          <w:p w14:paraId="237C9FD2"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£271,718</w:t>
            </w:r>
          </w:p>
        </w:tc>
        <w:tc>
          <w:tcPr>
            <w:tcW w:w="703" w:type="dxa"/>
            <w:tcBorders>
              <w:top w:val="nil"/>
              <w:left w:val="nil"/>
              <w:bottom w:val="single" w:sz="8" w:space="0" w:color="auto"/>
              <w:right w:val="single" w:sz="4" w:space="0" w:color="auto"/>
            </w:tcBorders>
            <w:shd w:val="clear" w:color="000000" w:fill="D9D9D9"/>
            <w:noWrap/>
            <w:vAlign w:val="center"/>
            <w:hideMark/>
          </w:tcPr>
          <w:p w14:paraId="7F0C0D2F"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£457</w:t>
            </w:r>
          </w:p>
        </w:tc>
        <w:tc>
          <w:tcPr>
            <w:tcW w:w="404" w:type="dxa"/>
            <w:tcBorders>
              <w:top w:val="nil"/>
              <w:left w:val="nil"/>
              <w:bottom w:val="single" w:sz="8" w:space="0" w:color="auto"/>
              <w:right w:val="single" w:sz="4" w:space="0" w:color="auto"/>
            </w:tcBorders>
            <w:shd w:val="clear" w:color="000000" w:fill="D9D9D9"/>
            <w:noWrap/>
            <w:vAlign w:val="center"/>
            <w:hideMark/>
          </w:tcPr>
          <w:p w14:paraId="0C62B25F"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501</w:t>
            </w:r>
          </w:p>
        </w:tc>
        <w:tc>
          <w:tcPr>
            <w:tcW w:w="970" w:type="dxa"/>
            <w:tcBorders>
              <w:top w:val="nil"/>
              <w:left w:val="nil"/>
              <w:bottom w:val="single" w:sz="8" w:space="0" w:color="auto"/>
              <w:right w:val="single" w:sz="4" w:space="0" w:color="auto"/>
            </w:tcBorders>
            <w:shd w:val="clear" w:color="000000" w:fill="D9D9D9"/>
            <w:noWrap/>
            <w:vAlign w:val="center"/>
            <w:hideMark/>
          </w:tcPr>
          <w:p w14:paraId="4161A860"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£508</w:t>
            </w:r>
          </w:p>
        </w:tc>
        <w:tc>
          <w:tcPr>
            <w:tcW w:w="1123" w:type="dxa"/>
            <w:tcBorders>
              <w:top w:val="nil"/>
              <w:left w:val="nil"/>
              <w:bottom w:val="single" w:sz="8" w:space="0" w:color="auto"/>
              <w:right w:val="single" w:sz="4" w:space="0" w:color="auto"/>
            </w:tcBorders>
            <w:shd w:val="clear" w:color="000000" w:fill="D9D9D9"/>
            <w:noWrap/>
            <w:vAlign w:val="center"/>
            <w:hideMark/>
          </w:tcPr>
          <w:p w14:paraId="5A8537C0"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£228,794</w:t>
            </w:r>
          </w:p>
        </w:tc>
        <w:tc>
          <w:tcPr>
            <w:tcW w:w="844" w:type="dxa"/>
            <w:tcBorders>
              <w:top w:val="nil"/>
              <w:left w:val="nil"/>
              <w:bottom w:val="single" w:sz="8" w:space="0" w:color="auto"/>
              <w:right w:val="single" w:sz="4" w:space="0" w:color="auto"/>
            </w:tcBorders>
            <w:shd w:val="clear" w:color="000000" w:fill="D9D9D9"/>
            <w:noWrap/>
            <w:vAlign w:val="center"/>
            <w:hideMark/>
          </w:tcPr>
          <w:p w14:paraId="43B8A887"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-£71.96</w:t>
            </w:r>
          </w:p>
        </w:tc>
        <w:tc>
          <w:tcPr>
            <w:tcW w:w="1044" w:type="dxa"/>
            <w:tcBorders>
              <w:top w:val="nil"/>
              <w:left w:val="nil"/>
              <w:bottom w:val="single" w:sz="8" w:space="0" w:color="auto"/>
              <w:right w:val="single" w:sz="4" w:space="0" w:color="auto"/>
            </w:tcBorders>
            <w:shd w:val="clear" w:color="000000" w:fill="D9D9D9"/>
            <w:noWrap/>
            <w:vAlign w:val="center"/>
            <w:hideMark/>
          </w:tcPr>
          <w:p w14:paraId="1E260C7A"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-£33.27</w:t>
            </w:r>
          </w:p>
        </w:tc>
        <w:tc>
          <w:tcPr>
            <w:tcW w:w="973" w:type="dxa"/>
            <w:tcBorders>
              <w:top w:val="nil"/>
              <w:left w:val="nil"/>
              <w:bottom w:val="single" w:sz="8" w:space="0" w:color="auto"/>
              <w:right w:val="single" w:sz="4" w:space="0" w:color="auto"/>
            </w:tcBorders>
            <w:shd w:val="clear" w:color="000000" w:fill="D9D9D9"/>
            <w:noWrap/>
            <w:vAlign w:val="center"/>
            <w:hideMark/>
          </w:tcPr>
          <w:p w14:paraId="34B95819"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-£42,924</w:t>
            </w:r>
          </w:p>
        </w:tc>
        <w:tc>
          <w:tcPr>
            <w:tcW w:w="2200" w:type="dxa"/>
            <w:tcBorders>
              <w:top w:val="nil"/>
              <w:left w:val="nil"/>
              <w:bottom w:val="single" w:sz="8" w:space="0" w:color="auto"/>
              <w:right w:val="single" w:sz="4" w:space="0" w:color="auto"/>
            </w:tcBorders>
            <w:shd w:val="clear" w:color="000000" w:fill="D9D9D9"/>
            <w:noWrap/>
            <w:vAlign w:val="center"/>
            <w:hideMark/>
          </w:tcPr>
          <w:p w14:paraId="45757E44"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-71.96 (7.21, 136.71)</w:t>
            </w:r>
          </w:p>
        </w:tc>
        <w:tc>
          <w:tcPr>
            <w:tcW w:w="900" w:type="dxa"/>
            <w:tcBorders>
              <w:top w:val="nil"/>
              <w:left w:val="nil"/>
              <w:bottom w:val="single" w:sz="8" w:space="0" w:color="auto"/>
              <w:right w:val="single" w:sz="8" w:space="0" w:color="auto"/>
            </w:tcBorders>
            <w:shd w:val="clear" w:color="000000" w:fill="D9D9D9"/>
            <w:noWrap/>
            <w:vAlign w:val="center"/>
            <w:hideMark/>
          </w:tcPr>
          <w:p w14:paraId="4779BF9C" w14:textId="77777777" w:rsidR="009874CF" w:rsidRPr="007D371C" w:rsidRDefault="009874CF" w:rsidP="00ED16AB">
            <w:pPr>
              <w:spacing w:after="0" w:line="240" w:lineRule="auto"/>
              <w:jc w:val="center"/>
              <w:rPr>
                <w:rFonts w:eastAsia="Times New Roman" w:cs="Times New Roman"/>
                <w:b/>
                <w:bCs/>
                <w:color w:val="000000"/>
                <w:sz w:val="16"/>
                <w:szCs w:val="16"/>
                <w:lang w:eastAsia="en-GB"/>
              </w:rPr>
            </w:pPr>
            <w:r w:rsidRPr="007D371C">
              <w:rPr>
                <w:rFonts w:eastAsia="Times New Roman" w:cs="Times New Roman"/>
                <w:b/>
                <w:bCs/>
                <w:color w:val="000000"/>
                <w:sz w:val="16"/>
                <w:szCs w:val="16"/>
                <w:lang w:eastAsia="en-GB"/>
              </w:rPr>
              <w:t>0.029</w:t>
            </w:r>
          </w:p>
        </w:tc>
      </w:tr>
    </w:tbl>
    <w:p w14:paraId="49DF23E8" w14:textId="559E443E" w:rsidR="006512DE" w:rsidRPr="001B40D3" w:rsidRDefault="006512DE" w:rsidP="00B871B8">
      <w:pPr>
        <w:rPr>
          <w:u w:val="single"/>
          <w:lang w:val="en" w:eastAsia="en-GB"/>
        </w:rPr>
      </w:pPr>
    </w:p>
    <w:p w14:paraId="10714D68" w14:textId="77777777" w:rsidR="006512DE" w:rsidRDefault="006512DE" w:rsidP="006512DE">
      <w:pPr>
        <w:spacing w:before="100" w:beforeAutospacing="1" w:after="100" w:afterAutospacing="1"/>
        <w:outlineLvl w:val="3"/>
        <w:rPr>
          <w:rFonts w:eastAsia="Times New Roman" w:cs="Times New Roman"/>
          <w:b/>
          <w:szCs w:val="24"/>
          <w:lang w:val="en" w:eastAsia="en-GB"/>
        </w:rPr>
        <w:sectPr w:rsidR="006512DE" w:rsidSect="00090BF3">
          <w:pgSz w:w="16838" w:h="11906" w:orient="landscape"/>
          <w:pgMar w:top="1440" w:right="1440" w:bottom="1440" w:left="1440" w:header="708" w:footer="708" w:gutter="0"/>
          <w:cols w:space="708"/>
          <w:docGrid w:linePitch="360"/>
        </w:sectPr>
      </w:pPr>
    </w:p>
    <w:p w14:paraId="291E3D00" w14:textId="77777777" w:rsidR="006512DE" w:rsidRDefault="006512DE" w:rsidP="006512DE">
      <w:pPr>
        <w:pStyle w:val="Heading3"/>
        <w:rPr>
          <w:rFonts w:eastAsia="Times New Roman"/>
          <w:lang w:val="en" w:eastAsia="en-GB"/>
        </w:rPr>
      </w:pPr>
      <w:r w:rsidRPr="001B40D3">
        <w:rPr>
          <w:rFonts w:eastAsia="Times New Roman"/>
          <w:lang w:val="en" w:eastAsia="en-GB"/>
        </w:rPr>
        <w:lastRenderedPageBreak/>
        <w:t>Dental visits</w:t>
      </w:r>
    </w:p>
    <w:p w14:paraId="2974AA7A" w14:textId="0AB5A549" w:rsidR="006512DE" w:rsidRPr="00D33350" w:rsidRDefault="006512DE" w:rsidP="006512DE">
      <w:pPr>
        <w:rPr>
          <w:lang w:val="en" w:eastAsia="en-GB"/>
        </w:rPr>
      </w:pPr>
      <w:r w:rsidRPr="001B40D3">
        <w:rPr>
          <w:lang w:val="en" w:eastAsia="en-GB"/>
        </w:rPr>
        <w:t xml:space="preserve">The </w:t>
      </w:r>
      <w:r>
        <w:rPr>
          <w:lang w:val="en" w:eastAsia="en-GB"/>
        </w:rPr>
        <w:t>QDH</w:t>
      </w:r>
      <w:r w:rsidRPr="001B40D3">
        <w:rPr>
          <w:lang w:val="en" w:eastAsia="en-GB"/>
        </w:rPr>
        <w:t xml:space="preserve"> questionnaire was used to estimate the resource use over the 3 years based on all available data for the two interventions.  Children in the FV arm had on average fewer visits to the dentist (outside of the </w:t>
      </w:r>
      <w:r>
        <w:rPr>
          <w:lang w:val="en" w:eastAsia="en-GB"/>
        </w:rPr>
        <w:t>MDC</w:t>
      </w:r>
      <w:r w:rsidRPr="001B40D3">
        <w:rPr>
          <w:lang w:val="en" w:eastAsia="en-GB"/>
        </w:rPr>
        <w:t xml:space="preserve">) compared to children in the </w:t>
      </w:r>
      <w:r>
        <w:rPr>
          <w:lang w:val="en" w:eastAsia="en-GB"/>
        </w:rPr>
        <w:t>FS</w:t>
      </w:r>
      <w:r w:rsidRPr="001B40D3">
        <w:rPr>
          <w:lang w:val="en" w:eastAsia="en-GB"/>
        </w:rPr>
        <w:t xml:space="preserve"> arm (3.5 </w:t>
      </w:r>
      <w:r>
        <w:rPr>
          <w:lang w:val="en" w:eastAsia="en-GB"/>
        </w:rPr>
        <w:t>versus</w:t>
      </w:r>
      <w:r w:rsidRPr="001B40D3">
        <w:rPr>
          <w:lang w:val="en" w:eastAsia="en-GB"/>
        </w:rPr>
        <w:t xml:space="preserve"> 3.9 respectively)   However, there were small differences in the reasons documented for these visi</w:t>
      </w:r>
      <w:r>
        <w:rPr>
          <w:lang w:val="en" w:eastAsia="en-GB"/>
        </w:rPr>
        <w:t>ts,</w:t>
      </w:r>
      <w:r w:rsidRPr="001B40D3">
        <w:rPr>
          <w:lang w:val="en" w:eastAsia="en-GB"/>
        </w:rPr>
        <w:t xml:space="preserve"> with more children in the </w:t>
      </w:r>
      <w:r>
        <w:rPr>
          <w:lang w:val="en" w:eastAsia="en-GB"/>
        </w:rPr>
        <w:t>FS</w:t>
      </w:r>
      <w:r w:rsidRPr="001B40D3">
        <w:rPr>
          <w:lang w:val="en" w:eastAsia="en-GB"/>
        </w:rPr>
        <w:t xml:space="preserve"> arm attending for ‘check ups’ compared to the FV arm (3 </w:t>
      </w:r>
      <w:r>
        <w:rPr>
          <w:lang w:val="en" w:eastAsia="en-GB"/>
        </w:rPr>
        <w:t>versus</w:t>
      </w:r>
      <w:r w:rsidRPr="001B40D3">
        <w:rPr>
          <w:lang w:val="en" w:eastAsia="en-GB"/>
        </w:rPr>
        <w:t xml:space="preserve"> 2.7 respectively) which equates to a difference of £28 per patient across the arms. The estimated mean cost per patient associated with additional dental visits in the </w:t>
      </w:r>
      <w:r>
        <w:rPr>
          <w:lang w:val="en" w:eastAsia="en-GB"/>
        </w:rPr>
        <w:t>FS</w:t>
      </w:r>
      <w:r w:rsidRPr="001B40D3">
        <w:rPr>
          <w:lang w:val="en" w:eastAsia="en-GB"/>
        </w:rPr>
        <w:t xml:space="preserve"> was £426 compared to £368 in the FV (</w:t>
      </w:r>
      <w:r>
        <w:rPr>
          <w:lang w:val="en" w:eastAsia="en-GB"/>
        </w:rPr>
        <w:t>£</w:t>
      </w:r>
      <w:r w:rsidRPr="001B40D3">
        <w:rPr>
          <w:lang w:val="en" w:eastAsia="en-GB"/>
        </w:rPr>
        <w:t>58.17 (</w:t>
      </w:r>
      <w:r>
        <w:rPr>
          <w:lang w:val="en" w:eastAsia="en-GB"/>
        </w:rPr>
        <w:t xml:space="preserve">95% CI), </w:t>
      </w:r>
      <w:r w:rsidRPr="001B40D3">
        <w:rPr>
          <w:lang w:val="en" w:eastAsia="en-GB"/>
        </w:rPr>
        <w:t xml:space="preserve">-4.33, 120.67). The results are shown in Table </w:t>
      </w:r>
      <w:r>
        <w:rPr>
          <w:lang w:val="en" w:eastAsia="en-GB"/>
        </w:rPr>
        <w:t>54</w:t>
      </w:r>
      <w:r w:rsidRPr="001B40D3">
        <w:rPr>
          <w:lang w:val="en" w:eastAsia="en-GB"/>
        </w:rPr>
        <w:t xml:space="preserve">. </w:t>
      </w:r>
    </w:p>
    <w:p w14:paraId="7BBCD851" w14:textId="77777777" w:rsidR="006512DE" w:rsidRPr="001B40D3" w:rsidRDefault="006512DE" w:rsidP="006512DE">
      <w:pPr>
        <w:spacing w:before="100" w:beforeAutospacing="1" w:after="100" w:afterAutospacing="1"/>
        <w:outlineLvl w:val="3"/>
        <w:rPr>
          <w:rFonts w:eastAsia="Times New Roman" w:cs="Times New Roman"/>
          <w:szCs w:val="24"/>
          <w:lang w:val="en" w:eastAsia="en-GB"/>
        </w:rPr>
      </w:pPr>
      <w:r w:rsidRPr="001B40D3">
        <w:rPr>
          <w:rFonts w:eastAsia="Times New Roman" w:cs="Times New Roman"/>
          <w:szCs w:val="24"/>
          <w:lang w:val="en" w:eastAsia="en-GB"/>
        </w:rPr>
        <w:t>An important cost driver to assess between the two technologies would be the treatment required as a result of caries within the</w:t>
      </w:r>
      <w:r>
        <w:rPr>
          <w:rFonts w:eastAsia="Times New Roman" w:cs="Times New Roman"/>
          <w:szCs w:val="24"/>
          <w:lang w:val="en" w:eastAsia="en-GB"/>
        </w:rPr>
        <w:t xml:space="preserve"> permanent first molars</w:t>
      </w:r>
      <w:r w:rsidRPr="001B40D3">
        <w:rPr>
          <w:rFonts w:eastAsia="Times New Roman" w:cs="Times New Roman"/>
          <w:szCs w:val="24"/>
          <w:lang w:val="en" w:eastAsia="en-GB"/>
        </w:rPr>
        <w:t xml:space="preserve"> e.g. cost of filling or removing the index tooth. </w:t>
      </w:r>
      <w:r>
        <w:rPr>
          <w:rFonts w:eastAsia="Times New Roman" w:cs="Times New Roman"/>
          <w:szCs w:val="24"/>
          <w:lang w:val="en" w:eastAsia="en-GB"/>
        </w:rPr>
        <w:t>O</w:t>
      </w:r>
      <w:r w:rsidRPr="001B40D3">
        <w:rPr>
          <w:rFonts w:eastAsia="Times New Roman" w:cs="Times New Roman"/>
          <w:szCs w:val="24"/>
          <w:lang w:val="en" w:eastAsia="en-GB"/>
        </w:rPr>
        <w:t xml:space="preserve">ne of the limitations of the </w:t>
      </w:r>
      <w:r>
        <w:rPr>
          <w:rFonts w:eastAsia="Times New Roman" w:cs="Times New Roman"/>
          <w:szCs w:val="24"/>
          <w:lang w:val="en" w:eastAsia="en-GB"/>
        </w:rPr>
        <w:t>QDH</w:t>
      </w:r>
      <w:r w:rsidRPr="001B40D3">
        <w:rPr>
          <w:rFonts w:eastAsia="Times New Roman" w:cs="Times New Roman"/>
          <w:szCs w:val="24"/>
          <w:lang w:val="en" w:eastAsia="en-GB"/>
        </w:rPr>
        <w:t xml:space="preserve"> is that it would not be precise enough to estimate direct costs attributed to </w:t>
      </w:r>
      <w:r>
        <w:rPr>
          <w:rFonts w:eastAsia="Times New Roman" w:cs="Times New Roman"/>
          <w:szCs w:val="24"/>
          <w:lang w:val="en" w:eastAsia="en-GB"/>
        </w:rPr>
        <w:t>the permanent first molars</w:t>
      </w:r>
      <w:r w:rsidRPr="001B40D3">
        <w:rPr>
          <w:rFonts w:eastAsia="Times New Roman" w:cs="Times New Roman"/>
          <w:szCs w:val="24"/>
          <w:lang w:val="en" w:eastAsia="en-GB"/>
        </w:rPr>
        <w:t>. Thus, the clinical trial data</w:t>
      </w:r>
      <w:r>
        <w:rPr>
          <w:rFonts w:eastAsia="Times New Roman" w:cs="Times New Roman"/>
          <w:szCs w:val="24"/>
          <w:lang w:val="en" w:eastAsia="en-GB"/>
        </w:rPr>
        <w:t xml:space="preserve"> was examined</w:t>
      </w:r>
      <w:r w:rsidRPr="001B40D3">
        <w:rPr>
          <w:rFonts w:eastAsia="Times New Roman" w:cs="Times New Roman"/>
          <w:szCs w:val="24"/>
          <w:lang w:val="en" w:eastAsia="en-GB"/>
        </w:rPr>
        <w:t xml:space="preserve"> to give a more accurate estimation of the costs of treating caries, assigning a cost to each event base</w:t>
      </w:r>
      <w:r>
        <w:rPr>
          <w:rFonts w:eastAsia="Times New Roman" w:cs="Times New Roman"/>
          <w:szCs w:val="24"/>
          <w:lang w:val="en" w:eastAsia="en-GB"/>
        </w:rPr>
        <w:t xml:space="preserve">d on the unit cost of treatment.  This was used as the </w:t>
      </w:r>
      <w:r w:rsidRPr="001B40D3">
        <w:rPr>
          <w:rFonts w:eastAsia="Times New Roman" w:cs="Times New Roman"/>
          <w:szCs w:val="24"/>
          <w:lang w:val="en" w:eastAsia="en-GB"/>
        </w:rPr>
        <w:t xml:space="preserve">primary source of data for these key cost drivers, with the </w:t>
      </w:r>
      <w:r>
        <w:rPr>
          <w:rFonts w:eastAsia="Times New Roman" w:cs="Times New Roman"/>
          <w:szCs w:val="24"/>
          <w:lang w:val="en" w:eastAsia="en-GB"/>
        </w:rPr>
        <w:t>QDH</w:t>
      </w:r>
      <w:r w:rsidRPr="001B40D3">
        <w:rPr>
          <w:rFonts w:eastAsia="Times New Roman" w:cs="Times New Roman"/>
          <w:szCs w:val="24"/>
          <w:lang w:val="en" w:eastAsia="en-GB"/>
        </w:rPr>
        <w:t xml:space="preserve"> providing information of other dental health related events.</w:t>
      </w:r>
    </w:p>
    <w:p w14:paraId="16C39F01" w14:textId="77777777" w:rsidR="006512DE" w:rsidRDefault="006512DE" w:rsidP="006512DE">
      <w:pPr>
        <w:spacing w:before="100" w:beforeAutospacing="1" w:after="100" w:afterAutospacing="1"/>
        <w:outlineLvl w:val="3"/>
        <w:rPr>
          <w:rFonts w:eastAsia="Times New Roman" w:cs="Times New Roman"/>
          <w:szCs w:val="24"/>
          <w:lang w:val="en" w:eastAsia="en-GB"/>
        </w:rPr>
      </w:pPr>
      <w:r w:rsidRPr="001B40D3">
        <w:rPr>
          <w:rFonts w:eastAsia="Times New Roman" w:cs="Times New Roman"/>
          <w:szCs w:val="24"/>
          <w:lang w:val="en" w:eastAsia="en-GB"/>
        </w:rPr>
        <w:t>With regard to hospital visits (e.g. hospital-based dental out-patients) and hospital admissions associated with dental health problems, there were no recorded events across both treatment groups.  No other health care attendances were recorded (e.g. A&amp;E attendance, out- of-hours service).</w:t>
      </w:r>
    </w:p>
    <w:p w14:paraId="5F9B6DDB" w14:textId="77777777" w:rsidR="00D40BF3" w:rsidRDefault="006512DE" w:rsidP="00D40BF3">
      <w:pPr>
        <w:pStyle w:val="Heading3"/>
        <w:rPr>
          <w:rFonts w:eastAsia="Times New Roman"/>
          <w:lang w:val="en" w:eastAsia="en-GB"/>
        </w:rPr>
      </w:pPr>
      <w:r w:rsidRPr="001B40D3">
        <w:rPr>
          <w:rFonts w:eastAsia="Times New Roman"/>
          <w:lang w:val="en" w:eastAsia="en-GB"/>
        </w:rPr>
        <w:t>Prescript</w:t>
      </w:r>
      <w:r w:rsidRPr="00E51A3D">
        <w:t>i</w:t>
      </w:r>
      <w:r w:rsidRPr="001B40D3">
        <w:rPr>
          <w:rFonts w:eastAsia="Times New Roman"/>
          <w:lang w:val="en" w:eastAsia="en-GB"/>
        </w:rPr>
        <w:t>on costs</w:t>
      </w:r>
    </w:p>
    <w:p w14:paraId="43CF385D" w14:textId="68D24837" w:rsidR="006512DE" w:rsidRPr="001B40D3" w:rsidRDefault="006512DE" w:rsidP="00D40BF3">
      <w:pPr>
        <w:rPr>
          <w:lang w:val="en" w:eastAsia="en-GB"/>
        </w:rPr>
      </w:pPr>
      <w:r w:rsidRPr="001B40D3">
        <w:rPr>
          <w:lang w:val="en" w:eastAsia="en-GB"/>
        </w:rPr>
        <w:t xml:space="preserve">Parents were asked to estimate the prescriptions given by a dentist or other health care professional given to treat dental health problems during the trial. On examining the data, there were some anomalies noted in that a prescription was recorded but not the health care professional (e.g. dentist or GP). This was discussed by the trial team and it was assumed that a community dentist would have prescribed. </w:t>
      </w:r>
      <w:r>
        <w:rPr>
          <w:lang w:val="en" w:eastAsia="en-GB"/>
        </w:rPr>
        <w:t xml:space="preserve">Pain killers and antibiotics were the only medications prescribed.  It was assumed this was done as part of a dental visit already counted. </w:t>
      </w:r>
      <w:r w:rsidRPr="001B40D3">
        <w:rPr>
          <w:lang w:val="en" w:eastAsia="en-GB"/>
        </w:rPr>
        <w:t xml:space="preserve">The estimated mean per patient cost for medications prescribed in the </w:t>
      </w:r>
      <w:r>
        <w:rPr>
          <w:lang w:val="en" w:eastAsia="en-GB"/>
        </w:rPr>
        <w:t>FS arm</w:t>
      </w:r>
      <w:r w:rsidRPr="001B40D3">
        <w:rPr>
          <w:lang w:val="en" w:eastAsia="en-GB"/>
        </w:rPr>
        <w:t xml:space="preserve"> was </w:t>
      </w:r>
      <w:r w:rsidRPr="001B40D3">
        <w:rPr>
          <w:lang w:val="en" w:eastAsia="en-GB"/>
        </w:rPr>
        <w:lastRenderedPageBreak/>
        <w:t>£0.28 compared to £0.44 in the FV (-0.17(</w:t>
      </w:r>
      <w:r>
        <w:rPr>
          <w:lang w:val="en" w:eastAsia="en-GB"/>
        </w:rPr>
        <w:t xml:space="preserve">95% CI </w:t>
      </w:r>
      <w:r w:rsidRPr="001B40D3">
        <w:rPr>
          <w:lang w:val="en" w:eastAsia="en-GB"/>
        </w:rPr>
        <w:t>-0.36, 0.03). This was seen as a non-statistically sig</w:t>
      </w:r>
      <w:r>
        <w:rPr>
          <w:lang w:val="en" w:eastAsia="en-GB"/>
        </w:rPr>
        <w:t xml:space="preserve">nificant difference (see Table 53 </w:t>
      </w:r>
      <w:r w:rsidRPr="001B40D3">
        <w:rPr>
          <w:lang w:val="en" w:eastAsia="en-GB"/>
        </w:rPr>
        <w:t>(p=0.091)</w:t>
      </w:r>
      <w:r>
        <w:rPr>
          <w:lang w:val="en" w:eastAsia="en-GB"/>
        </w:rPr>
        <w:t>.</w:t>
      </w:r>
      <w:r w:rsidRPr="001B40D3">
        <w:rPr>
          <w:lang w:val="en" w:eastAsia="en-GB"/>
        </w:rPr>
        <w:t xml:space="preserve"> </w:t>
      </w:r>
    </w:p>
    <w:p w14:paraId="7FB226DE" w14:textId="2AEFFD5A" w:rsidR="006512DE" w:rsidRPr="001B40D3" w:rsidRDefault="006512DE" w:rsidP="006512DE">
      <w:pPr>
        <w:spacing w:before="100" w:beforeAutospacing="1"/>
        <w:rPr>
          <w:rFonts w:eastAsia="Times New Roman" w:cs="Times New Roman"/>
          <w:szCs w:val="24"/>
          <w:lang w:val="en" w:eastAsia="en-GB"/>
        </w:rPr>
      </w:pPr>
      <w:r w:rsidRPr="001B40D3">
        <w:rPr>
          <w:rFonts w:eastAsia="Times New Roman" w:cs="Times New Roman"/>
          <w:szCs w:val="24"/>
          <w:lang w:val="en" w:eastAsia="en-GB"/>
        </w:rPr>
        <w:t xml:space="preserve">The base case analysis shows that the children randomised to the </w:t>
      </w:r>
      <w:r>
        <w:rPr>
          <w:rFonts w:eastAsia="Times New Roman" w:cs="Times New Roman"/>
          <w:szCs w:val="24"/>
          <w:lang w:val="en" w:eastAsia="en-GB"/>
        </w:rPr>
        <w:t>FS</w:t>
      </w:r>
      <w:r w:rsidRPr="001B40D3">
        <w:rPr>
          <w:rFonts w:eastAsia="Times New Roman" w:cs="Times New Roman"/>
          <w:szCs w:val="24"/>
          <w:lang w:val="en" w:eastAsia="en-GB"/>
        </w:rPr>
        <w:t xml:space="preserve"> </w:t>
      </w:r>
      <w:r w:rsidR="00B4271A">
        <w:rPr>
          <w:rFonts w:eastAsia="Times New Roman" w:cs="Times New Roman"/>
          <w:szCs w:val="24"/>
          <w:lang w:val="en" w:eastAsia="en-GB"/>
        </w:rPr>
        <w:t>arm</w:t>
      </w:r>
      <w:r w:rsidRPr="001B40D3">
        <w:rPr>
          <w:rFonts w:eastAsia="Times New Roman" w:cs="Times New Roman"/>
          <w:szCs w:val="24"/>
          <w:lang w:val="en" w:eastAsia="en-GB"/>
        </w:rPr>
        <w:t xml:space="preserve"> accumulated more costs, overall than children in the FV</w:t>
      </w:r>
      <w:r>
        <w:rPr>
          <w:rFonts w:eastAsia="Times New Roman" w:cs="Times New Roman"/>
          <w:szCs w:val="24"/>
          <w:lang w:val="en" w:eastAsia="en-GB"/>
        </w:rPr>
        <w:t xml:space="preserve"> arm</w:t>
      </w:r>
      <w:r w:rsidRPr="001B40D3">
        <w:rPr>
          <w:rFonts w:eastAsia="Times New Roman" w:cs="Times New Roman"/>
          <w:szCs w:val="24"/>
          <w:lang w:val="en" w:eastAsia="en-GB"/>
        </w:rPr>
        <w:t xml:space="preserve">.  Table </w:t>
      </w:r>
      <w:r>
        <w:rPr>
          <w:rFonts w:eastAsia="Times New Roman" w:cs="Times New Roman"/>
          <w:szCs w:val="24"/>
          <w:lang w:val="en" w:eastAsia="en-GB"/>
        </w:rPr>
        <w:t xml:space="preserve">54 </w:t>
      </w:r>
      <w:r w:rsidRPr="001B40D3">
        <w:rPr>
          <w:rFonts w:eastAsia="Times New Roman" w:cs="Times New Roman"/>
          <w:szCs w:val="24"/>
          <w:lang w:val="en" w:eastAsia="en-GB"/>
        </w:rPr>
        <w:t>also shows the comparison of total mean health care costs between the two technologies. These results were used in the subsequent cost effectiveness analyses and budget impact analysis</w:t>
      </w:r>
    </w:p>
    <w:p w14:paraId="5D8CA762" w14:textId="77777777" w:rsidR="00D40BF3" w:rsidRDefault="006512DE" w:rsidP="00D40BF3">
      <w:pPr>
        <w:pStyle w:val="Heading3"/>
        <w:rPr>
          <w:rFonts w:eastAsia="Times New Roman"/>
          <w:lang w:val="en" w:eastAsia="en-GB"/>
        </w:rPr>
      </w:pPr>
      <w:r>
        <w:rPr>
          <w:rFonts w:eastAsia="Times New Roman"/>
          <w:lang w:val="en" w:eastAsia="en-GB"/>
        </w:rPr>
        <w:t>Costs to the family</w:t>
      </w:r>
    </w:p>
    <w:p w14:paraId="792507D8" w14:textId="14BDFD0D" w:rsidR="006512DE" w:rsidRPr="001B40D3" w:rsidRDefault="006512DE" w:rsidP="00D40BF3">
      <w:pPr>
        <w:rPr>
          <w:lang w:val="en" w:eastAsia="en-GB"/>
        </w:rPr>
      </w:pPr>
      <w:r w:rsidRPr="001B40D3">
        <w:rPr>
          <w:lang w:val="en" w:eastAsia="en-GB"/>
        </w:rPr>
        <w:t xml:space="preserve">The costs to the family were estimated from the </w:t>
      </w:r>
      <w:r>
        <w:rPr>
          <w:lang w:val="en" w:eastAsia="en-GB"/>
        </w:rPr>
        <w:t>QDH</w:t>
      </w:r>
      <w:r w:rsidRPr="001B40D3">
        <w:rPr>
          <w:lang w:val="en" w:eastAsia="en-GB"/>
        </w:rPr>
        <w:t xml:space="preserve">. With regard to over the counter medications, the total costs were £12.54 </w:t>
      </w:r>
      <w:r>
        <w:rPr>
          <w:lang w:val="en" w:eastAsia="en-GB"/>
        </w:rPr>
        <w:t>versus</w:t>
      </w:r>
      <w:r w:rsidRPr="001B40D3">
        <w:rPr>
          <w:lang w:val="en" w:eastAsia="en-GB"/>
        </w:rPr>
        <w:t xml:space="preserve"> £13.49 (</w:t>
      </w:r>
      <w:r>
        <w:rPr>
          <w:lang w:val="en" w:eastAsia="en-GB"/>
        </w:rPr>
        <w:t>FS</w:t>
      </w:r>
      <w:r w:rsidRPr="001B40D3">
        <w:rPr>
          <w:lang w:val="en" w:eastAsia="en-GB"/>
        </w:rPr>
        <w:t xml:space="preserve"> </w:t>
      </w:r>
      <w:r>
        <w:rPr>
          <w:lang w:val="en" w:eastAsia="en-GB"/>
        </w:rPr>
        <w:t>versus</w:t>
      </w:r>
      <w:r w:rsidRPr="001B40D3">
        <w:rPr>
          <w:lang w:val="en" w:eastAsia="en-GB"/>
        </w:rPr>
        <w:t xml:space="preserve"> FV respectively).  In terms of carer time as a result of taking time off to attend dental health appointment with the participating child or time to look after the child, the mean per carer cost was estimated to be £29 </w:t>
      </w:r>
      <w:r>
        <w:rPr>
          <w:lang w:val="en" w:eastAsia="en-GB"/>
        </w:rPr>
        <w:t>versus</w:t>
      </w:r>
      <w:r w:rsidRPr="001B40D3">
        <w:rPr>
          <w:lang w:val="en" w:eastAsia="en-GB"/>
        </w:rPr>
        <w:t xml:space="preserve"> £25, respectively in </w:t>
      </w:r>
      <w:r>
        <w:rPr>
          <w:lang w:val="en" w:eastAsia="en-GB"/>
        </w:rPr>
        <w:t xml:space="preserve">FS versus FV. Table 54 </w:t>
      </w:r>
      <w:r w:rsidRPr="001B40D3">
        <w:rPr>
          <w:lang w:val="en" w:eastAsia="en-GB"/>
        </w:rPr>
        <w:t>shows the costs to the family regarding the costs due to time off.</w:t>
      </w:r>
    </w:p>
    <w:p w14:paraId="21F383AA" w14:textId="77777777" w:rsidR="00D40BF3" w:rsidRDefault="006512DE" w:rsidP="00D40BF3">
      <w:pPr>
        <w:pStyle w:val="Heading3"/>
        <w:rPr>
          <w:rFonts w:eastAsia="Times New Roman"/>
          <w:lang w:val="en" w:eastAsia="en-GB"/>
        </w:rPr>
      </w:pPr>
      <w:r w:rsidRPr="001B40D3">
        <w:rPr>
          <w:rFonts w:eastAsia="Times New Roman"/>
          <w:lang w:val="en" w:eastAsia="en-GB"/>
        </w:rPr>
        <w:t xml:space="preserve">Cost </w:t>
      </w:r>
      <w:r>
        <w:rPr>
          <w:rFonts w:eastAsia="Times New Roman"/>
          <w:lang w:val="en" w:eastAsia="en-GB"/>
        </w:rPr>
        <w:t xml:space="preserve">of hosting MDC </w:t>
      </w:r>
      <w:r w:rsidRPr="001B40D3">
        <w:rPr>
          <w:rFonts w:eastAsia="Times New Roman"/>
          <w:lang w:val="en" w:eastAsia="en-GB"/>
        </w:rPr>
        <w:t xml:space="preserve">to the </w:t>
      </w:r>
      <w:r w:rsidRPr="00E51A3D">
        <w:t>s</w:t>
      </w:r>
      <w:r w:rsidRPr="001B40D3">
        <w:rPr>
          <w:rFonts w:eastAsia="Times New Roman"/>
          <w:lang w:val="en" w:eastAsia="en-GB"/>
        </w:rPr>
        <w:t>chool</w:t>
      </w:r>
    </w:p>
    <w:p w14:paraId="6046E619" w14:textId="160EDE29" w:rsidR="006512DE" w:rsidRDefault="006512DE" w:rsidP="00D40BF3">
      <w:pPr>
        <w:rPr>
          <w:lang w:val="en" w:eastAsia="en-GB"/>
        </w:rPr>
      </w:pPr>
      <w:r w:rsidRPr="001B40D3">
        <w:rPr>
          <w:lang w:val="en" w:eastAsia="en-GB"/>
        </w:rPr>
        <w:t xml:space="preserve">The Schools questionnaire was returned by 30% of the participating schools. The response to questions indicated that all schools stated there were negligible costs associated with the school’s participation related to the </w:t>
      </w:r>
      <w:r>
        <w:rPr>
          <w:lang w:val="en" w:eastAsia="en-GB"/>
        </w:rPr>
        <w:t>MDC</w:t>
      </w:r>
      <w:r w:rsidRPr="001B40D3">
        <w:rPr>
          <w:lang w:val="en" w:eastAsia="en-GB"/>
        </w:rPr>
        <w:t xml:space="preserve"> with little disruption to classroom time for the teacher or administrative tasks.  Thus, the costs to the school </w:t>
      </w:r>
      <w:r>
        <w:rPr>
          <w:lang w:val="en" w:eastAsia="en-GB"/>
        </w:rPr>
        <w:t xml:space="preserve">of hosting the service </w:t>
      </w:r>
      <w:r w:rsidRPr="001B40D3">
        <w:rPr>
          <w:lang w:val="en" w:eastAsia="en-GB"/>
        </w:rPr>
        <w:t>were not formally analysed.</w:t>
      </w:r>
    </w:p>
    <w:p w14:paraId="2E3C0A27" w14:textId="77777777" w:rsidR="00D40BF3" w:rsidRDefault="006512DE" w:rsidP="00D40BF3">
      <w:pPr>
        <w:pStyle w:val="Heading3"/>
        <w:rPr>
          <w:rFonts w:eastAsia="Times New Roman"/>
          <w:lang w:val="en" w:eastAsia="en-GB"/>
        </w:rPr>
      </w:pPr>
      <w:r w:rsidRPr="001B40D3">
        <w:rPr>
          <w:rFonts w:eastAsia="Times New Roman"/>
          <w:lang w:val="en" w:eastAsia="en-GB"/>
        </w:rPr>
        <w:t xml:space="preserve">Overall NHS costs </w:t>
      </w:r>
    </w:p>
    <w:p w14:paraId="70E995C6" w14:textId="6DCB5481" w:rsidR="006512DE" w:rsidRDefault="006512DE" w:rsidP="00D40BF3">
      <w:pPr>
        <w:rPr>
          <w:lang w:val="en" w:eastAsia="en-GB"/>
        </w:rPr>
      </w:pPr>
      <w:r w:rsidRPr="001B40D3">
        <w:rPr>
          <w:lang w:val="en" w:eastAsia="en-GB"/>
        </w:rPr>
        <w:t xml:space="preserve">Table </w:t>
      </w:r>
      <w:r>
        <w:rPr>
          <w:lang w:val="en" w:eastAsia="en-GB"/>
        </w:rPr>
        <w:t>54</w:t>
      </w:r>
      <w:r w:rsidRPr="001B40D3">
        <w:rPr>
          <w:lang w:val="en" w:eastAsia="en-GB"/>
        </w:rPr>
        <w:t xml:space="preserve"> shows the health care contacts across the trial arms from the NHS perspective. Non</w:t>
      </w:r>
      <w:r>
        <w:rPr>
          <w:lang w:val="en" w:eastAsia="en-GB"/>
        </w:rPr>
        <w:t>-</w:t>
      </w:r>
      <w:r w:rsidRPr="001B40D3">
        <w:rPr>
          <w:lang w:val="en" w:eastAsia="en-GB"/>
        </w:rPr>
        <w:t xml:space="preserve"> statistically significant differences were seen in the contacts £425 </w:t>
      </w:r>
      <w:r>
        <w:rPr>
          <w:lang w:val="en" w:eastAsia="en-GB"/>
        </w:rPr>
        <w:t>versus</w:t>
      </w:r>
      <w:r w:rsidRPr="001B40D3">
        <w:rPr>
          <w:lang w:val="en" w:eastAsia="en-GB"/>
        </w:rPr>
        <w:t xml:space="preserve"> £367 (</w:t>
      </w:r>
      <w:r>
        <w:rPr>
          <w:lang w:val="en" w:eastAsia="en-GB"/>
        </w:rPr>
        <w:t>FS</w:t>
      </w:r>
      <w:r w:rsidRPr="001B40D3">
        <w:rPr>
          <w:lang w:val="en" w:eastAsia="en-GB"/>
        </w:rPr>
        <w:t xml:space="preserve"> </w:t>
      </w:r>
      <w:r>
        <w:rPr>
          <w:lang w:val="en" w:eastAsia="en-GB"/>
        </w:rPr>
        <w:t>versus</w:t>
      </w:r>
      <w:r w:rsidRPr="001B40D3">
        <w:rPr>
          <w:lang w:val="en" w:eastAsia="en-GB"/>
        </w:rPr>
        <w:t xml:space="preserve"> FV respectively) </w:t>
      </w:r>
      <w:r>
        <w:rPr>
          <w:lang w:val="en" w:eastAsia="en-GB"/>
        </w:rPr>
        <w:t xml:space="preserve">with a difference of </w:t>
      </w:r>
      <w:r w:rsidRPr="001B40D3">
        <w:rPr>
          <w:lang w:val="en" w:eastAsia="en-GB"/>
        </w:rPr>
        <w:t>£58.17 (</w:t>
      </w:r>
      <w:r>
        <w:rPr>
          <w:lang w:val="en" w:eastAsia="en-GB"/>
        </w:rPr>
        <w:t>95% CI</w:t>
      </w:r>
      <w:r w:rsidRPr="001B40D3">
        <w:rPr>
          <w:lang w:val="en" w:eastAsia="en-GB"/>
        </w:rPr>
        <w:t>-£4.33, £120.67) p-value =0.068</w:t>
      </w:r>
      <w:r>
        <w:rPr>
          <w:lang w:val="en" w:eastAsia="en-GB"/>
        </w:rPr>
        <w:t>.</w:t>
      </w:r>
    </w:p>
    <w:p w14:paraId="4C23BFB8" w14:textId="77777777" w:rsidR="006512DE" w:rsidRPr="001B40D3" w:rsidRDefault="006512DE" w:rsidP="00E51A3D">
      <w:pPr>
        <w:pStyle w:val="Heading3"/>
        <w:rPr>
          <w:rFonts w:eastAsia="Times New Roman"/>
          <w:lang w:eastAsia="en-GB"/>
        </w:rPr>
      </w:pPr>
      <w:r w:rsidRPr="001B40D3">
        <w:rPr>
          <w:rFonts w:eastAsia="Times New Roman"/>
          <w:lang w:val="en" w:eastAsia="en-GB"/>
        </w:rPr>
        <w:t xml:space="preserve"> </w:t>
      </w:r>
      <w:r w:rsidRPr="001B40D3">
        <w:rPr>
          <w:rFonts w:eastAsia="Times New Roman"/>
          <w:lang w:eastAsia="en-GB"/>
        </w:rPr>
        <w:t>Total combined NHS and</w:t>
      </w:r>
      <w:r>
        <w:rPr>
          <w:rFonts w:eastAsia="Times New Roman"/>
          <w:lang w:eastAsia="en-GB"/>
        </w:rPr>
        <w:t xml:space="preserve"> family </w:t>
      </w:r>
      <w:r w:rsidRPr="001B40D3">
        <w:rPr>
          <w:rFonts w:eastAsia="Times New Roman"/>
          <w:lang w:eastAsia="en-GB"/>
        </w:rPr>
        <w:t xml:space="preserve">costs </w:t>
      </w:r>
    </w:p>
    <w:p w14:paraId="127EDA2D" w14:textId="2C75D16D" w:rsidR="006512DE" w:rsidRDefault="006512DE" w:rsidP="006512DE">
      <w:pPr>
        <w:rPr>
          <w:rFonts w:eastAsia="Times New Roman" w:cs="Times New Roman"/>
          <w:szCs w:val="24"/>
          <w:lang w:val="en" w:eastAsia="en-GB"/>
        </w:rPr>
      </w:pPr>
      <w:r w:rsidRPr="00F64B8A">
        <w:rPr>
          <w:rFonts w:eastAsia="Times New Roman" w:cs="Times New Roman"/>
          <w:szCs w:val="24"/>
          <w:lang w:val="en" w:eastAsia="en-GB"/>
        </w:rPr>
        <w:t xml:space="preserve">Table </w:t>
      </w:r>
      <w:r>
        <w:rPr>
          <w:rFonts w:eastAsia="Times New Roman" w:cs="Times New Roman"/>
          <w:szCs w:val="24"/>
          <w:lang w:val="en" w:eastAsia="en-GB"/>
        </w:rPr>
        <w:t>54</w:t>
      </w:r>
      <w:r w:rsidRPr="00F64B8A">
        <w:rPr>
          <w:rFonts w:eastAsia="Times New Roman" w:cs="Times New Roman"/>
          <w:szCs w:val="24"/>
          <w:lang w:val="en" w:eastAsia="en-GB"/>
        </w:rPr>
        <w:t xml:space="preserve"> shows the health care contacts across the trial arms from the perspective of the NHS and a partial societal (family) perspective. Statistically significant differences were seen in the ‘Total Cost of Time off Work’ contacts £28.79 </w:t>
      </w:r>
      <w:r>
        <w:rPr>
          <w:rFonts w:eastAsia="Times New Roman" w:cs="Times New Roman"/>
          <w:szCs w:val="24"/>
          <w:lang w:val="en" w:eastAsia="en-GB"/>
        </w:rPr>
        <w:t>versus</w:t>
      </w:r>
      <w:r w:rsidRPr="00F64B8A">
        <w:rPr>
          <w:rFonts w:eastAsia="Times New Roman" w:cs="Times New Roman"/>
          <w:szCs w:val="24"/>
          <w:lang w:val="en" w:eastAsia="en-GB"/>
        </w:rPr>
        <w:t xml:space="preserve"> £24.97 (FS </w:t>
      </w:r>
      <w:r>
        <w:rPr>
          <w:rFonts w:eastAsia="Times New Roman" w:cs="Times New Roman"/>
          <w:szCs w:val="24"/>
          <w:lang w:val="en" w:eastAsia="en-GB"/>
        </w:rPr>
        <w:t>versus</w:t>
      </w:r>
      <w:r w:rsidRPr="00F64B8A">
        <w:rPr>
          <w:rFonts w:eastAsia="Times New Roman" w:cs="Times New Roman"/>
          <w:szCs w:val="24"/>
          <w:lang w:val="en" w:eastAsia="en-GB"/>
        </w:rPr>
        <w:t xml:space="preserve"> FV respectively) </w:t>
      </w:r>
      <w:r>
        <w:rPr>
          <w:rFonts w:eastAsia="Times New Roman" w:cs="Times New Roman"/>
          <w:szCs w:val="24"/>
          <w:lang w:val="en" w:eastAsia="en-GB"/>
        </w:rPr>
        <w:t>difference of £</w:t>
      </w:r>
      <w:r w:rsidRPr="00F64B8A">
        <w:rPr>
          <w:rFonts w:eastAsia="Times New Roman" w:cs="Times New Roman"/>
          <w:szCs w:val="24"/>
          <w:lang w:val="en" w:eastAsia="en-GB"/>
        </w:rPr>
        <w:t xml:space="preserve">3.83 (95% CI£0.55, 7.10) p-value =0.022. </w:t>
      </w:r>
    </w:p>
    <w:p w14:paraId="2784AC24" w14:textId="596BDC8F" w:rsidR="006512DE" w:rsidRPr="00F64B8A" w:rsidRDefault="006512DE" w:rsidP="006512DE">
      <w:pPr>
        <w:rPr>
          <w:rFonts w:cs="Times New Roman"/>
          <w:szCs w:val="24"/>
        </w:rPr>
      </w:pPr>
      <w:r w:rsidRPr="00F64B8A">
        <w:rPr>
          <w:rFonts w:cs="Times New Roman"/>
          <w:szCs w:val="24"/>
        </w:rPr>
        <w:t xml:space="preserve">The costs </w:t>
      </w:r>
      <w:r>
        <w:rPr>
          <w:rFonts w:cs="Times New Roman"/>
          <w:szCs w:val="24"/>
        </w:rPr>
        <w:t xml:space="preserve">of the two technologies showed </w:t>
      </w:r>
      <w:r w:rsidRPr="00F64B8A">
        <w:rPr>
          <w:rFonts w:cs="Times New Roman"/>
          <w:szCs w:val="24"/>
        </w:rPr>
        <w:t xml:space="preserve">small  but statistically significant differences between arms; for NHS (including intervention costs), the costs of FS </w:t>
      </w:r>
      <w:r>
        <w:rPr>
          <w:rFonts w:cs="Times New Roman"/>
          <w:szCs w:val="24"/>
        </w:rPr>
        <w:t xml:space="preserve">versus FV was </w:t>
      </w:r>
      <w:r w:rsidRPr="00F64B8A">
        <w:rPr>
          <w:rFonts w:cs="Times New Roman"/>
          <w:szCs w:val="24"/>
        </w:rPr>
        <w:t xml:space="preserve">£500 </w:t>
      </w:r>
      <w:r w:rsidR="00ED3DFD">
        <w:rPr>
          <w:rFonts w:cs="Times New Roman"/>
          <w:szCs w:val="24"/>
        </w:rPr>
        <w:t>versus £432</w:t>
      </w:r>
      <w:r w:rsidRPr="00F64B8A">
        <w:rPr>
          <w:rFonts w:cs="Times New Roman"/>
          <w:szCs w:val="24"/>
        </w:rPr>
        <w:t xml:space="preserve"> with a difference of £68.13 (95% CI 5.63-130.63, p= 0.033) in favour of FV.</w:t>
      </w:r>
    </w:p>
    <w:p w14:paraId="27CCB8F9" w14:textId="77777777" w:rsidR="006512DE" w:rsidRDefault="006512DE" w:rsidP="006512DE">
      <w:pPr>
        <w:rPr>
          <w:rFonts w:eastAsia="Times New Roman" w:cs="Times New Roman"/>
          <w:szCs w:val="24"/>
          <w:lang w:val="en" w:eastAsia="en-GB"/>
        </w:rPr>
      </w:pPr>
      <w:r w:rsidRPr="00F64B8A">
        <w:rPr>
          <w:rFonts w:cs="Times New Roman"/>
          <w:szCs w:val="24"/>
        </w:rPr>
        <w:lastRenderedPageBreak/>
        <w:t xml:space="preserve"> </w:t>
      </w:r>
      <w:r>
        <w:rPr>
          <w:rFonts w:eastAsia="Times New Roman" w:cs="Times New Roman"/>
          <w:szCs w:val="24"/>
          <w:lang w:val="en" w:eastAsia="en-GB"/>
        </w:rPr>
        <w:t xml:space="preserve">When costs to the family are </w:t>
      </w:r>
      <w:r w:rsidRPr="00F64B8A">
        <w:rPr>
          <w:rFonts w:eastAsia="Times New Roman" w:cs="Times New Roman"/>
          <w:szCs w:val="24"/>
          <w:lang w:val="en" w:eastAsia="en-GB"/>
        </w:rPr>
        <w:t>included (with</w:t>
      </w:r>
      <w:r>
        <w:rPr>
          <w:rFonts w:eastAsia="Times New Roman" w:cs="Times New Roman"/>
          <w:szCs w:val="24"/>
          <w:lang w:val="en" w:eastAsia="en-GB"/>
        </w:rPr>
        <w:t xml:space="preserve"> NHS </w:t>
      </w:r>
      <w:r w:rsidRPr="00F64B8A">
        <w:rPr>
          <w:rFonts w:eastAsia="Times New Roman" w:cs="Times New Roman"/>
          <w:szCs w:val="24"/>
          <w:lang w:val="en" w:eastAsia="en-GB"/>
        </w:rPr>
        <w:t>costs)</w:t>
      </w:r>
      <w:r>
        <w:rPr>
          <w:rFonts w:eastAsia="Times New Roman" w:cs="Times New Roman"/>
          <w:szCs w:val="24"/>
          <w:lang w:val="en" w:eastAsia="en-GB"/>
        </w:rPr>
        <w:t>, the costs were</w:t>
      </w:r>
      <w:r w:rsidRPr="00F64B8A">
        <w:rPr>
          <w:rFonts w:eastAsia="Times New Roman" w:cs="Times New Roman"/>
          <w:szCs w:val="24"/>
          <w:lang w:val="en" w:eastAsia="en-GB"/>
        </w:rPr>
        <w:t xml:space="preserve"> £529 for FS and £457 for FV with a difference of £71.96 (95% CI 7.21- 136.71, p=0.029) in favour of FV.</w:t>
      </w:r>
    </w:p>
    <w:p w14:paraId="33FB7FA8" w14:textId="77777777" w:rsidR="00E51A3D" w:rsidRPr="00F64B8A" w:rsidRDefault="00E51A3D" w:rsidP="006512DE">
      <w:pPr>
        <w:rPr>
          <w:rFonts w:cs="Times New Roman"/>
          <w:szCs w:val="24"/>
        </w:rPr>
      </w:pPr>
    </w:p>
    <w:p w14:paraId="73E0DE67" w14:textId="77777777" w:rsidR="006512DE" w:rsidRPr="001B40D3" w:rsidRDefault="006512DE" w:rsidP="00E51A3D">
      <w:pPr>
        <w:pStyle w:val="Heading2"/>
        <w:rPr>
          <w:rFonts w:eastAsia="Times New Roman"/>
          <w:lang w:val="en" w:eastAsia="en-GB"/>
        </w:rPr>
      </w:pPr>
      <w:bookmarkStart w:id="73" w:name="_Toc462585561"/>
      <w:r w:rsidRPr="001B40D3">
        <w:rPr>
          <w:rFonts w:eastAsia="Times New Roman"/>
          <w:lang w:val="en" w:eastAsia="en-GB"/>
        </w:rPr>
        <w:t>Health Outcomes</w:t>
      </w:r>
      <w:bookmarkEnd w:id="73"/>
    </w:p>
    <w:p w14:paraId="1B629423" w14:textId="77777777" w:rsidR="00E51A3D" w:rsidRDefault="006512DE" w:rsidP="00E51A3D">
      <w:pPr>
        <w:pStyle w:val="Heading3"/>
        <w:rPr>
          <w:rFonts w:eastAsia="Times New Roman"/>
          <w:lang w:val="en" w:eastAsia="en-GB"/>
        </w:rPr>
      </w:pPr>
      <w:r>
        <w:rPr>
          <w:rFonts w:eastAsia="Times New Roman"/>
          <w:lang w:val="en" w:eastAsia="en-GB"/>
        </w:rPr>
        <w:t xml:space="preserve">Dentine </w:t>
      </w:r>
      <w:r w:rsidRPr="001B40D3">
        <w:rPr>
          <w:rFonts w:eastAsia="Times New Roman"/>
          <w:lang w:val="en" w:eastAsia="en-GB"/>
        </w:rPr>
        <w:t>Caries avoided at 36 months</w:t>
      </w:r>
    </w:p>
    <w:p w14:paraId="4D2554FE" w14:textId="3EF0001D" w:rsidR="006512DE" w:rsidRDefault="006267C6" w:rsidP="00E51A3D">
      <w:pPr>
        <w:rPr>
          <w:lang w:val="en" w:eastAsia="en-GB"/>
        </w:rPr>
      </w:pPr>
      <w:r>
        <w:rPr>
          <w:lang w:val="en" w:eastAsia="en-GB"/>
        </w:rPr>
        <w:t>The data presented in</w:t>
      </w:r>
      <w:r w:rsidR="006512DE">
        <w:rPr>
          <w:lang w:val="en" w:eastAsia="en-GB"/>
        </w:rPr>
        <w:t xml:space="preserve"> Table 13</w:t>
      </w:r>
      <w:r>
        <w:rPr>
          <w:lang w:val="en" w:eastAsia="en-GB"/>
        </w:rPr>
        <w:t xml:space="preserve"> was used</w:t>
      </w:r>
      <w:r w:rsidR="009C3461">
        <w:rPr>
          <w:lang w:val="en" w:eastAsia="en-GB"/>
        </w:rPr>
        <w:t xml:space="preserve"> </w:t>
      </w:r>
      <w:r w:rsidR="006512DE">
        <w:rPr>
          <w:lang w:val="en" w:eastAsia="en-GB"/>
        </w:rPr>
        <w:t>to estimate the cost per % dentine caries avoided at 36 months.</w:t>
      </w:r>
    </w:p>
    <w:p w14:paraId="76260B79" w14:textId="77777777" w:rsidR="00E51A3D" w:rsidRDefault="006512DE" w:rsidP="00E51A3D">
      <w:pPr>
        <w:pStyle w:val="Heading3"/>
        <w:rPr>
          <w:rFonts w:eastAsia="Times New Roman"/>
          <w:lang w:val="en" w:eastAsia="en-GB"/>
        </w:rPr>
      </w:pPr>
      <w:r w:rsidRPr="001B40D3">
        <w:rPr>
          <w:rFonts w:eastAsia="Times New Roman"/>
          <w:lang w:val="en" w:eastAsia="en-GB"/>
        </w:rPr>
        <w:t>Health utilities and quality adjusted life years</w:t>
      </w:r>
    </w:p>
    <w:p w14:paraId="59C732E3" w14:textId="2C93115A" w:rsidR="006512DE" w:rsidRDefault="006512DE" w:rsidP="00E51A3D">
      <w:pPr>
        <w:rPr>
          <w:lang w:val="en" w:eastAsia="en-GB"/>
        </w:rPr>
      </w:pPr>
      <w:r w:rsidRPr="001B40D3">
        <w:rPr>
          <w:lang w:val="en" w:eastAsia="en-GB"/>
        </w:rPr>
        <w:t xml:space="preserve">The mean utility values derived from the CHU-9D at each of the follow up points were similar </w:t>
      </w:r>
      <w:r>
        <w:rPr>
          <w:lang w:val="en" w:eastAsia="en-GB"/>
        </w:rPr>
        <w:t>(p values greater than 0.05) for both technologies (Table 55</w:t>
      </w:r>
      <w:r w:rsidRPr="001B40D3">
        <w:rPr>
          <w:lang w:val="en" w:eastAsia="en-GB"/>
        </w:rPr>
        <w:t xml:space="preserve">). In the </w:t>
      </w:r>
      <w:r>
        <w:rPr>
          <w:lang w:val="en" w:eastAsia="en-GB"/>
        </w:rPr>
        <w:t>FS</w:t>
      </w:r>
      <w:r w:rsidRPr="001B40D3">
        <w:rPr>
          <w:lang w:val="en" w:eastAsia="en-GB"/>
        </w:rPr>
        <w:t xml:space="preserve"> arm, the mean utility value (and resultant QALY) </w:t>
      </w:r>
      <w:r>
        <w:rPr>
          <w:lang w:val="en" w:eastAsia="en-GB"/>
        </w:rPr>
        <w:t xml:space="preserve">was </w:t>
      </w:r>
      <w:r w:rsidRPr="001B40D3">
        <w:rPr>
          <w:lang w:val="en" w:eastAsia="en-GB"/>
        </w:rPr>
        <w:t>0.928 at 12 months to 0.933 at 36 months</w:t>
      </w:r>
      <w:r>
        <w:rPr>
          <w:lang w:val="en" w:eastAsia="en-GB"/>
        </w:rPr>
        <w:t>)</w:t>
      </w:r>
      <w:r w:rsidRPr="001B40D3">
        <w:rPr>
          <w:lang w:val="en" w:eastAsia="en-GB"/>
        </w:rPr>
        <w:t xml:space="preserve">. In the FV arm the mean utility value (and resultant QALY) </w:t>
      </w:r>
      <w:r>
        <w:rPr>
          <w:lang w:val="en" w:eastAsia="en-GB"/>
        </w:rPr>
        <w:t xml:space="preserve">was </w:t>
      </w:r>
      <w:r w:rsidRPr="001B40D3">
        <w:rPr>
          <w:lang w:val="en" w:eastAsia="en-GB"/>
        </w:rPr>
        <w:t>0.931 at 12 mon</w:t>
      </w:r>
      <w:r>
        <w:rPr>
          <w:lang w:val="en" w:eastAsia="en-GB"/>
        </w:rPr>
        <w:t>ths</w:t>
      </w:r>
      <w:r w:rsidRPr="001B40D3">
        <w:rPr>
          <w:lang w:val="en" w:eastAsia="en-GB"/>
        </w:rPr>
        <w:t xml:space="preserve"> and increased to 0.933 at 36 month</w:t>
      </w:r>
      <w:r>
        <w:rPr>
          <w:lang w:val="en" w:eastAsia="en-GB"/>
        </w:rPr>
        <w:t>s</w:t>
      </w:r>
      <w:r w:rsidRPr="001B40D3">
        <w:rPr>
          <w:lang w:val="en" w:eastAsia="en-GB"/>
        </w:rPr>
        <w:t xml:space="preserve">.   </w:t>
      </w:r>
    </w:p>
    <w:p w14:paraId="49F80562" w14:textId="26064A20" w:rsidR="006512DE" w:rsidRPr="00F30EEB" w:rsidRDefault="006512DE" w:rsidP="006512DE">
      <w:pPr>
        <w:spacing w:before="100" w:beforeAutospacing="1"/>
        <w:rPr>
          <w:rFonts w:eastAsia="Times New Roman" w:cs="Times New Roman"/>
          <w:b/>
          <w:szCs w:val="24"/>
          <w:lang w:val="en" w:eastAsia="en-GB"/>
        </w:rPr>
      </w:pPr>
      <w:r w:rsidRPr="00F30EEB">
        <w:rPr>
          <w:rFonts w:eastAsia="Times New Roman" w:cs="Times New Roman"/>
          <w:b/>
          <w:szCs w:val="24"/>
          <w:lang w:val="en" w:eastAsia="en-GB"/>
        </w:rPr>
        <w:t>Table 55 Health utilities and quality adjusted life years by treatment arm</w:t>
      </w:r>
    </w:p>
    <w:tbl>
      <w:tblPr>
        <w:tblW w:w="10220" w:type="dxa"/>
        <w:tblInd w:w="98" w:type="dxa"/>
        <w:tblLook w:val="04A0" w:firstRow="1" w:lastRow="0" w:firstColumn="1" w:lastColumn="0" w:noHBand="0" w:noVBand="1"/>
      </w:tblPr>
      <w:tblGrid>
        <w:gridCol w:w="1820"/>
        <w:gridCol w:w="2220"/>
        <w:gridCol w:w="960"/>
        <w:gridCol w:w="960"/>
        <w:gridCol w:w="960"/>
        <w:gridCol w:w="2340"/>
        <w:gridCol w:w="960"/>
      </w:tblGrid>
      <w:tr w:rsidR="006512DE" w:rsidRPr="001B40D3" w14:paraId="5FA1A2BB" w14:textId="77777777" w:rsidTr="00090BF3">
        <w:trPr>
          <w:trHeight w:val="525"/>
        </w:trPr>
        <w:tc>
          <w:tcPr>
            <w:tcW w:w="1820" w:type="dxa"/>
            <w:tcBorders>
              <w:top w:val="single" w:sz="8" w:space="0" w:color="auto"/>
              <w:left w:val="single" w:sz="8" w:space="0" w:color="auto"/>
              <w:bottom w:val="single" w:sz="4" w:space="0" w:color="auto"/>
              <w:right w:val="single" w:sz="4" w:space="0" w:color="auto"/>
            </w:tcBorders>
            <w:shd w:val="clear" w:color="000000" w:fill="D9D9D9"/>
            <w:noWrap/>
            <w:vAlign w:val="bottom"/>
            <w:hideMark/>
          </w:tcPr>
          <w:p w14:paraId="4AF34F0D" w14:textId="77777777" w:rsidR="006512DE" w:rsidRPr="001B40D3" w:rsidRDefault="006512DE" w:rsidP="00090BF3">
            <w:pPr>
              <w:spacing w:after="0"/>
              <w:rPr>
                <w:rFonts w:eastAsia="Times New Roman" w:cs="Times New Roman"/>
                <w:szCs w:val="24"/>
                <w:lang w:eastAsia="en-GB"/>
              </w:rPr>
            </w:pPr>
            <w:r w:rsidRPr="001B40D3">
              <w:rPr>
                <w:rFonts w:eastAsia="Times New Roman" w:cs="Times New Roman"/>
                <w:szCs w:val="24"/>
                <w:lang w:eastAsia="en-GB"/>
              </w:rPr>
              <w:t> </w:t>
            </w:r>
          </w:p>
        </w:tc>
        <w:tc>
          <w:tcPr>
            <w:tcW w:w="2220" w:type="dxa"/>
            <w:tcBorders>
              <w:top w:val="single" w:sz="8" w:space="0" w:color="auto"/>
              <w:left w:val="nil"/>
              <w:bottom w:val="single" w:sz="4" w:space="0" w:color="auto"/>
              <w:right w:val="single" w:sz="4" w:space="0" w:color="auto"/>
            </w:tcBorders>
            <w:shd w:val="clear" w:color="000000" w:fill="D9D9D9"/>
            <w:noWrap/>
            <w:vAlign w:val="center"/>
            <w:hideMark/>
          </w:tcPr>
          <w:p w14:paraId="732C8661" w14:textId="77777777" w:rsidR="006512DE" w:rsidRPr="001B40D3" w:rsidRDefault="006512DE" w:rsidP="00090BF3">
            <w:pPr>
              <w:spacing w:after="0"/>
              <w:rPr>
                <w:rFonts w:eastAsia="Times New Roman" w:cs="Times New Roman"/>
                <w:b/>
                <w:bCs/>
                <w:szCs w:val="24"/>
                <w:lang w:eastAsia="en-GB"/>
              </w:rPr>
            </w:pPr>
            <w:r w:rsidRPr="001B40D3">
              <w:rPr>
                <w:rFonts w:eastAsia="Times New Roman" w:cs="Times New Roman"/>
                <w:b/>
                <w:bCs/>
                <w:szCs w:val="24"/>
                <w:lang w:eastAsia="en-GB"/>
              </w:rPr>
              <w:t>Treatment Allocation</w:t>
            </w:r>
          </w:p>
        </w:tc>
        <w:tc>
          <w:tcPr>
            <w:tcW w:w="960" w:type="dxa"/>
            <w:tcBorders>
              <w:top w:val="single" w:sz="8" w:space="0" w:color="auto"/>
              <w:left w:val="nil"/>
              <w:bottom w:val="single" w:sz="4" w:space="0" w:color="auto"/>
              <w:right w:val="single" w:sz="4" w:space="0" w:color="auto"/>
            </w:tcBorders>
            <w:shd w:val="clear" w:color="000000" w:fill="D9D9D9"/>
            <w:vAlign w:val="center"/>
            <w:hideMark/>
          </w:tcPr>
          <w:p w14:paraId="0E2C1D38" w14:textId="77777777" w:rsidR="006512DE" w:rsidRPr="001B40D3" w:rsidRDefault="006512DE" w:rsidP="00090BF3">
            <w:pPr>
              <w:spacing w:after="0"/>
              <w:jc w:val="center"/>
              <w:rPr>
                <w:rFonts w:eastAsia="Times New Roman" w:cs="Times New Roman"/>
                <w:b/>
                <w:bCs/>
                <w:szCs w:val="24"/>
                <w:lang w:eastAsia="en-GB"/>
              </w:rPr>
            </w:pPr>
            <w:r w:rsidRPr="001B40D3">
              <w:rPr>
                <w:rFonts w:eastAsia="Times New Roman" w:cs="Times New Roman"/>
                <w:b/>
                <w:bCs/>
                <w:szCs w:val="24"/>
                <w:lang w:eastAsia="en-GB"/>
              </w:rPr>
              <w:t>n</w:t>
            </w:r>
          </w:p>
        </w:tc>
        <w:tc>
          <w:tcPr>
            <w:tcW w:w="960" w:type="dxa"/>
            <w:tcBorders>
              <w:top w:val="single" w:sz="8" w:space="0" w:color="auto"/>
              <w:left w:val="nil"/>
              <w:bottom w:val="single" w:sz="4" w:space="0" w:color="auto"/>
              <w:right w:val="single" w:sz="4" w:space="0" w:color="auto"/>
            </w:tcBorders>
            <w:shd w:val="clear" w:color="000000" w:fill="D9D9D9"/>
            <w:vAlign w:val="center"/>
            <w:hideMark/>
          </w:tcPr>
          <w:p w14:paraId="4D69A910" w14:textId="77777777" w:rsidR="006512DE" w:rsidRPr="001B40D3" w:rsidRDefault="006512DE" w:rsidP="00090BF3">
            <w:pPr>
              <w:spacing w:after="0"/>
              <w:jc w:val="center"/>
              <w:rPr>
                <w:rFonts w:eastAsia="Times New Roman" w:cs="Times New Roman"/>
                <w:b/>
                <w:bCs/>
                <w:szCs w:val="24"/>
                <w:lang w:eastAsia="en-GB"/>
              </w:rPr>
            </w:pPr>
            <w:r w:rsidRPr="001B40D3">
              <w:rPr>
                <w:rFonts w:eastAsia="Times New Roman" w:cs="Times New Roman"/>
                <w:b/>
                <w:bCs/>
                <w:szCs w:val="24"/>
                <w:lang w:eastAsia="en-GB"/>
              </w:rPr>
              <w:t>Mean</w:t>
            </w:r>
          </w:p>
        </w:tc>
        <w:tc>
          <w:tcPr>
            <w:tcW w:w="960" w:type="dxa"/>
            <w:tcBorders>
              <w:top w:val="single" w:sz="8" w:space="0" w:color="auto"/>
              <w:left w:val="nil"/>
              <w:bottom w:val="single" w:sz="4" w:space="0" w:color="auto"/>
              <w:right w:val="single" w:sz="4" w:space="0" w:color="auto"/>
            </w:tcBorders>
            <w:shd w:val="clear" w:color="000000" w:fill="D9D9D9"/>
            <w:vAlign w:val="center"/>
            <w:hideMark/>
          </w:tcPr>
          <w:p w14:paraId="69879BBC" w14:textId="77777777" w:rsidR="006512DE" w:rsidRPr="001B40D3" w:rsidRDefault="006512DE" w:rsidP="00090BF3">
            <w:pPr>
              <w:spacing w:after="0"/>
              <w:jc w:val="center"/>
              <w:rPr>
                <w:rFonts w:eastAsia="Times New Roman" w:cs="Times New Roman"/>
                <w:b/>
                <w:bCs/>
                <w:szCs w:val="24"/>
                <w:lang w:eastAsia="en-GB"/>
              </w:rPr>
            </w:pPr>
            <w:r>
              <w:rPr>
                <w:rFonts w:eastAsia="Times New Roman" w:cs="Times New Roman"/>
                <w:b/>
                <w:bCs/>
                <w:szCs w:val="24"/>
                <w:lang w:eastAsia="en-GB"/>
              </w:rPr>
              <w:t>SD</w:t>
            </w:r>
          </w:p>
        </w:tc>
        <w:tc>
          <w:tcPr>
            <w:tcW w:w="2340" w:type="dxa"/>
            <w:tcBorders>
              <w:top w:val="single" w:sz="8" w:space="0" w:color="auto"/>
              <w:left w:val="nil"/>
              <w:bottom w:val="single" w:sz="4" w:space="0" w:color="auto"/>
              <w:right w:val="single" w:sz="4" w:space="0" w:color="auto"/>
            </w:tcBorders>
            <w:shd w:val="clear" w:color="000000" w:fill="D9D9D9"/>
            <w:vAlign w:val="bottom"/>
            <w:hideMark/>
          </w:tcPr>
          <w:p w14:paraId="126E5BBC" w14:textId="77777777" w:rsidR="006512DE" w:rsidRPr="001B40D3" w:rsidRDefault="006512DE" w:rsidP="00090BF3">
            <w:pPr>
              <w:spacing w:after="0"/>
              <w:jc w:val="center"/>
              <w:rPr>
                <w:rFonts w:eastAsia="Times New Roman" w:cs="Times New Roman"/>
                <w:b/>
                <w:bCs/>
                <w:szCs w:val="24"/>
                <w:lang w:eastAsia="en-GB"/>
              </w:rPr>
            </w:pPr>
            <w:r w:rsidRPr="001B40D3">
              <w:rPr>
                <w:rFonts w:eastAsia="Times New Roman" w:cs="Times New Roman"/>
                <w:b/>
                <w:bCs/>
                <w:szCs w:val="24"/>
                <w:lang w:eastAsia="en-GB"/>
              </w:rPr>
              <w:t>95% Confidence Interval of the Difference</w:t>
            </w:r>
          </w:p>
        </w:tc>
        <w:tc>
          <w:tcPr>
            <w:tcW w:w="960" w:type="dxa"/>
            <w:tcBorders>
              <w:top w:val="single" w:sz="8" w:space="0" w:color="auto"/>
              <w:left w:val="nil"/>
              <w:bottom w:val="single" w:sz="4" w:space="0" w:color="auto"/>
              <w:right w:val="single" w:sz="8" w:space="0" w:color="auto"/>
            </w:tcBorders>
            <w:shd w:val="clear" w:color="000000" w:fill="D9D9D9"/>
            <w:vAlign w:val="center"/>
            <w:hideMark/>
          </w:tcPr>
          <w:p w14:paraId="2EC1E602" w14:textId="77777777" w:rsidR="006512DE" w:rsidRPr="001B40D3" w:rsidRDefault="006512DE" w:rsidP="00090BF3">
            <w:pPr>
              <w:spacing w:after="0"/>
              <w:jc w:val="center"/>
              <w:rPr>
                <w:rFonts w:eastAsia="Times New Roman" w:cs="Times New Roman"/>
                <w:b/>
                <w:bCs/>
                <w:szCs w:val="24"/>
                <w:lang w:eastAsia="en-GB"/>
              </w:rPr>
            </w:pPr>
            <w:r w:rsidRPr="001B40D3">
              <w:rPr>
                <w:rFonts w:eastAsia="Times New Roman" w:cs="Times New Roman"/>
                <w:b/>
                <w:bCs/>
                <w:szCs w:val="24"/>
                <w:lang w:eastAsia="en-GB"/>
              </w:rPr>
              <w:t>p-value</w:t>
            </w:r>
          </w:p>
        </w:tc>
      </w:tr>
      <w:tr w:rsidR="006512DE" w:rsidRPr="001B40D3" w14:paraId="322307BC" w14:textId="77777777" w:rsidTr="00090BF3">
        <w:trPr>
          <w:trHeight w:val="525"/>
        </w:trPr>
        <w:tc>
          <w:tcPr>
            <w:tcW w:w="182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56ECCF20"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CHU-9D 12 Months</w:t>
            </w:r>
          </w:p>
        </w:tc>
        <w:tc>
          <w:tcPr>
            <w:tcW w:w="2220" w:type="dxa"/>
            <w:tcBorders>
              <w:top w:val="nil"/>
              <w:left w:val="nil"/>
              <w:bottom w:val="single" w:sz="4" w:space="0" w:color="auto"/>
              <w:right w:val="single" w:sz="4" w:space="0" w:color="auto"/>
            </w:tcBorders>
            <w:shd w:val="clear" w:color="auto" w:fill="auto"/>
            <w:noWrap/>
            <w:vAlign w:val="center"/>
            <w:hideMark/>
          </w:tcPr>
          <w:p w14:paraId="55D2EDBE" w14:textId="77777777" w:rsidR="006512DE" w:rsidRPr="001B40D3" w:rsidRDefault="006512DE" w:rsidP="00090BF3">
            <w:pPr>
              <w:spacing w:after="0"/>
              <w:rPr>
                <w:rFonts w:eastAsia="Times New Roman" w:cs="Times New Roman"/>
                <w:szCs w:val="24"/>
                <w:lang w:eastAsia="en-GB"/>
              </w:rPr>
            </w:pPr>
            <w:r w:rsidRPr="001B40D3">
              <w:rPr>
                <w:rFonts w:eastAsia="Times New Roman" w:cs="Times New Roman"/>
                <w:szCs w:val="24"/>
                <w:lang w:eastAsia="en-GB"/>
              </w:rPr>
              <w:t xml:space="preserve">Pit and </w:t>
            </w:r>
            <w:r>
              <w:rPr>
                <w:rFonts w:eastAsia="Times New Roman" w:cs="Times New Roman"/>
                <w:szCs w:val="24"/>
                <w:lang w:eastAsia="en-GB"/>
              </w:rPr>
              <w:t>FS</w:t>
            </w:r>
          </w:p>
        </w:tc>
        <w:tc>
          <w:tcPr>
            <w:tcW w:w="960" w:type="dxa"/>
            <w:tcBorders>
              <w:top w:val="nil"/>
              <w:left w:val="nil"/>
              <w:bottom w:val="single" w:sz="4" w:space="0" w:color="auto"/>
              <w:right w:val="single" w:sz="4" w:space="0" w:color="auto"/>
            </w:tcBorders>
            <w:shd w:val="clear" w:color="auto" w:fill="auto"/>
            <w:noWrap/>
            <w:vAlign w:val="center"/>
            <w:hideMark/>
          </w:tcPr>
          <w:p w14:paraId="17F77A2D"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262</w:t>
            </w:r>
          </w:p>
        </w:tc>
        <w:tc>
          <w:tcPr>
            <w:tcW w:w="960" w:type="dxa"/>
            <w:tcBorders>
              <w:top w:val="nil"/>
              <w:left w:val="nil"/>
              <w:bottom w:val="single" w:sz="4" w:space="0" w:color="auto"/>
              <w:right w:val="single" w:sz="4" w:space="0" w:color="auto"/>
            </w:tcBorders>
            <w:shd w:val="clear" w:color="auto" w:fill="auto"/>
            <w:noWrap/>
            <w:vAlign w:val="center"/>
            <w:hideMark/>
          </w:tcPr>
          <w:p w14:paraId="0C16D642"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0.928</w:t>
            </w:r>
          </w:p>
        </w:tc>
        <w:tc>
          <w:tcPr>
            <w:tcW w:w="960" w:type="dxa"/>
            <w:tcBorders>
              <w:top w:val="nil"/>
              <w:left w:val="nil"/>
              <w:bottom w:val="single" w:sz="4" w:space="0" w:color="auto"/>
              <w:right w:val="single" w:sz="4" w:space="0" w:color="auto"/>
            </w:tcBorders>
            <w:shd w:val="clear" w:color="auto" w:fill="auto"/>
            <w:noWrap/>
            <w:vAlign w:val="center"/>
            <w:hideMark/>
          </w:tcPr>
          <w:p w14:paraId="63266782"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0.072</w:t>
            </w:r>
          </w:p>
        </w:tc>
        <w:tc>
          <w:tcPr>
            <w:tcW w:w="2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35DD5A5"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-0.003 (-0.015 , 0.009)</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D9F89A"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0.624</w:t>
            </w:r>
          </w:p>
        </w:tc>
      </w:tr>
      <w:tr w:rsidR="006512DE" w:rsidRPr="001B40D3" w14:paraId="56435694" w14:textId="77777777" w:rsidTr="00090BF3">
        <w:trPr>
          <w:trHeight w:val="525"/>
        </w:trPr>
        <w:tc>
          <w:tcPr>
            <w:tcW w:w="1820" w:type="dxa"/>
            <w:vMerge/>
            <w:tcBorders>
              <w:top w:val="nil"/>
              <w:left w:val="single" w:sz="8" w:space="0" w:color="auto"/>
              <w:bottom w:val="single" w:sz="4" w:space="0" w:color="auto"/>
              <w:right w:val="single" w:sz="4" w:space="0" w:color="auto"/>
            </w:tcBorders>
            <w:vAlign w:val="center"/>
            <w:hideMark/>
          </w:tcPr>
          <w:p w14:paraId="04EC7E55" w14:textId="77777777" w:rsidR="006512DE" w:rsidRPr="001B40D3" w:rsidRDefault="006512DE" w:rsidP="00090BF3">
            <w:pPr>
              <w:spacing w:after="0"/>
              <w:rPr>
                <w:rFonts w:eastAsia="Times New Roman" w:cs="Times New Roman"/>
                <w:szCs w:val="24"/>
                <w:lang w:eastAsia="en-GB"/>
              </w:rPr>
            </w:pPr>
          </w:p>
        </w:tc>
        <w:tc>
          <w:tcPr>
            <w:tcW w:w="2220" w:type="dxa"/>
            <w:tcBorders>
              <w:top w:val="nil"/>
              <w:left w:val="nil"/>
              <w:bottom w:val="single" w:sz="4" w:space="0" w:color="auto"/>
              <w:right w:val="single" w:sz="4" w:space="0" w:color="auto"/>
            </w:tcBorders>
            <w:shd w:val="clear" w:color="auto" w:fill="auto"/>
            <w:noWrap/>
            <w:vAlign w:val="center"/>
            <w:hideMark/>
          </w:tcPr>
          <w:p w14:paraId="7FB73DD8" w14:textId="77777777" w:rsidR="006512DE" w:rsidRPr="001B40D3" w:rsidRDefault="006512DE" w:rsidP="00090BF3">
            <w:pPr>
              <w:spacing w:after="0"/>
              <w:rPr>
                <w:rFonts w:eastAsia="Times New Roman" w:cs="Times New Roman"/>
                <w:szCs w:val="24"/>
                <w:lang w:eastAsia="en-GB"/>
              </w:rPr>
            </w:pPr>
            <w:r>
              <w:rPr>
                <w:rFonts w:eastAsia="Times New Roman" w:cs="Times New Roman"/>
                <w:szCs w:val="24"/>
                <w:lang w:eastAsia="en-GB"/>
              </w:rPr>
              <w:t>FV</w:t>
            </w:r>
          </w:p>
        </w:tc>
        <w:tc>
          <w:tcPr>
            <w:tcW w:w="960" w:type="dxa"/>
            <w:tcBorders>
              <w:top w:val="nil"/>
              <w:left w:val="nil"/>
              <w:bottom w:val="single" w:sz="4" w:space="0" w:color="auto"/>
              <w:right w:val="single" w:sz="4" w:space="0" w:color="auto"/>
            </w:tcBorders>
            <w:shd w:val="clear" w:color="auto" w:fill="auto"/>
            <w:noWrap/>
            <w:vAlign w:val="center"/>
            <w:hideMark/>
          </w:tcPr>
          <w:p w14:paraId="33CC85CD"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248</w:t>
            </w:r>
          </w:p>
        </w:tc>
        <w:tc>
          <w:tcPr>
            <w:tcW w:w="960" w:type="dxa"/>
            <w:tcBorders>
              <w:top w:val="nil"/>
              <w:left w:val="nil"/>
              <w:bottom w:val="single" w:sz="4" w:space="0" w:color="auto"/>
              <w:right w:val="single" w:sz="4" w:space="0" w:color="auto"/>
            </w:tcBorders>
            <w:shd w:val="clear" w:color="auto" w:fill="auto"/>
            <w:noWrap/>
            <w:vAlign w:val="center"/>
            <w:hideMark/>
          </w:tcPr>
          <w:p w14:paraId="4835C664"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0.931</w:t>
            </w:r>
          </w:p>
        </w:tc>
        <w:tc>
          <w:tcPr>
            <w:tcW w:w="960" w:type="dxa"/>
            <w:tcBorders>
              <w:top w:val="nil"/>
              <w:left w:val="nil"/>
              <w:bottom w:val="single" w:sz="4" w:space="0" w:color="auto"/>
              <w:right w:val="single" w:sz="4" w:space="0" w:color="auto"/>
            </w:tcBorders>
            <w:shd w:val="clear" w:color="auto" w:fill="auto"/>
            <w:noWrap/>
            <w:vAlign w:val="center"/>
            <w:hideMark/>
          </w:tcPr>
          <w:p w14:paraId="5208B7A7"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0.061</w:t>
            </w:r>
          </w:p>
        </w:tc>
        <w:tc>
          <w:tcPr>
            <w:tcW w:w="2340" w:type="dxa"/>
            <w:vMerge/>
            <w:tcBorders>
              <w:top w:val="nil"/>
              <w:left w:val="single" w:sz="4" w:space="0" w:color="auto"/>
              <w:bottom w:val="single" w:sz="4" w:space="0" w:color="000000"/>
              <w:right w:val="single" w:sz="4" w:space="0" w:color="auto"/>
            </w:tcBorders>
            <w:vAlign w:val="center"/>
            <w:hideMark/>
          </w:tcPr>
          <w:p w14:paraId="337A6CE4" w14:textId="77777777" w:rsidR="006512DE" w:rsidRPr="001B40D3" w:rsidRDefault="006512DE" w:rsidP="00090BF3">
            <w:pPr>
              <w:spacing w:after="0"/>
              <w:rPr>
                <w:rFonts w:eastAsia="Times New Roman" w:cs="Times New Roman"/>
                <w:szCs w:val="24"/>
                <w:lang w:eastAsia="en-GB"/>
              </w:rPr>
            </w:pPr>
          </w:p>
        </w:tc>
        <w:tc>
          <w:tcPr>
            <w:tcW w:w="960" w:type="dxa"/>
            <w:vMerge/>
            <w:tcBorders>
              <w:top w:val="nil"/>
              <w:left w:val="single" w:sz="4" w:space="0" w:color="auto"/>
              <w:bottom w:val="single" w:sz="4" w:space="0" w:color="000000"/>
              <w:right w:val="single" w:sz="4" w:space="0" w:color="auto"/>
            </w:tcBorders>
            <w:vAlign w:val="center"/>
            <w:hideMark/>
          </w:tcPr>
          <w:p w14:paraId="7AB03DE4" w14:textId="77777777" w:rsidR="006512DE" w:rsidRPr="001B40D3" w:rsidRDefault="006512DE" w:rsidP="00090BF3">
            <w:pPr>
              <w:spacing w:after="0"/>
              <w:rPr>
                <w:rFonts w:eastAsia="Times New Roman" w:cs="Times New Roman"/>
                <w:szCs w:val="24"/>
                <w:lang w:eastAsia="en-GB"/>
              </w:rPr>
            </w:pPr>
          </w:p>
        </w:tc>
      </w:tr>
      <w:tr w:rsidR="006512DE" w:rsidRPr="001B40D3" w14:paraId="33778F95" w14:textId="77777777" w:rsidTr="00090BF3">
        <w:trPr>
          <w:trHeight w:val="525"/>
        </w:trPr>
        <w:tc>
          <w:tcPr>
            <w:tcW w:w="182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705D4441"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CHU-9D 24 Months</w:t>
            </w:r>
          </w:p>
        </w:tc>
        <w:tc>
          <w:tcPr>
            <w:tcW w:w="2220" w:type="dxa"/>
            <w:tcBorders>
              <w:top w:val="nil"/>
              <w:left w:val="nil"/>
              <w:bottom w:val="single" w:sz="4" w:space="0" w:color="auto"/>
              <w:right w:val="single" w:sz="4" w:space="0" w:color="auto"/>
            </w:tcBorders>
            <w:shd w:val="clear" w:color="auto" w:fill="auto"/>
            <w:noWrap/>
            <w:vAlign w:val="center"/>
            <w:hideMark/>
          </w:tcPr>
          <w:p w14:paraId="45105F4F" w14:textId="77777777" w:rsidR="006512DE" w:rsidRPr="001B40D3" w:rsidRDefault="006512DE" w:rsidP="00090BF3">
            <w:pPr>
              <w:spacing w:after="0"/>
              <w:rPr>
                <w:rFonts w:eastAsia="Times New Roman" w:cs="Times New Roman"/>
                <w:szCs w:val="24"/>
                <w:lang w:eastAsia="en-GB"/>
              </w:rPr>
            </w:pPr>
            <w:r w:rsidRPr="001B40D3">
              <w:rPr>
                <w:rFonts w:eastAsia="Times New Roman" w:cs="Times New Roman"/>
                <w:szCs w:val="24"/>
                <w:lang w:eastAsia="en-GB"/>
              </w:rPr>
              <w:t xml:space="preserve">Pit and </w:t>
            </w:r>
            <w:r>
              <w:rPr>
                <w:rFonts w:eastAsia="Times New Roman" w:cs="Times New Roman"/>
                <w:szCs w:val="24"/>
                <w:lang w:eastAsia="en-GB"/>
              </w:rPr>
              <w:t>FS</w:t>
            </w:r>
          </w:p>
        </w:tc>
        <w:tc>
          <w:tcPr>
            <w:tcW w:w="960" w:type="dxa"/>
            <w:tcBorders>
              <w:top w:val="nil"/>
              <w:left w:val="nil"/>
              <w:bottom w:val="single" w:sz="4" w:space="0" w:color="auto"/>
              <w:right w:val="single" w:sz="4" w:space="0" w:color="auto"/>
            </w:tcBorders>
            <w:shd w:val="clear" w:color="auto" w:fill="auto"/>
            <w:noWrap/>
            <w:vAlign w:val="center"/>
            <w:hideMark/>
          </w:tcPr>
          <w:p w14:paraId="2025308B"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272</w:t>
            </w:r>
          </w:p>
        </w:tc>
        <w:tc>
          <w:tcPr>
            <w:tcW w:w="960" w:type="dxa"/>
            <w:tcBorders>
              <w:top w:val="nil"/>
              <w:left w:val="nil"/>
              <w:bottom w:val="single" w:sz="4" w:space="0" w:color="auto"/>
              <w:right w:val="single" w:sz="4" w:space="0" w:color="auto"/>
            </w:tcBorders>
            <w:shd w:val="clear" w:color="auto" w:fill="auto"/>
            <w:noWrap/>
            <w:vAlign w:val="center"/>
            <w:hideMark/>
          </w:tcPr>
          <w:p w14:paraId="4DC40BFA"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0.926</w:t>
            </w:r>
          </w:p>
        </w:tc>
        <w:tc>
          <w:tcPr>
            <w:tcW w:w="960" w:type="dxa"/>
            <w:tcBorders>
              <w:top w:val="nil"/>
              <w:left w:val="nil"/>
              <w:bottom w:val="single" w:sz="4" w:space="0" w:color="auto"/>
              <w:right w:val="single" w:sz="4" w:space="0" w:color="auto"/>
            </w:tcBorders>
            <w:shd w:val="clear" w:color="auto" w:fill="auto"/>
            <w:noWrap/>
            <w:vAlign w:val="center"/>
            <w:hideMark/>
          </w:tcPr>
          <w:p w14:paraId="750C5A99"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0.074</w:t>
            </w:r>
          </w:p>
        </w:tc>
        <w:tc>
          <w:tcPr>
            <w:tcW w:w="2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FC852F"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-0.002 (-0.015 , 0.010)</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8E4199"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0.720</w:t>
            </w:r>
          </w:p>
        </w:tc>
      </w:tr>
      <w:tr w:rsidR="006512DE" w:rsidRPr="001B40D3" w14:paraId="10C32EB6" w14:textId="77777777" w:rsidTr="00090BF3">
        <w:trPr>
          <w:trHeight w:val="525"/>
        </w:trPr>
        <w:tc>
          <w:tcPr>
            <w:tcW w:w="1820" w:type="dxa"/>
            <w:vMerge/>
            <w:tcBorders>
              <w:top w:val="nil"/>
              <w:left w:val="single" w:sz="8" w:space="0" w:color="auto"/>
              <w:bottom w:val="single" w:sz="4" w:space="0" w:color="auto"/>
              <w:right w:val="single" w:sz="4" w:space="0" w:color="auto"/>
            </w:tcBorders>
            <w:vAlign w:val="center"/>
            <w:hideMark/>
          </w:tcPr>
          <w:p w14:paraId="0CCC0A7E" w14:textId="77777777" w:rsidR="006512DE" w:rsidRPr="001B40D3" w:rsidRDefault="006512DE" w:rsidP="00090BF3">
            <w:pPr>
              <w:spacing w:after="0"/>
              <w:rPr>
                <w:rFonts w:eastAsia="Times New Roman" w:cs="Times New Roman"/>
                <w:szCs w:val="24"/>
                <w:lang w:eastAsia="en-GB"/>
              </w:rPr>
            </w:pPr>
          </w:p>
        </w:tc>
        <w:tc>
          <w:tcPr>
            <w:tcW w:w="2220" w:type="dxa"/>
            <w:tcBorders>
              <w:top w:val="nil"/>
              <w:left w:val="nil"/>
              <w:bottom w:val="single" w:sz="4" w:space="0" w:color="auto"/>
              <w:right w:val="single" w:sz="4" w:space="0" w:color="auto"/>
            </w:tcBorders>
            <w:shd w:val="clear" w:color="auto" w:fill="auto"/>
            <w:noWrap/>
            <w:vAlign w:val="center"/>
            <w:hideMark/>
          </w:tcPr>
          <w:p w14:paraId="0ABB4291" w14:textId="77777777" w:rsidR="006512DE" w:rsidRPr="001B40D3" w:rsidRDefault="006512DE" w:rsidP="00090BF3">
            <w:pPr>
              <w:spacing w:after="0"/>
              <w:rPr>
                <w:rFonts w:eastAsia="Times New Roman" w:cs="Times New Roman"/>
                <w:szCs w:val="24"/>
                <w:lang w:eastAsia="en-GB"/>
              </w:rPr>
            </w:pPr>
            <w:r>
              <w:rPr>
                <w:rFonts w:eastAsia="Times New Roman" w:cs="Times New Roman"/>
                <w:szCs w:val="24"/>
                <w:lang w:eastAsia="en-GB"/>
              </w:rPr>
              <w:t>FV</w:t>
            </w:r>
          </w:p>
        </w:tc>
        <w:tc>
          <w:tcPr>
            <w:tcW w:w="960" w:type="dxa"/>
            <w:tcBorders>
              <w:top w:val="nil"/>
              <w:left w:val="nil"/>
              <w:bottom w:val="single" w:sz="4" w:space="0" w:color="auto"/>
              <w:right w:val="single" w:sz="4" w:space="0" w:color="auto"/>
            </w:tcBorders>
            <w:shd w:val="clear" w:color="auto" w:fill="auto"/>
            <w:noWrap/>
            <w:vAlign w:val="center"/>
            <w:hideMark/>
          </w:tcPr>
          <w:p w14:paraId="4CF57065"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252</w:t>
            </w:r>
          </w:p>
        </w:tc>
        <w:tc>
          <w:tcPr>
            <w:tcW w:w="960" w:type="dxa"/>
            <w:tcBorders>
              <w:top w:val="nil"/>
              <w:left w:val="nil"/>
              <w:bottom w:val="single" w:sz="4" w:space="0" w:color="auto"/>
              <w:right w:val="single" w:sz="4" w:space="0" w:color="auto"/>
            </w:tcBorders>
            <w:shd w:val="clear" w:color="auto" w:fill="auto"/>
            <w:noWrap/>
            <w:vAlign w:val="center"/>
            <w:hideMark/>
          </w:tcPr>
          <w:p w14:paraId="7EE5A39C"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0.928</w:t>
            </w:r>
          </w:p>
        </w:tc>
        <w:tc>
          <w:tcPr>
            <w:tcW w:w="960" w:type="dxa"/>
            <w:tcBorders>
              <w:top w:val="nil"/>
              <w:left w:val="nil"/>
              <w:bottom w:val="single" w:sz="4" w:space="0" w:color="auto"/>
              <w:right w:val="single" w:sz="4" w:space="0" w:color="auto"/>
            </w:tcBorders>
            <w:shd w:val="clear" w:color="auto" w:fill="auto"/>
            <w:noWrap/>
            <w:vAlign w:val="center"/>
            <w:hideMark/>
          </w:tcPr>
          <w:p w14:paraId="4AC29E78"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0.069</w:t>
            </w:r>
          </w:p>
        </w:tc>
        <w:tc>
          <w:tcPr>
            <w:tcW w:w="2340" w:type="dxa"/>
            <w:vMerge/>
            <w:tcBorders>
              <w:top w:val="nil"/>
              <w:left w:val="single" w:sz="4" w:space="0" w:color="auto"/>
              <w:bottom w:val="single" w:sz="4" w:space="0" w:color="000000"/>
              <w:right w:val="single" w:sz="4" w:space="0" w:color="auto"/>
            </w:tcBorders>
            <w:vAlign w:val="center"/>
            <w:hideMark/>
          </w:tcPr>
          <w:p w14:paraId="274632BE" w14:textId="77777777" w:rsidR="006512DE" w:rsidRPr="001B40D3" w:rsidRDefault="006512DE" w:rsidP="00090BF3">
            <w:pPr>
              <w:spacing w:after="0"/>
              <w:rPr>
                <w:rFonts w:eastAsia="Times New Roman" w:cs="Times New Roman"/>
                <w:szCs w:val="24"/>
                <w:lang w:eastAsia="en-GB"/>
              </w:rPr>
            </w:pPr>
          </w:p>
        </w:tc>
        <w:tc>
          <w:tcPr>
            <w:tcW w:w="960" w:type="dxa"/>
            <w:vMerge/>
            <w:tcBorders>
              <w:top w:val="nil"/>
              <w:left w:val="single" w:sz="4" w:space="0" w:color="auto"/>
              <w:bottom w:val="single" w:sz="4" w:space="0" w:color="000000"/>
              <w:right w:val="single" w:sz="4" w:space="0" w:color="auto"/>
            </w:tcBorders>
            <w:vAlign w:val="center"/>
            <w:hideMark/>
          </w:tcPr>
          <w:p w14:paraId="4B1571FF" w14:textId="77777777" w:rsidR="006512DE" w:rsidRPr="001B40D3" w:rsidRDefault="006512DE" w:rsidP="00090BF3">
            <w:pPr>
              <w:spacing w:after="0"/>
              <w:rPr>
                <w:rFonts w:eastAsia="Times New Roman" w:cs="Times New Roman"/>
                <w:szCs w:val="24"/>
                <w:lang w:eastAsia="en-GB"/>
              </w:rPr>
            </w:pPr>
          </w:p>
        </w:tc>
      </w:tr>
      <w:tr w:rsidR="006512DE" w:rsidRPr="001B40D3" w14:paraId="027FB3A8" w14:textId="77777777" w:rsidTr="00090BF3">
        <w:trPr>
          <w:trHeight w:val="525"/>
        </w:trPr>
        <w:tc>
          <w:tcPr>
            <w:tcW w:w="182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2AE3C540"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CHU-9D 36 Months</w:t>
            </w:r>
          </w:p>
        </w:tc>
        <w:tc>
          <w:tcPr>
            <w:tcW w:w="2220" w:type="dxa"/>
            <w:tcBorders>
              <w:top w:val="nil"/>
              <w:left w:val="nil"/>
              <w:bottom w:val="single" w:sz="4" w:space="0" w:color="auto"/>
              <w:right w:val="single" w:sz="4" w:space="0" w:color="auto"/>
            </w:tcBorders>
            <w:shd w:val="clear" w:color="auto" w:fill="auto"/>
            <w:noWrap/>
            <w:vAlign w:val="center"/>
            <w:hideMark/>
          </w:tcPr>
          <w:p w14:paraId="7F12E683" w14:textId="77777777" w:rsidR="006512DE" w:rsidRPr="001B40D3" w:rsidRDefault="006512DE" w:rsidP="00090BF3">
            <w:pPr>
              <w:spacing w:after="0"/>
              <w:rPr>
                <w:rFonts w:eastAsia="Times New Roman" w:cs="Times New Roman"/>
                <w:szCs w:val="24"/>
                <w:lang w:eastAsia="en-GB"/>
              </w:rPr>
            </w:pPr>
            <w:r w:rsidRPr="001B40D3">
              <w:rPr>
                <w:rFonts w:eastAsia="Times New Roman" w:cs="Times New Roman"/>
                <w:szCs w:val="24"/>
                <w:lang w:eastAsia="en-GB"/>
              </w:rPr>
              <w:t xml:space="preserve">Pit and </w:t>
            </w:r>
            <w:r>
              <w:rPr>
                <w:rFonts w:eastAsia="Times New Roman" w:cs="Times New Roman"/>
                <w:szCs w:val="24"/>
                <w:lang w:eastAsia="en-GB"/>
              </w:rPr>
              <w:t>FS</w:t>
            </w:r>
          </w:p>
        </w:tc>
        <w:tc>
          <w:tcPr>
            <w:tcW w:w="960" w:type="dxa"/>
            <w:tcBorders>
              <w:top w:val="nil"/>
              <w:left w:val="nil"/>
              <w:bottom w:val="single" w:sz="4" w:space="0" w:color="auto"/>
              <w:right w:val="single" w:sz="4" w:space="0" w:color="auto"/>
            </w:tcBorders>
            <w:shd w:val="clear" w:color="auto" w:fill="auto"/>
            <w:noWrap/>
            <w:vAlign w:val="center"/>
            <w:hideMark/>
          </w:tcPr>
          <w:p w14:paraId="13222D9F"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236</w:t>
            </w:r>
          </w:p>
        </w:tc>
        <w:tc>
          <w:tcPr>
            <w:tcW w:w="960" w:type="dxa"/>
            <w:tcBorders>
              <w:top w:val="nil"/>
              <w:left w:val="nil"/>
              <w:bottom w:val="single" w:sz="4" w:space="0" w:color="auto"/>
              <w:right w:val="single" w:sz="4" w:space="0" w:color="auto"/>
            </w:tcBorders>
            <w:shd w:val="clear" w:color="auto" w:fill="auto"/>
            <w:noWrap/>
            <w:vAlign w:val="center"/>
            <w:hideMark/>
          </w:tcPr>
          <w:p w14:paraId="213CF42C"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0.933</w:t>
            </w:r>
          </w:p>
        </w:tc>
        <w:tc>
          <w:tcPr>
            <w:tcW w:w="960" w:type="dxa"/>
            <w:tcBorders>
              <w:top w:val="nil"/>
              <w:left w:val="nil"/>
              <w:bottom w:val="single" w:sz="4" w:space="0" w:color="auto"/>
              <w:right w:val="single" w:sz="4" w:space="0" w:color="auto"/>
            </w:tcBorders>
            <w:shd w:val="clear" w:color="auto" w:fill="auto"/>
            <w:noWrap/>
            <w:vAlign w:val="center"/>
            <w:hideMark/>
          </w:tcPr>
          <w:p w14:paraId="3A6FF36F"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0.066</w:t>
            </w:r>
          </w:p>
        </w:tc>
        <w:tc>
          <w:tcPr>
            <w:tcW w:w="234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DAACAF"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0.000 (-0.012 , 0.013)</w:t>
            </w:r>
          </w:p>
        </w:tc>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1F9ABB"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0.956</w:t>
            </w:r>
          </w:p>
        </w:tc>
      </w:tr>
      <w:tr w:rsidR="006512DE" w:rsidRPr="001B40D3" w14:paraId="5204237F" w14:textId="77777777" w:rsidTr="00090BF3">
        <w:trPr>
          <w:trHeight w:val="525"/>
        </w:trPr>
        <w:tc>
          <w:tcPr>
            <w:tcW w:w="1820" w:type="dxa"/>
            <w:vMerge/>
            <w:tcBorders>
              <w:top w:val="nil"/>
              <w:left w:val="single" w:sz="8" w:space="0" w:color="auto"/>
              <w:bottom w:val="single" w:sz="8" w:space="0" w:color="000000"/>
              <w:right w:val="single" w:sz="4" w:space="0" w:color="auto"/>
            </w:tcBorders>
            <w:vAlign w:val="center"/>
            <w:hideMark/>
          </w:tcPr>
          <w:p w14:paraId="781BDE96" w14:textId="77777777" w:rsidR="006512DE" w:rsidRPr="001B40D3" w:rsidRDefault="006512DE" w:rsidP="00090BF3">
            <w:pPr>
              <w:spacing w:after="0"/>
              <w:rPr>
                <w:rFonts w:eastAsia="Times New Roman" w:cs="Times New Roman"/>
                <w:szCs w:val="24"/>
                <w:lang w:eastAsia="en-GB"/>
              </w:rPr>
            </w:pPr>
          </w:p>
        </w:tc>
        <w:tc>
          <w:tcPr>
            <w:tcW w:w="2220" w:type="dxa"/>
            <w:tcBorders>
              <w:top w:val="nil"/>
              <w:left w:val="nil"/>
              <w:bottom w:val="single" w:sz="4" w:space="0" w:color="auto"/>
              <w:right w:val="single" w:sz="4" w:space="0" w:color="auto"/>
            </w:tcBorders>
            <w:shd w:val="clear" w:color="auto" w:fill="auto"/>
            <w:noWrap/>
            <w:vAlign w:val="center"/>
            <w:hideMark/>
          </w:tcPr>
          <w:p w14:paraId="6037274A" w14:textId="77777777" w:rsidR="006512DE" w:rsidRPr="001B40D3" w:rsidRDefault="006512DE" w:rsidP="00090BF3">
            <w:pPr>
              <w:spacing w:after="0"/>
              <w:rPr>
                <w:rFonts w:eastAsia="Times New Roman" w:cs="Times New Roman"/>
                <w:szCs w:val="24"/>
                <w:lang w:eastAsia="en-GB"/>
              </w:rPr>
            </w:pPr>
            <w:r>
              <w:rPr>
                <w:rFonts w:eastAsia="Times New Roman" w:cs="Times New Roman"/>
                <w:szCs w:val="24"/>
                <w:lang w:eastAsia="en-GB"/>
              </w:rPr>
              <w:t>FV</w:t>
            </w:r>
          </w:p>
        </w:tc>
        <w:tc>
          <w:tcPr>
            <w:tcW w:w="960" w:type="dxa"/>
            <w:tcBorders>
              <w:top w:val="nil"/>
              <w:left w:val="nil"/>
              <w:bottom w:val="single" w:sz="4" w:space="0" w:color="auto"/>
              <w:right w:val="single" w:sz="4" w:space="0" w:color="auto"/>
            </w:tcBorders>
            <w:shd w:val="clear" w:color="auto" w:fill="auto"/>
            <w:noWrap/>
            <w:vAlign w:val="center"/>
            <w:hideMark/>
          </w:tcPr>
          <w:p w14:paraId="3EEB29F5"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219</w:t>
            </w:r>
          </w:p>
        </w:tc>
        <w:tc>
          <w:tcPr>
            <w:tcW w:w="960" w:type="dxa"/>
            <w:tcBorders>
              <w:top w:val="nil"/>
              <w:left w:val="nil"/>
              <w:bottom w:val="single" w:sz="4" w:space="0" w:color="auto"/>
              <w:right w:val="single" w:sz="4" w:space="0" w:color="auto"/>
            </w:tcBorders>
            <w:shd w:val="clear" w:color="auto" w:fill="auto"/>
            <w:noWrap/>
            <w:vAlign w:val="center"/>
            <w:hideMark/>
          </w:tcPr>
          <w:p w14:paraId="5EB5814E"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0.933</w:t>
            </w:r>
          </w:p>
        </w:tc>
        <w:tc>
          <w:tcPr>
            <w:tcW w:w="960" w:type="dxa"/>
            <w:tcBorders>
              <w:top w:val="nil"/>
              <w:left w:val="nil"/>
              <w:bottom w:val="single" w:sz="4" w:space="0" w:color="auto"/>
              <w:right w:val="single" w:sz="4" w:space="0" w:color="auto"/>
            </w:tcBorders>
            <w:shd w:val="clear" w:color="auto" w:fill="auto"/>
            <w:noWrap/>
            <w:vAlign w:val="center"/>
            <w:hideMark/>
          </w:tcPr>
          <w:p w14:paraId="742E7D5A" w14:textId="77777777" w:rsidR="006512DE" w:rsidRPr="001B40D3" w:rsidRDefault="006512DE" w:rsidP="00090BF3">
            <w:pPr>
              <w:spacing w:after="0"/>
              <w:jc w:val="center"/>
              <w:rPr>
                <w:rFonts w:eastAsia="Times New Roman" w:cs="Times New Roman"/>
                <w:szCs w:val="24"/>
                <w:lang w:eastAsia="en-GB"/>
              </w:rPr>
            </w:pPr>
            <w:r w:rsidRPr="001B40D3">
              <w:rPr>
                <w:rFonts w:eastAsia="Times New Roman" w:cs="Times New Roman"/>
                <w:szCs w:val="24"/>
                <w:lang w:eastAsia="en-GB"/>
              </w:rPr>
              <w:t>0.066</w:t>
            </w:r>
          </w:p>
        </w:tc>
        <w:tc>
          <w:tcPr>
            <w:tcW w:w="2340" w:type="dxa"/>
            <w:vMerge/>
            <w:tcBorders>
              <w:top w:val="nil"/>
              <w:left w:val="single" w:sz="4" w:space="0" w:color="auto"/>
              <w:bottom w:val="single" w:sz="4" w:space="0" w:color="000000"/>
              <w:right w:val="single" w:sz="4" w:space="0" w:color="auto"/>
            </w:tcBorders>
            <w:vAlign w:val="center"/>
            <w:hideMark/>
          </w:tcPr>
          <w:p w14:paraId="368BD4BD" w14:textId="77777777" w:rsidR="006512DE" w:rsidRPr="001B40D3" w:rsidRDefault="006512DE" w:rsidP="00090BF3">
            <w:pPr>
              <w:spacing w:after="0"/>
              <w:rPr>
                <w:rFonts w:eastAsia="Times New Roman" w:cs="Times New Roman"/>
                <w:szCs w:val="24"/>
                <w:lang w:eastAsia="en-GB"/>
              </w:rPr>
            </w:pPr>
          </w:p>
        </w:tc>
        <w:tc>
          <w:tcPr>
            <w:tcW w:w="960" w:type="dxa"/>
            <w:vMerge/>
            <w:tcBorders>
              <w:top w:val="nil"/>
              <w:left w:val="single" w:sz="4" w:space="0" w:color="auto"/>
              <w:bottom w:val="single" w:sz="4" w:space="0" w:color="000000"/>
              <w:right w:val="single" w:sz="4" w:space="0" w:color="auto"/>
            </w:tcBorders>
            <w:vAlign w:val="center"/>
            <w:hideMark/>
          </w:tcPr>
          <w:p w14:paraId="2D6D37D8" w14:textId="77777777" w:rsidR="006512DE" w:rsidRPr="001B40D3" w:rsidRDefault="006512DE" w:rsidP="00090BF3">
            <w:pPr>
              <w:spacing w:after="0"/>
              <w:rPr>
                <w:rFonts w:eastAsia="Times New Roman" w:cs="Times New Roman"/>
                <w:szCs w:val="24"/>
                <w:lang w:eastAsia="en-GB"/>
              </w:rPr>
            </w:pPr>
          </w:p>
        </w:tc>
      </w:tr>
    </w:tbl>
    <w:p w14:paraId="03D2AAAA" w14:textId="1841373F" w:rsidR="006512DE" w:rsidRPr="001B40D3" w:rsidRDefault="006512DE" w:rsidP="006512DE">
      <w:pPr>
        <w:spacing w:before="100" w:beforeAutospacing="1"/>
        <w:rPr>
          <w:rFonts w:eastAsia="Times New Roman" w:cs="Times New Roman"/>
          <w:szCs w:val="24"/>
          <w:lang w:val="en" w:eastAsia="en-GB"/>
        </w:rPr>
      </w:pPr>
      <w:r w:rsidRPr="001B40D3">
        <w:rPr>
          <w:rFonts w:eastAsia="Times New Roman" w:cs="Times New Roman"/>
          <w:szCs w:val="24"/>
          <w:lang w:val="en" w:eastAsia="en-GB"/>
        </w:rPr>
        <w:t xml:space="preserve">The effects of these very small changes in the CHU-9D (both within and across the two arms) are reflected in the negligible utilities lost/gained and subsequent QALYs </w:t>
      </w:r>
      <w:r w:rsidR="009874CF">
        <w:rPr>
          <w:rFonts w:eastAsia="Times New Roman" w:cs="Times New Roman"/>
          <w:szCs w:val="24"/>
          <w:lang w:val="en" w:eastAsia="en-GB"/>
        </w:rPr>
        <w:t>from 12 to 36 months</w:t>
      </w:r>
      <w:r w:rsidRPr="001B40D3">
        <w:rPr>
          <w:rFonts w:eastAsia="Times New Roman" w:cs="Times New Roman"/>
          <w:szCs w:val="24"/>
          <w:lang w:val="en" w:eastAsia="en-GB"/>
        </w:rPr>
        <w:t xml:space="preserve">. Overall, there was a small and non- statistically significant difference in QALYs at 36 months in the FV (0.931) arm compared to </w:t>
      </w:r>
      <w:r>
        <w:rPr>
          <w:rFonts w:eastAsia="Times New Roman" w:cs="Times New Roman"/>
          <w:szCs w:val="24"/>
          <w:lang w:val="en" w:eastAsia="en-GB"/>
        </w:rPr>
        <w:t>FS</w:t>
      </w:r>
      <w:r w:rsidRPr="001B40D3">
        <w:rPr>
          <w:rFonts w:eastAsia="Times New Roman" w:cs="Times New Roman"/>
          <w:szCs w:val="24"/>
          <w:lang w:val="en" w:eastAsia="en-GB"/>
        </w:rPr>
        <w:t xml:space="preserve"> (0.929) (</w:t>
      </w:r>
      <w:r>
        <w:rPr>
          <w:rFonts w:eastAsia="Times New Roman" w:cs="Times New Roman"/>
          <w:szCs w:val="24"/>
          <w:lang w:val="en" w:eastAsia="en-GB"/>
        </w:rPr>
        <w:t xml:space="preserve">difference </w:t>
      </w:r>
      <w:r w:rsidRPr="001B40D3">
        <w:rPr>
          <w:rFonts w:eastAsia="Times New Roman" w:cs="Times New Roman"/>
          <w:szCs w:val="24"/>
          <w:lang w:val="en" w:eastAsia="en-GB"/>
        </w:rPr>
        <w:t>0.002 (</w:t>
      </w:r>
      <w:r>
        <w:rPr>
          <w:rFonts w:eastAsia="Times New Roman" w:cs="Times New Roman"/>
          <w:szCs w:val="24"/>
          <w:lang w:val="en" w:eastAsia="en-GB"/>
        </w:rPr>
        <w:t xml:space="preserve">95% CI </w:t>
      </w:r>
      <w:r w:rsidRPr="001B40D3">
        <w:rPr>
          <w:rFonts w:eastAsia="Times New Roman" w:cs="Times New Roman"/>
          <w:szCs w:val="24"/>
          <w:lang w:val="en" w:eastAsia="en-GB"/>
        </w:rPr>
        <w:t xml:space="preserve">-0.010, 0.005). However, the very small difference and 95% confidence intervals indicate this data should be treated with some caution (Table </w:t>
      </w:r>
      <w:r>
        <w:rPr>
          <w:rFonts w:eastAsia="Times New Roman" w:cs="Times New Roman"/>
          <w:szCs w:val="24"/>
          <w:lang w:val="en" w:eastAsia="en-GB"/>
        </w:rPr>
        <w:t>56</w:t>
      </w:r>
      <w:r w:rsidRPr="001B40D3">
        <w:rPr>
          <w:rFonts w:eastAsia="Times New Roman" w:cs="Times New Roman"/>
          <w:szCs w:val="24"/>
          <w:lang w:val="en" w:eastAsia="en-GB"/>
        </w:rPr>
        <w:t>).</w:t>
      </w:r>
      <w:r>
        <w:rPr>
          <w:rFonts w:eastAsia="Times New Roman" w:cs="Times New Roman"/>
          <w:szCs w:val="24"/>
          <w:lang w:val="en" w:eastAsia="en-GB"/>
        </w:rPr>
        <w:t xml:space="preserve"> In effect, there is a non-statistically </w:t>
      </w:r>
      <w:r>
        <w:rPr>
          <w:rFonts w:eastAsia="Times New Roman" w:cs="Times New Roman"/>
          <w:szCs w:val="24"/>
          <w:lang w:val="en" w:eastAsia="en-GB"/>
        </w:rPr>
        <w:lastRenderedPageBreak/>
        <w:t xml:space="preserve">significant difference and negligible clinically significant difference in QALYs; a similar result to the clinical outcomes reported in the trial. </w:t>
      </w:r>
    </w:p>
    <w:p w14:paraId="43E9E1F9" w14:textId="77777777" w:rsidR="006512DE" w:rsidRDefault="006512DE" w:rsidP="006512DE">
      <w:pPr>
        <w:spacing w:before="100" w:beforeAutospacing="1"/>
        <w:rPr>
          <w:rFonts w:eastAsia="Times New Roman" w:cs="Times New Roman"/>
          <w:b/>
          <w:szCs w:val="24"/>
          <w:lang w:val="en" w:eastAsia="en-GB"/>
        </w:rPr>
      </w:pPr>
      <w:r w:rsidRPr="00F30EEB">
        <w:rPr>
          <w:rFonts w:eastAsia="Times New Roman" w:cs="Times New Roman"/>
          <w:b/>
          <w:szCs w:val="24"/>
          <w:lang w:val="en" w:eastAsia="en-GB"/>
        </w:rPr>
        <w:t xml:space="preserve">Table 56 Health utilities and QALYs </w:t>
      </w:r>
    </w:p>
    <w:tbl>
      <w:tblPr>
        <w:tblW w:w="9680" w:type="dxa"/>
        <w:tblInd w:w="93" w:type="dxa"/>
        <w:tblLook w:val="04A0" w:firstRow="1" w:lastRow="0" w:firstColumn="1" w:lastColumn="0" w:noHBand="0" w:noVBand="1"/>
      </w:tblPr>
      <w:tblGrid>
        <w:gridCol w:w="1420"/>
        <w:gridCol w:w="1380"/>
        <w:gridCol w:w="1120"/>
        <w:gridCol w:w="1260"/>
        <w:gridCol w:w="1380"/>
        <w:gridCol w:w="1280"/>
        <w:gridCol w:w="1840"/>
      </w:tblGrid>
      <w:tr w:rsidR="009874CF" w:rsidRPr="004A06F3" w14:paraId="0EFA2BDB" w14:textId="77777777" w:rsidTr="00ED16AB">
        <w:trPr>
          <w:trHeight w:val="780"/>
        </w:trPr>
        <w:tc>
          <w:tcPr>
            <w:tcW w:w="3920" w:type="dxa"/>
            <w:gridSpan w:val="3"/>
            <w:tcBorders>
              <w:top w:val="single" w:sz="8" w:space="0" w:color="auto"/>
              <w:left w:val="single" w:sz="8" w:space="0" w:color="auto"/>
              <w:bottom w:val="single" w:sz="4" w:space="0" w:color="auto"/>
              <w:right w:val="single" w:sz="4" w:space="0" w:color="auto"/>
            </w:tcBorders>
            <w:shd w:val="clear" w:color="000000" w:fill="D9D9D9"/>
            <w:vAlign w:val="center"/>
            <w:hideMark/>
          </w:tcPr>
          <w:p w14:paraId="1D99B827"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Fissure Sealant</w:t>
            </w:r>
          </w:p>
        </w:tc>
        <w:tc>
          <w:tcPr>
            <w:tcW w:w="3920" w:type="dxa"/>
            <w:gridSpan w:val="3"/>
            <w:tcBorders>
              <w:top w:val="single" w:sz="8" w:space="0" w:color="auto"/>
              <w:left w:val="nil"/>
              <w:bottom w:val="single" w:sz="4" w:space="0" w:color="auto"/>
              <w:right w:val="single" w:sz="4" w:space="0" w:color="auto"/>
            </w:tcBorders>
            <w:shd w:val="clear" w:color="000000" w:fill="D9D9D9"/>
            <w:vAlign w:val="center"/>
            <w:hideMark/>
          </w:tcPr>
          <w:p w14:paraId="2D3A6C43"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Fluoride Varnish</w:t>
            </w:r>
          </w:p>
        </w:tc>
        <w:tc>
          <w:tcPr>
            <w:tcW w:w="1840" w:type="dxa"/>
            <w:tcBorders>
              <w:top w:val="single" w:sz="8" w:space="0" w:color="auto"/>
              <w:left w:val="nil"/>
              <w:bottom w:val="single" w:sz="4" w:space="0" w:color="auto"/>
              <w:right w:val="single" w:sz="8" w:space="0" w:color="auto"/>
            </w:tcBorders>
            <w:shd w:val="clear" w:color="000000" w:fill="D9D9D9"/>
            <w:vAlign w:val="center"/>
            <w:hideMark/>
          </w:tcPr>
          <w:p w14:paraId="355813BE"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QALY Difference</w:t>
            </w:r>
          </w:p>
        </w:tc>
      </w:tr>
      <w:tr w:rsidR="009874CF" w:rsidRPr="004A06F3" w14:paraId="0F34C439" w14:textId="77777777" w:rsidTr="00ED16AB">
        <w:trPr>
          <w:trHeight w:val="780"/>
        </w:trPr>
        <w:tc>
          <w:tcPr>
            <w:tcW w:w="1420" w:type="dxa"/>
            <w:tcBorders>
              <w:top w:val="nil"/>
              <w:left w:val="single" w:sz="8" w:space="0" w:color="auto"/>
              <w:bottom w:val="single" w:sz="4" w:space="0" w:color="auto"/>
              <w:right w:val="single" w:sz="4" w:space="0" w:color="auto"/>
            </w:tcBorders>
            <w:shd w:val="clear" w:color="000000" w:fill="D9D9D9"/>
            <w:vAlign w:val="center"/>
            <w:hideMark/>
          </w:tcPr>
          <w:p w14:paraId="2E711D24"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Time period</w:t>
            </w:r>
          </w:p>
        </w:tc>
        <w:tc>
          <w:tcPr>
            <w:tcW w:w="1380" w:type="dxa"/>
            <w:tcBorders>
              <w:top w:val="nil"/>
              <w:left w:val="nil"/>
              <w:bottom w:val="single" w:sz="4" w:space="0" w:color="auto"/>
              <w:right w:val="single" w:sz="4" w:space="0" w:color="auto"/>
            </w:tcBorders>
            <w:shd w:val="clear" w:color="000000" w:fill="D9D9D9"/>
            <w:vAlign w:val="center"/>
            <w:hideMark/>
          </w:tcPr>
          <w:p w14:paraId="4477CAD7"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CHU-9D score</w:t>
            </w:r>
          </w:p>
        </w:tc>
        <w:tc>
          <w:tcPr>
            <w:tcW w:w="1120" w:type="dxa"/>
            <w:tcBorders>
              <w:top w:val="nil"/>
              <w:left w:val="nil"/>
              <w:bottom w:val="single" w:sz="4" w:space="0" w:color="auto"/>
              <w:right w:val="single" w:sz="4" w:space="0" w:color="auto"/>
            </w:tcBorders>
            <w:shd w:val="clear" w:color="000000" w:fill="D9D9D9"/>
            <w:vAlign w:val="center"/>
            <w:hideMark/>
          </w:tcPr>
          <w:p w14:paraId="42AD6F00"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Change over time</w:t>
            </w:r>
          </w:p>
        </w:tc>
        <w:tc>
          <w:tcPr>
            <w:tcW w:w="1260" w:type="dxa"/>
            <w:tcBorders>
              <w:top w:val="nil"/>
              <w:left w:val="nil"/>
              <w:bottom w:val="single" w:sz="4" w:space="0" w:color="auto"/>
              <w:right w:val="single" w:sz="4" w:space="0" w:color="auto"/>
            </w:tcBorders>
            <w:shd w:val="clear" w:color="000000" w:fill="D9D9D9"/>
            <w:vAlign w:val="center"/>
            <w:hideMark/>
          </w:tcPr>
          <w:p w14:paraId="12882520"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Time period</w:t>
            </w:r>
          </w:p>
        </w:tc>
        <w:tc>
          <w:tcPr>
            <w:tcW w:w="1380" w:type="dxa"/>
            <w:tcBorders>
              <w:top w:val="nil"/>
              <w:left w:val="nil"/>
              <w:bottom w:val="single" w:sz="4" w:space="0" w:color="auto"/>
              <w:right w:val="single" w:sz="4" w:space="0" w:color="auto"/>
            </w:tcBorders>
            <w:shd w:val="clear" w:color="000000" w:fill="D9D9D9"/>
            <w:vAlign w:val="center"/>
            <w:hideMark/>
          </w:tcPr>
          <w:p w14:paraId="0C04F31A"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CHU-9D score</w:t>
            </w:r>
          </w:p>
        </w:tc>
        <w:tc>
          <w:tcPr>
            <w:tcW w:w="1280" w:type="dxa"/>
            <w:tcBorders>
              <w:top w:val="nil"/>
              <w:left w:val="nil"/>
              <w:bottom w:val="single" w:sz="4" w:space="0" w:color="auto"/>
              <w:right w:val="single" w:sz="4" w:space="0" w:color="auto"/>
            </w:tcBorders>
            <w:shd w:val="clear" w:color="000000" w:fill="D9D9D9"/>
            <w:vAlign w:val="center"/>
            <w:hideMark/>
          </w:tcPr>
          <w:p w14:paraId="34EEE1F2"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Change over time</w:t>
            </w:r>
          </w:p>
        </w:tc>
        <w:tc>
          <w:tcPr>
            <w:tcW w:w="1840" w:type="dxa"/>
            <w:tcBorders>
              <w:top w:val="nil"/>
              <w:left w:val="nil"/>
              <w:bottom w:val="single" w:sz="4" w:space="0" w:color="auto"/>
              <w:right w:val="single" w:sz="8" w:space="0" w:color="auto"/>
            </w:tcBorders>
            <w:shd w:val="clear" w:color="000000" w:fill="D9D9D9"/>
            <w:vAlign w:val="center"/>
            <w:hideMark/>
          </w:tcPr>
          <w:p w14:paraId="4B5ECEEA"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r>
      <w:tr w:rsidR="009874CF" w:rsidRPr="004A06F3" w14:paraId="2C810F9D" w14:textId="77777777" w:rsidTr="00ED16AB">
        <w:trPr>
          <w:trHeight w:val="780"/>
        </w:trPr>
        <w:tc>
          <w:tcPr>
            <w:tcW w:w="1420" w:type="dxa"/>
            <w:tcBorders>
              <w:top w:val="nil"/>
              <w:left w:val="single" w:sz="8" w:space="0" w:color="auto"/>
              <w:bottom w:val="single" w:sz="4" w:space="0" w:color="auto"/>
              <w:right w:val="single" w:sz="4" w:space="0" w:color="auto"/>
            </w:tcBorders>
            <w:shd w:val="clear" w:color="auto" w:fill="auto"/>
            <w:vAlign w:val="center"/>
            <w:hideMark/>
          </w:tcPr>
          <w:p w14:paraId="765870AE" w14:textId="77777777" w:rsidR="009874CF" w:rsidRPr="00ED3DFD" w:rsidRDefault="009874CF"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12 Months</w:t>
            </w:r>
          </w:p>
        </w:tc>
        <w:tc>
          <w:tcPr>
            <w:tcW w:w="1380" w:type="dxa"/>
            <w:tcBorders>
              <w:top w:val="nil"/>
              <w:left w:val="nil"/>
              <w:bottom w:val="single" w:sz="4" w:space="0" w:color="auto"/>
              <w:right w:val="single" w:sz="4" w:space="0" w:color="auto"/>
            </w:tcBorders>
            <w:shd w:val="clear" w:color="auto" w:fill="auto"/>
            <w:vAlign w:val="center"/>
            <w:hideMark/>
          </w:tcPr>
          <w:p w14:paraId="39E7C955"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0.928</w:t>
            </w:r>
          </w:p>
        </w:tc>
        <w:tc>
          <w:tcPr>
            <w:tcW w:w="1120" w:type="dxa"/>
            <w:tcBorders>
              <w:top w:val="nil"/>
              <w:left w:val="nil"/>
              <w:bottom w:val="single" w:sz="4" w:space="0" w:color="auto"/>
              <w:right w:val="single" w:sz="4" w:space="0" w:color="auto"/>
            </w:tcBorders>
            <w:shd w:val="clear" w:color="auto" w:fill="auto"/>
            <w:vAlign w:val="center"/>
            <w:hideMark/>
          </w:tcPr>
          <w:p w14:paraId="0C23A11E"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c>
          <w:tcPr>
            <w:tcW w:w="1260" w:type="dxa"/>
            <w:tcBorders>
              <w:top w:val="nil"/>
              <w:left w:val="nil"/>
              <w:bottom w:val="single" w:sz="4" w:space="0" w:color="auto"/>
              <w:right w:val="single" w:sz="4" w:space="0" w:color="auto"/>
            </w:tcBorders>
            <w:shd w:val="clear" w:color="auto" w:fill="auto"/>
            <w:vAlign w:val="center"/>
            <w:hideMark/>
          </w:tcPr>
          <w:p w14:paraId="4DE8AA34" w14:textId="77777777" w:rsidR="009874CF" w:rsidRPr="00ED3DFD" w:rsidRDefault="009874CF"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12 Months</w:t>
            </w:r>
          </w:p>
        </w:tc>
        <w:tc>
          <w:tcPr>
            <w:tcW w:w="1380" w:type="dxa"/>
            <w:tcBorders>
              <w:top w:val="nil"/>
              <w:left w:val="nil"/>
              <w:bottom w:val="single" w:sz="4" w:space="0" w:color="auto"/>
              <w:right w:val="single" w:sz="4" w:space="0" w:color="auto"/>
            </w:tcBorders>
            <w:shd w:val="clear" w:color="auto" w:fill="auto"/>
            <w:vAlign w:val="center"/>
            <w:hideMark/>
          </w:tcPr>
          <w:p w14:paraId="71D67078"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0.931</w:t>
            </w:r>
          </w:p>
        </w:tc>
        <w:tc>
          <w:tcPr>
            <w:tcW w:w="1280" w:type="dxa"/>
            <w:tcBorders>
              <w:top w:val="nil"/>
              <w:left w:val="nil"/>
              <w:bottom w:val="single" w:sz="4" w:space="0" w:color="auto"/>
              <w:right w:val="single" w:sz="4" w:space="0" w:color="auto"/>
            </w:tcBorders>
            <w:shd w:val="clear" w:color="auto" w:fill="auto"/>
            <w:vAlign w:val="center"/>
            <w:hideMark/>
          </w:tcPr>
          <w:p w14:paraId="4AA594CB"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c>
          <w:tcPr>
            <w:tcW w:w="1840" w:type="dxa"/>
            <w:tcBorders>
              <w:top w:val="nil"/>
              <w:left w:val="nil"/>
              <w:bottom w:val="single" w:sz="4" w:space="0" w:color="auto"/>
              <w:right w:val="single" w:sz="8" w:space="0" w:color="auto"/>
            </w:tcBorders>
            <w:shd w:val="clear" w:color="auto" w:fill="auto"/>
            <w:vAlign w:val="center"/>
            <w:hideMark/>
          </w:tcPr>
          <w:p w14:paraId="4D4A0A7C"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r>
      <w:tr w:rsidR="009874CF" w:rsidRPr="004A06F3" w14:paraId="0F35A8A0" w14:textId="77777777" w:rsidTr="00ED16AB">
        <w:trPr>
          <w:trHeight w:val="780"/>
        </w:trPr>
        <w:tc>
          <w:tcPr>
            <w:tcW w:w="1420" w:type="dxa"/>
            <w:tcBorders>
              <w:top w:val="nil"/>
              <w:left w:val="single" w:sz="8" w:space="0" w:color="auto"/>
              <w:bottom w:val="single" w:sz="4" w:space="0" w:color="auto"/>
              <w:right w:val="single" w:sz="4" w:space="0" w:color="auto"/>
            </w:tcBorders>
            <w:shd w:val="clear" w:color="auto" w:fill="auto"/>
            <w:vAlign w:val="center"/>
            <w:hideMark/>
          </w:tcPr>
          <w:p w14:paraId="6E40C855" w14:textId="77777777" w:rsidR="009874CF" w:rsidRPr="00ED3DFD" w:rsidRDefault="009874CF"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24 Months</w:t>
            </w:r>
          </w:p>
        </w:tc>
        <w:tc>
          <w:tcPr>
            <w:tcW w:w="1380" w:type="dxa"/>
            <w:tcBorders>
              <w:top w:val="nil"/>
              <w:left w:val="nil"/>
              <w:bottom w:val="single" w:sz="4" w:space="0" w:color="auto"/>
              <w:right w:val="single" w:sz="4" w:space="0" w:color="auto"/>
            </w:tcBorders>
            <w:shd w:val="clear" w:color="auto" w:fill="auto"/>
            <w:vAlign w:val="center"/>
            <w:hideMark/>
          </w:tcPr>
          <w:p w14:paraId="46525DF7"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0.926</w:t>
            </w:r>
          </w:p>
        </w:tc>
        <w:tc>
          <w:tcPr>
            <w:tcW w:w="1120" w:type="dxa"/>
            <w:tcBorders>
              <w:top w:val="nil"/>
              <w:left w:val="nil"/>
              <w:bottom w:val="single" w:sz="4" w:space="0" w:color="auto"/>
              <w:right w:val="single" w:sz="4" w:space="0" w:color="auto"/>
            </w:tcBorders>
            <w:shd w:val="clear" w:color="auto" w:fill="auto"/>
            <w:noWrap/>
            <w:vAlign w:val="center"/>
            <w:hideMark/>
          </w:tcPr>
          <w:p w14:paraId="60EB9496"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-0.001</w:t>
            </w:r>
          </w:p>
        </w:tc>
        <w:tc>
          <w:tcPr>
            <w:tcW w:w="1260" w:type="dxa"/>
            <w:tcBorders>
              <w:top w:val="nil"/>
              <w:left w:val="nil"/>
              <w:bottom w:val="single" w:sz="4" w:space="0" w:color="auto"/>
              <w:right w:val="single" w:sz="4" w:space="0" w:color="auto"/>
            </w:tcBorders>
            <w:shd w:val="clear" w:color="auto" w:fill="auto"/>
            <w:vAlign w:val="center"/>
            <w:hideMark/>
          </w:tcPr>
          <w:p w14:paraId="48B01FC0" w14:textId="77777777" w:rsidR="009874CF" w:rsidRPr="00ED3DFD" w:rsidRDefault="009874CF"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24 Months</w:t>
            </w:r>
          </w:p>
        </w:tc>
        <w:tc>
          <w:tcPr>
            <w:tcW w:w="1380" w:type="dxa"/>
            <w:tcBorders>
              <w:top w:val="nil"/>
              <w:left w:val="nil"/>
              <w:bottom w:val="single" w:sz="4" w:space="0" w:color="auto"/>
              <w:right w:val="single" w:sz="4" w:space="0" w:color="auto"/>
            </w:tcBorders>
            <w:shd w:val="clear" w:color="auto" w:fill="auto"/>
            <w:vAlign w:val="center"/>
            <w:hideMark/>
          </w:tcPr>
          <w:p w14:paraId="27BED9C0"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0.928</w:t>
            </w:r>
          </w:p>
        </w:tc>
        <w:tc>
          <w:tcPr>
            <w:tcW w:w="1280" w:type="dxa"/>
            <w:tcBorders>
              <w:top w:val="nil"/>
              <w:left w:val="nil"/>
              <w:bottom w:val="single" w:sz="4" w:space="0" w:color="auto"/>
              <w:right w:val="single" w:sz="4" w:space="0" w:color="auto"/>
            </w:tcBorders>
            <w:shd w:val="clear" w:color="auto" w:fill="auto"/>
            <w:noWrap/>
            <w:vAlign w:val="center"/>
            <w:hideMark/>
          </w:tcPr>
          <w:p w14:paraId="5FB45BC9"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-0.001</w:t>
            </w:r>
          </w:p>
        </w:tc>
        <w:tc>
          <w:tcPr>
            <w:tcW w:w="1840" w:type="dxa"/>
            <w:tcBorders>
              <w:top w:val="nil"/>
              <w:left w:val="nil"/>
              <w:bottom w:val="single" w:sz="4" w:space="0" w:color="auto"/>
              <w:right w:val="single" w:sz="8" w:space="0" w:color="auto"/>
            </w:tcBorders>
            <w:shd w:val="clear" w:color="auto" w:fill="auto"/>
            <w:vAlign w:val="center"/>
            <w:hideMark/>
          </w:tcPr>
          <w:p w14:paraId="25322156"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r>
      <w:tr w:rsidR="009874CF" w:rsidRPr="004A06F3" w14:paraId="6A2EFD24" w14:textId="77777777" w:rsidTr="00ED16AB">
        <w:trPr>
          <w:trHeight w:val="780"/>
        </w:trPr>
        <w:tc>
          <w:tcPr>
            <w:tcW w:w="1420" w:type="dxa"/>
            <w:tcBorders>
              <w:top w:val="nil"/>
              <w:left w:val="single" w:sz="8" w:space="0" w:color="auto"/>
              <w:bottom w:val="single" w:sz="4" w:space="0" w:color="auto"/>
              <w:right w:val="single" w:sz="4" w:space="0" w:color="auto"/>
            </w:tcBorders>
            <w:shd w:val="clear" w:color="auto" w:fill="auto"/>
            <w:vAlign w:val="center"/>
            <w:hideMark/>
          </w:tcPr>
          <w:p w14:paraId="1892C770" w14:textId="77777777" w:rsidR="009874CF" w:rsidRPr="00ED3DFD" w:rsidRDefault="009874CF"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36 Months</w:t>
            </w:r>
          </w:p>
        </w:tc>
        <w:tc>
          <w:tcPr>
            <w:tcW w:w="1380" w:type="dxa"/>
            <w:tcBorders>
              <w:top w:val="nil"/>
              <w:left w:val="nil"/>
              <w:bottom w:val="single" w:sz="4" w:space="0" w:color="auto"/>
              <w:right w:val="single" w:sz="4" w:space="0" w:color="auto"/>
            </w:tcBorders>
            <w:shd w:val="clear" w:color="auto" w:fill="auto"/>
            <w:vAlign w:val="center"/>
            <w:hideMark/>
          </w:tcPr>
          <w:p w14:paraId="51F9C7D6"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0.933</w:t>
            </w:r>
          </w:p>
        </w:tc>
        <w:tc>
          <w:tcPr>
            <w:tcW w:w="1120" w:type="dxa"/>
            <w:tcBorders>
              <w:top w:val="nil"/>
              <w:left w:val="nil"/>
              <w:bottom w:val="single" w:sz="4" w:space="0" w:color="auto"/>
              <w:right w:val="single" w:sz="4" w:space="0" w:color="auto"/>
            </w:tcBorders>
            <w:shd w:val="clear" w:color="auto" w:fill="auto"/>
            <w:noWrap/>
            <w:vAlign w:val="center"/>
            <w:hideMark/>
          </w:tcPr>
          <w:p w14:paraId="767446C3"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0.004</w:t>
            </w:r>
          </w:p>
        </w:tc>
        <w:tc>
          <w:tcPr>
            <w:tcW w:w="1260" w:type="dxa"/>
            <w:tcBorders>
              <w:top w:val="nil"/>
              <w:left w:val="nil"/>
              <w:bottom w:val="single" w:sz="4" w:space="0" w:color="auto"/>
              <w:right w:val="single" w:sz="4" w:space="0" w:color="auto"/>
            </w:tcBorders>
            <w:shd w:val="clear" w:color="auto" w:fill="auto"/>
            <w:vAlign w:val="center"/>
            <w:hideMark/>
          </w:tcPr>
          <w:p w14:paraId="65CBA7DD" w14:textId="77777777" w:rsidR="009874CF" w:rsidRPr="00ED3DFD" w:rsidRDefault="009874CF"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36 Months</w:t>
            </w:r>
          </w:p>
        </w:tc>
        <w:tc>
          <w:tcPr>
            <w:tcW w:w="1380" w:type="dxa"/>
            <w:tcBorders>
              <w:top w:val="nil"/>
              <w:left w:val="nil"/>
              <w:bottom w:val="single" w:sz="4" w:space="0" w:color="auto"/>
              <w:right w:val="single" w:sz="4" w:space="0" w:color="auto"/>
            </w:tcBorders>
            <w:shd w:val="clear" w:color="auto" w:fill="auto"/>
            <w:vAlign w:val="center"/>
            <w:hideMark/>
          </w:tcPr>
          <w:p w14:paraId="50F3C165"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0.933</w:t>
            </w:r>
          </w:p>
        </w:tc>
        <w:tc>
          <w:tcPr>
            <w:tcW w:w="1280" w:type="dxa"/>
            <w:tcBorders>
              <w:top w:val="nil"/>
              <w:left w:val="nil"/>
              <w:bottom w:val="single" w:sz="4" w:space="0" w:color="auto"/>
              <w:right w:val="single" w:sz="4" w:space="0" w:color="auto"/>
            </w:tcBorders>
            <w:shd w:val="clear" w:color="auto" w:fill="auto"/>
            <w:noWrap/>
            <w:vAlign w:val="center"/>
            <w:hideMark/>
          </w:tcPr>
          <w:p w14:paraId="324F200D"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0.002</w:t>
            </w:r>
          </w:p>
        </w:tc>
        <w:tc>
          <w:tcPr>
            <w:tcW w:w="1840" w:type="dxa"/>
            <w:tcBorders>
              <w:top w:val="nil"/>
              <w:left w:val="nil"/>
              <w:bottom w:val="single" w:sz="4" w:space="0" w:color="auto"/>
              <w:right w:val="single" w:sz="8" w:space="0" w:color="auto"/>
            </w:tcBorders>
            <w:shd w:val="clear" w:color="auto" w:fill="auto"/>
            <w:vAlign w:val="center"/>
            <w:hideMark/>
          </w:tcPr>
          <w:p w14:paraId="208D5CD4"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r>
      <w:tr w:rsidR="009874CF" w:rsidRPr="004A06F3" w14:paraId="4E27D264" w14:textId="77777777" w:rsidTr="00ED16AB">
        <w:trPr>
          <w:trHeight w:val="780"/>
        </w:trPr>
        <w:tc>
          <w:tcPr>
            <w:tcW w:w="1420" w:type="dxa"/>
            <w:tcBorders>
              <w:top w:val="nil"/>
              <w:left w:val="single" w:sz="8" w:space="0" w:color="auto"/>
              <w:bottom w:val="single" w:sz="8" w:space="0" w:color="auto"/>
              <w:right w:val="single" w:sz="4" w:space="0" w:color="auto"/>
            </w:tcBorders>
            <w:shd w:val="clear" w:color="auto" w:fill="auto"/>
            <w:vAlign w:val="center"/>
            <w:hideMark/>
          </w:tcPr>
          <w:p w14:paraId="27B23CE6" w14:textId="77777777" w:rsidR="009874CF" w:rsidRPr="00ED3DFD" w:rsidRDefault="009874CF"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QALY gain at 3 Years</w:t>
            </w:r>
          </w:p>
        </w:tc>
        <w:tc>
          <w:tcPr>
            <w:tcW w:w="1380" w:type="dxa"/>
            <w:tcBorders>
              <w:top w:val="nil"/>
              <w:left w:val="nil"/>
              <w:bottom w:val="single" w:sz="8" w:space="0" w:color="auto"/>
              <w:right w:val="single" w:sz="4" w:space="0" w:color="auto"/>
            </w:tcBorders>
            <w:shd w:val="clear" w:color="auto" w:fill="auto"/>
            <w:vAlign w:val="center"/>
            <w:hideMark/>
          </w:tcPr>
          <w:p w14:paraId="7BD70FD4"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c>
          <w:tcPr>
            <w:tcW w:w="1120" w:type="dxa"/>
            <w:tcBorders>
              <w:top w:val="nil"/>
              <w:left w:val="nil"/>
              <w:bottom w:val="single" w:sz="8" w:space="0" w:color="auto"/>
              <w:right w:val="single" w:sz="4" w:space="0" w:color="auto"/>
            </w:tcBorders>
            <w:shd w:val="clear" w:color="auto" w:fill="auto"/>
            <w:vAlign w:val="center"/>
            <w:hideMark/>
          </w:tcPr>
          <w:p w14:paraId="048734C6"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0.003</w:t>
            </w:r>
          </w:p>
        </w:tc>
        <w:tc>
          <w:tcPr>
            <w:tcW w:w="1260" w:type="dxa"/>
            <w:tcBorders>
              <w:top w:val="nil"/>
              <w:left w:val="nil"/>
              <w:bottom w:val="single" w:sz="8" w:space="0" w:color="auto"/>
              <w:right w:val="single" w:sz="4" w:space="0" w:color="auto"/>
            </w:tcBorders>
            <w:shd w:val="clear" w:color="auto" w:fill="auto"/>
            <w:vAlign w:val="center"/>
            <w:hideMark/>
          </w:tcPr>
          <w:p w14:paraId="5200540A" w14:textId="77777777" w:rsidR="009874CF" w:rsidRPr="00ED3DFD" w:rsidRDefault="009874CF"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QALY gain at 3 Years</w:t>
            </w:r>
          </w:p>
        </w:tc>
        <w:tc>
          <w:tcPr>
            <w:tcW w:w="1380" w:type="dxa"/>
            <w:tcBorders>
              <w:top w:val="nil"/>
              <w:left w:val="nil"/>
              <w:bottom w:val="single" w:sz="8" w:space="0" w:color="auto"/>
              <w:right w:val="single" w:sz="4" w:space="0" w:color="auto"/>
            </w:tcBorders>
            <w:shd w:val="clear" w:color="auto" w:fill="auto"/>
            <w:vAlign w:val="center"/>
            <w:hideMark/>
          </w:tcPr>
          <w:p w14:paraId="71A4E1BD" w14:textId="77777777" w:rsidR="009874CF" w:rsidRPr="00ED3DFD" w:rsidRDefault="009874CF"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c>
          <w:tcPr>
            <w:tcW w:w="1280" w:type="dxa"/>
            <w:tcBorders>
              <w:top w:val="nil"/>
              <w:left w:val="nil"/>
              <w:bottom w:val="single" w:sz="8" w:space="0" w:color="auto"/>
              <w:right w:val="single" w:sz="4" w:space="0" w:color="auto"/>
            </w:tcBorders>
            <w:shd w:val="clear" w:color="auto" w:fill="auto"/>
            <w:vAlign w:val="center"/>
            <w:hideMark/>
          </w:tcPr>
          <w:p w14:paraId="5D751541" w14:textId="77777777" w:rsidR="009874CF" w:rsidRPr="00ED3DFD" w:rsidRDefault="009874CF"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0.001</w:t>
            </w:r>
          </w:p>
        </w:tc>
        <w:tc>
          <w:tcPr>
            <w:tcW w:w="1840" w:type="dxa"/>
            <w:tcBorders>
              <w:top w:val="nil"/>
              <w:left w:val="nil"/>
              <w:bottom w:val="single" w:sz="8" w:space="0" w:color="auto"/>
              <w:right w:val="single" w:sz="8" w:space="0" w:color="auto"/>
            </w:tcBorders>
            <w:shd w:val="clear" w:color="auto" w:fill="auto"/>
            <w:vAlign w:val="center"/>
            <w:hideMark/>
          </w:tcPr>
          <w:p w14:paraId="6FBD59B8" w14:textId="77777777" w:rsidR="009874CF" w:rsidRPr="00ED3DFD" w:rsidRDefault="009874CF" w:rsidP="00ED16AB">
            <w:pPr>
              <w:spacing w:after="0" w:line="240" w:lineRule="auto"/>
              <w:jc w:val="center"/>
              <w:rPr>
                <w:rFonts w:eastAsia="Times New Roman" w:cs="Times New Roman"/>
                <w:b/>
                <w:bCs/>
                <w:sz w:val="22"/>
                <w:lang w:eastAsia="en-GB"/>
              </w:rPr>
            </w:pPr>
            <w:r w:rsidRPr="00ED3DFD">
              <w:rPr>
                <w:rFonts w:eastAsia="Times New Roman" w:cs="Times New Roman"/>
                <w:b/>
                <w:bCs/>
                <w:sz w:val="22"/>
                <w:lang w:eastAsia="en-GB"/>
              </w:rPr>
              <w:t>0.002 (-0.010, 0.005)</w:t>
            </w:r>
          </w:p>
        </w:tc>
      </w:tr>
    </w:tbl>
    <w:p w14:paraId="5A567734" w14:textId="77777777" w:rsidR="00E51A3D" w:rsidRDefault="00E51A3D" w:rsidP="00B871B8">
      <w:pPr>
        <w:rPr>
          <w:lang w:val="en" w:eastAsia="en-GB"/>
        </w:rPr>
      </w:pPr>
    </w:p>
    <w:p w14:paraId="10E10209" w14:textId="77777777" w:rsidR="00E51A3D" w:rsidRDefault="006512DE" w:rsidP="00E51A3D">
      <w:pPr>
        <w:pStyle w:val="Heading3"/>
        <w:rPr>
          <w:rFonts w:eastAsia="Times New Roman"/>
          <w:lang w:val="en" w:eastAsia="en-GB"/>
        </w:rPr>
      </w:pPr>
      <w:r w:rsidRPr="001B40D3">
        <w:rPr>
          <w:rFonts w:eastAsia="Times New Roman"/>
          <w:lang w:val="en" w:eastAsia="en-GB"/>
        </w:rPr>
        <w:t>Tooth utilities and quality adjusted tooth years</w:t>
      </w:r>
    </w:p>
    <w:p w14:paraId="4CA97711" w14:textId="3D8DFCE0" w:rsidR="006512DE" w:rsidRPr="00E51A3D" w:rsidRDefault="006512DE" w:rsidP="00E51A3D">
      <w:pPr>
        <w:rPr>
          <w:rFonts w:cstheme="majorBidi"/>
          <w:lang w:val="en" w:eastAsia="en-GB"/>
        </w:rPr>
      </w:pPr>
      <w:r w:rsidRPr="001B40D3">
        <w:rPr>
          <w:lang w:val="en" w:eastAsia="en-GB"/>
        </w:rPr>
        <w:t xml:space="preserve">Table </w:t>
      </w:r>
      <w:r>
        <w:rPr>
          <w:lang w:val="en" w:eastAsia="en-GB"/>
        </w:rPr>
        <w:t>57</w:t>
      </w:r>
      <w:r w:rsidRPr="001B40D3">
        <w:rPr>
          <w:lang w:val="en" w:eastAsia="en-GB"/>
        </w:rPr>
        <w:t xml:space="preserve"> reports the tooth utilities associated with the two technologies and quality adjusted tooth year</w:t>
      </w:r>
      <w:r>
        <w:rPr>
          <w:lang w:val="en" w:eastAsia="en-GB"/>
        </w:rPr>
        <w:t xml:space="preserve"> (QATY)</w:t>
      </w:r>
      <w:r w:rsidRPr="001B40D3">
        <w:rPr>
          <w:lang w:val="en" w:eastAsia="en-GB"/>
        </w:rPr>
        <w:t xml:space="preserve">. This showed that the mean tooth utility at 36 months in the </w:t>
      </w:r>
      <w:r>
        <w:rPr>
          <w:lang w:val="en" w:eastAsia="en-GB"/>
        </w:rPr>
        <w:t>FS</w:t>
      </w:r>
      <w:r w:rsidRPr="001B40D3">
        <w:rPr>
          <w:lang w:val="en" w:eastAsia="en-GB"/>
        </w:rPr>
        <w:t xml:space="preserve"> arm was 0.932 and 0.925 in the FV arm. The overall QATY was 0.007 and shows a small and non-significant </w:t>
      </w:r>
      <w:r>
        <w:rPr>
          <w:lang w:val="en" w:eastAsia="en-GB"/>
        </w:rPr>
        <w:t xml:space="preserve">numerical </w:t>
      </w:r>
      <w:r w:rsidRPr="001B40D3">
        <w:rPr>
          <w:lang w:val="en" w:eastAsia="en-GB"/>
        </w:rPr>
        <w:t xml:space="preserve">difference in favour of the </w:t>
      </w:r>
      <w:r>
        <w:rPr>
          <w:lang w:val="en" w:eastAsia="en-GB"/>
        </w:rPr>
        <w:t>FS</w:t>
      </w:r>
      <w:r w:rsidRPr="001B40D3">
        <w:rPr>
          <w:lang w:val="en" w:eastAsia="en-GB"/>
        </w:rPr>
        <w:t xml:space="preserve"> arm.</w:t>
      </w:r>
      <w:r>
        <w:rPr>
          <w:lang w:val="en" w:eastAsia="en-GB"/>
        </w:rPr>
        <w:t xml:space="preserve"> The clinical significance of this result is </w:t>
      </w:r>
      <w:r w:rsidR="00450790">
        <w:rPr>
          <w:lang w:val="en" w:eastAsia="en-GB"/>
        </w:rPr>
        <w:t>n</w:t>
      </w:r>
      <w:r w:rsidR="00B4271A">
        <w:rPr>
          <w:lang w:val="en" w:eastAsia="en-GB"/>
        </w:rPr>
        <w:t>eg</w:t>
      </w:r>
      <w:r w:rsidR="00450790">
        <w:rPr>
          <w:lang w:val="en" w:eastAsia="en-GB"/>
        </w:rPr>
        <w:t>l</w:t>
      </w:r>
      <w:r w:rsidR="00B4271A">
        <w:rPr>
          <w:lang w:val="en" w:eastAsia="en-GB"/>
        </w:rPr>
        <w:t>i</w:t>
      </w:r>
      <w:r w:rsidR="00450790">
        <w:rPr>
          <w:lang w:val="en" w:eastAsia="en-GB"/>
        </w:rPr>
        <w:t>gi</w:t>
      </w:r>
      <w:r w:rsidR="00B4271A">
        <w:rPr>
          <w:lang w:val="en" w:eastAsia="en-GB"/>
        </w:rPr>
        <w:t>ble</w:t>
      </w:r>
      <w:r>
        <w:rPr>
          <w:lang w:val="en" w:eastAsia="en-GB"/>
        </w:rPr>
        <w:t xml:space="preserve"> and caution is again expressed around this result.</w:t>
      </w:r>
    </w:p>
    <w:p w14:paraId="315D8428" w14:textId="77777777" w:rsidR="00B67122" w:rsidRDefault="00B67122">
      <w:pPr>
        <w:spacing w:line="259" w:lineRule="auto"/>
        <w:rPr>
          <w:rFonts w:eastAsia="Times New Roman" w:cs="Times New Roman"/>
          <w:b/>
          <w:szCs w:val="24"/>
          <w:lang w:val="en" w:eastAsia="en-GB"/>
        </w:rPr>
      </w:pPr>
      <w:r>
        <w:rPr>
          <w:rFonts w:eastAsia="Times New Roman" w:cs="Times New Roman"/>
          <w:b/>
          <w:szCs w:val="24"/>
          <w:lang w:val="en" w:eastAsia="en-GB"/>
        </w:rPr>
        <w:br w:type="page"/>
      </w:r>
    </w:p>
    <w:p w14:paraId="36926EDF" w14:textId="2D5BAF36" w:rsidR="006512DE" w:rsidRDefault="006512DE" w:rsidP="006512DE">
      <w:pPr>
        <w:spacing w:before="100" w:beforeAutospacing="1"/>
        <w:rPr>
          <w:rFonts w:eastAsia="Times New Roman" w:cs="Times New Roman"/>
          <w:b/>
          <w:szCs w:val="24"/>
          <w:lang w:val="en" w:eastAsia="en-GB"/>
        </w:rPr>
      </w:pPr>
      <w:r w:rsidRPr="00F30EEB">
        <w:rPr>
          <w:rFonts w:eastAsia="Times New Roman" w:cs="Times New Roman"/>
          <w:b/>
          <w:szCs w:val="24"/>
          <w:lang w:val="en" w:eastAsia="en-GB"/>
        </w:rPr>
        <w:lastRenderedPageBreak/>
        <w:t>Table 57 Tooth utilities and quality adjusted tooth years</w:t>
      </w:r>
    </w:p>
    <w:tbl>
      <w:tblPr>
        <w:tblW w:w="9520" w:type="dxa"/>
        <w:tblInd w:w="93" w:type="dxa"/>
        <w:tblLook w:val="04A0" w:firstRow="1" w:lastRow="0" w:firstColumn="1" w:lastColumn="0" w:noHBand="0" w:noVBand="1"/>
      </w:tblPr>
      <w:tblGrid>
        <w:gridCol w:w="2040"/>
        <w:gridCol w:w="1660"/>
        <w:gridCol w:w="2060"/>
        <w:gridCol w:w="2020"/>
        <w:gridCol w:w="1740"/>
      </w:tblGrid>
      <w:tr w:rsidR="00ED16AB" w:rsidRPr="004A06F3" w14:paraId="7FC85FDC" w14:textId="77777777" w:rsidTr="00ED16AB">
        <w:trPr>
          <w:trHeight w:val="915"/>
        </w:trPr>
        <w:tc>
          <w:tcPr>
            <w:tcW w:w="3700" w:type="dxa"/>
            <w:gridSpan w:val="2"/>
            <w:tcBorders>
              <w:top w:val="single" w:sz="8" w:space="0" w:color="auto"/>
              <w:left w:val="single" w:sz="8" w:space="0" w:color="auto"/>
              <w:bottom w:val="single" w:sz="4" w:space="0" w:color="auto"/>
              <w:right w:val="single" w:sz="4" w:space="0" w:color="000000"/>
            </w:tcBorders>
            <w:shd w:val="clear" w:color="000000" w:fill="D9D9D9"/>
            <w:vAlign w:val="center"/>
            <w:hideMark/>
          </w:tcPr>
          <w:p w14:paraId="2FAD588A" w14:textId="77777777" w:rsidR="00ED16AB" w:rsidRPr="00ED3DFD" w:rsidRDefault="00ED16AB"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Fissure Sealant</w:t>
            </w:r>
          </w:p>
        </w:tc>
        <w:tc>
          <w:tcPr>
            <w:tcW w:w="4080" w:type="dxa"/>
            <w:gridSpan w:val="2"/>
            <w:tcBorders>
              <w:top w:val="single" w:sz="8" w:space="0" w:color="auto"/>
              <w:left w:val="nil"/>
              <w:bottom w:val="single" w:sz="4" w:space="0" w:color="auto"/>
              <w:right w:val="single" w:sz="4" w:space="0" w:color="000000"/>
            </w:tcBorders>
            <w:shd w:val="clear" w:color="000000" w:fill="D9D9D9"/>
            <w:vAlign w:val="center"/>
            <w:hideMark/>
          </w:tcPr>
          <w:p w14:paraId="282A81B2" w14:textId="77777777" w:rsidR="00ED16AB" w:rsidRPr="00ED3DFD" w:rsidRDefault="00ED16AB"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Fluoride Varnish</w:t>
            </w:r>
          </w:p>
        </w:tc>
        <w:tc>
          <w:tcPr>
            <w:tcW w:w="1740" w:type="dxa"/>
            <w:tcBorders>
              <w:top w:val="single" w:sz="8" w:space="0" w:color="auto"/>
              <w:left w:val="nil"/>
              <w:bottom w:val="single" w:sz="4" w:space="0" w:color="auto"/>
              <w:right w:val="single" w:sz="8" w:space="0" w:color="auto"/>
            </w:tcBorders>
            <w:shd w:val="clear" w:color="000000" w:fill="D9D9D9"/>
            <w:vAlign w:val="center"/>
            <w:hideMark/>
          </w:tcPr>
          <w:p w14:paraId="01BE6229" w14:textId="77777777" w:rsidR="00ED16AB" w:rsidRPr="00ED3DFD" w:rsidRDefault="00ED16AB"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QATY Difference</w:t>
            </w:r>
          </w:p>
        </w:tc>
      </w:tr>
      <w:tr w:rsidR="00ED16AB" w:rsidRPr="004A06F3" w14:paraId="548E2386" w14:textId="77777777" w:rsidTr="00ED16AB">
        <w:trPr>
          <w:trHeight w:val="915"/>
        </w:trPr>
        <w:tc>
          <w:tcPr>
            <w:tcW w:w="2040" w:type="dxa"/>
            <w:tcBorders>
              <w:top w:val="nil"/>
              <w:left w:val="single" w:sz="8" w:space="0" w:color="auto"/>
              <w:bottom w:val="single" w:sz="4" w:space="0" w:color="auto"/>
              <w:right w:val="single" w:sz="4" w:space="0" w:color="auto"/>
            </w:tcBorders>
            <w:shd w:val="clear" w:color="000000" w:fill="D9D9D9"/>
            <w:vAlign w:val="center"/>
            <w:hideMark/>
          </w:tcPr>
          <w:p w14:paraId="45127821" w14:textId="77777777" w:rsidR="00ED16AB" w:rsidRPr="00ED3DFD" w:rsidRDefault="00ED16AB" w:rsidP="00ED16AB">
            <w:pPr>
              <w:spacing w:after="0" w:line="240" w:lineRule="auto"/>
              <w:jc w:val="center"/>
              <w:rPr>
                <w:rFonts w:eastAsia="Times New Roman" w:cs="Times New Roman"/>
                <w:b/>
                <w:bCs/>
                <w:sz w:val="22"/>
                <w:lang w:eastAsia="en-GB"/>
              </w:rPr>
            </w:pPr>
            <w:r w:rsidRPr="00ED3DFD">
              <w:rPr>
                <w:rFonts w:eastAsia="Times New Roman" w:cs="Times New Roman"/>
                <w:b/>
                <w:bCs/>
                <w:sz w:val="22"/>
                <w:lang w:eastAsia="en-GB"/>
              </w:rPr>
              <w:t>Tooth</w:t>
            </w:r>
          </w:p>
        </w:tc>
        <w:tc>
          <w:tcPr>
            <w:tcW w:w="1660" w:type="dxa"/>
            <w:tcBorders>
              <w:top w:val="nil"/>
              <w:left w:val="nil"/>
              <w:bottom w:val="single" w:sz="4" w:space="0" w:color="auto"/>
              <w:right w:val="single" w:sz="4" w:space="0" w:color="auto"/>
            </w:tcBorders>
            <w:shd w:val="clear" w:color="000000" w:fill="D9D9D9"/>
            <w:vAlign w:val="center"/>
            <w:hideMark/>
          </w:tcPr>
          <w:p w14:paraId="70976878" w14:textId="77777777" w:rsidR="00ED16AB" w:rsidRPr="00ED3DFD" w:rsidRDefault="00ED16AB" w:rsidP="00ED16AB">
            <w:pPr>
              <w:spacing w:after="0" w:line="240" w:lineRule="auto"/>
              <w:jc w:val="center"/>
              <w:rPr>
                <w:rFonts w:eastAsia="Times New Roman" w:cs="Times New Roman"/>
                <w:b/>
                <w:bCs/>
                <w:sz w:val="22"/>
                <w:lang w:eastAsia="en-GB"/>
              </w:rPr>
            </w:pPr>
            <w:r w:rsidRPr="00ED3DFD">
              <w:rPr>
                <w:rFonts w:eastAsia="Times New Roman" w:cs="Times New Roman"/>
                <w:b/>
                <w:bCs/>
                <w:sz w:val="22"/>
                <w:lang w:eastAsia="en-GB"/>
              </w:rPr>
              <w:t>Tooth Utility</w:t>
            </w:r>
          </w:p>
        </w:tc>
        <w:tc>
          <w:tcPr>
            <w:tcW w:w="2060" w:type="dxa"/>
            <w:tcBorders>
              <w:top w:val="nil"/>
              <w:left w:val="nil"/>
              <w:bottom w:val="single" w:sz="4" w:space="0" w:color="auto"/>
              <w:right w:val="single" w:sz="4" w:space="0" w:color="auto"/>
            </w:tcBorders>
            <w:shd w:val="clear" w:color="000000" w:fill="D9D9D9"/>
            <w:vAlign w:val="center"/>
            <w:hideMark/>
          </w:tcPr>
          <w:p w14:paraId="7B8FC5AA" w14:textId="77777777" w:rsidR="00ED16AB" w:rsidRPr="00ED3DFD" w:rsidRDefault="00ED16AB" w:rsidP="00ED16AB">
            <w:pPr>
              <w:spacing w:after="0" w:line="240" w:lineRule="auto"/>
              <w:jc w:val="center"/>
              <w:rPr>
                <w:rFonts w:eastAsia="Times New Roman" w:cs="Times New Roman"/>
                <w:b/>
                <w:bCs/>
                <w:sz w:val="22"/>
                <w:lang w:eastAsia="en-GB"/>
              </w:rPr>
            </w:pPr>
            <w:r w:rsidRPr="00ED3DFD">
              <w:rPr>
                <w:rFonts w:eastAsia="Times New Roman" w:cs="Times New Roman"/>
                <w:b/>
                <w:bCs/>
                <w:sz w:val="22"/>
                <w:lang w:eastAsia="en-GB"/>
              </w:rPr>
              <w:t>Tooth</w:t>
            </w:r>
          </w:p>
        </w:tc>
        <w:tc>
          <w:tcPr>
            <w:tcW w:w="2020" w:type="dxa"/>
            <w:tcBorders>
              <w:top w:val="nil"/>
              <w:left w:val="nil"/>
              <w:bottom w:val="single" w:sz="4" w:space="0" w:color="auto"/>
              <w:right w:val="single" w:sz="4" w:space="0" w:color="auto"/>
            </w:tcBorders>
            <w:shd w:val="clear" w:color="000000" w:fill="D9D9D9"/>
            <w:vAlign w:val="center"/>
            <w:hideMark/>
          </w:tcPr>
          <w:p w14:paraId="559F178C" w14:textId="77777777" w:rsidR="00ED16AB" w:rsidRPr="00ED3DFD" w:rsidRDefault="00ED16AB" w:rsidP="00ED16AB">
            <w:pPr>
              <w:spacing w:after="0" w:line="240" w:lineRule="auto"/>
              <w:jc w:val="center"/>
              <w:rPr>
                <w:rFonts w:eastAsia="Times New Roman" w:cs="Times New Roman"/>
                <w:b/>
                <w:bCs/>
                <w:sz w:val="22"/>
                <w:lang w:eastAsia="en-GB"/>
              </w:rPr>
            </w:pPr>
            <w:r w:rsidRPr="00ED3DFD">
              <w:rPr>
                <w:rFonts w:eastAsia="Times New Roman" w:cs="Times New Roman"/>
                <w:b/>
                <w:bCs/>
                <w:sz w:val="22"/>
                <w:lang w:eastAsia="en-GB"/>
              </w:rPr>
              <w:t>Tooth Utility</w:t>
            </w:r>
          </w:p>
        </w:tc>
        <w:tc>
          <w:tcPr>
            <w:tcW w:w="1740" w:type="dxa"/>
            <w:tcBorders>
              <w:top w:val="nil"/>
              <w:left w:val="nil"/>
              <w:bottom w:val="single" w:sz="4" w:space="0" w:color="auto"/>
              <w:right w:val="single" w:sz="8" w:space="0" w:color="auto"/>
            </w:tcBorders>
            <w:shd w:val="clear" w:color="000000" w:fill="D9D9D9"/>
            <w:vAlign w:val="center"/>
            <w:hideMark/>
          </w:tcPr>
          <w:p w14:paraId="53573B63" w14:textId="77777777" w:rsidR="00ED16AB" w:rsidRPr="00ED3DFD" w:rsidRDefault="00ED16AB" w:rsidP="00ED16AB">
            <w:pPr>
              <w:spacing w:after="0" w:line="240" w:lineRule="auto"/>
              <w:jc w:val="center"/>
              <w:rPr>
                <w:rFonts w:eastAsia="Times New Roman" w:cs="Times New Roman"/>
                <w:sz w:val="22"/>
                <w:lang w:eastAsia="en-GB"/>
              </w:rPr>
            </w:pPr>
            <w:r w:rsidRPr="00ED3DFD">
              <w:rPr>
                <w:rFonts w:eastAsia="Times New Roman" w:cs="Times New Roman"/>
                <w:sz w:val="22"/>
                <w:lang w:eastAsia="en-GB"/>
              </w:rPr>
              <w:t>-</w:t>
            </w:r>
          </w:p>
        </w:tc>
      </w:tr>
      <w:tr w:rsidR="00ED16AB" w:rsidRPr="004A06F3" w14:paraId="59DCB418" w14:textId="77777777" w:rsidTr="00ED16AB">
        <w:trPr>
          <w:trHeight w:val="915"/>
        </w:trPr>
        <w:tc>
          <w:tcPr>
            <w:tcW w:w="2040" w:type="dxa"/>
            <w:tcBorders>
              <w:top w:val="nil"/>
              <w:left w:val="single" w:sz="8" w:space="0" w:color="auto"/>
              <w:bottom w:val="single" w:sz="4" w:space="0" w:color="auto"/>
              <w:right w:val="single" w:sz="4" w:space="0" w:color="auto"/>
            </w:tcBorders>
            <w:shd w:val="clear" w:color="auto" w:fill="auto"/>
            <w:vAlign w:val="center"/>
            <w:hideMark/>
          </w:tcPr>
          <w:p w14:paraId="6BF5AE5C" w14:textId="77777777" w:rsidR="00ED16AB" w:rsidRPr="00ED3DFD" w:rsidRDefault="00ED16AB" w:rsidP="00ED16AB">
            <w:pPr>
              <w:spacing w:after="0" w:line="240" w:lineRule="auto"/>
              <w:rPr>
                <w:rFonts w:eastAsia="Times New Roman" w:cs="Times New Roman"/>
                <w:color w:val="000000"/>
                <w:sz w:val="22"/>
                <w:lang w:eastAsia="en-GB"/>
              </w:rPr>
            </w:pPr>
            <w:r w:rsidRPr="00ED3DFD">
              <w:rPr>
                <w:rFonts w:eastAsia="Times New Roman" w:cs="Times New Roman"/>
                <w:color w:val="000000"/>
                <w:sz w:val="22"/>
                <w:lang w:eastAsia="en-GB"/>
              </w:rPr>
              <w:t>UR6T UTILITY</w:t>
            </w:r>
          </w:p>
        </w:tc>
        <w:tc>
          <w:tcPr>
            <w:tcW w:w="1660" w:type="dxa"/>
            <w:tcBorders>
              <w:top w:val="nil"/>
              <w:left w:val="nil"/>
              <w:bottom w:val="single" w:sz="4" w:space="0" w:color="auto"/>
              <w:right w:val="single" w:sz="4" w:space="0" w:color="auto"/>
            </w:tcBorders>
            <w:shd w:val="clear" w:color="auto" w:fill="auto"/>
            <w:noWrap/>
            <w:vAlign w:val="center"/>
            <w:hideMark/>
          </w:tcPr>
          <w:p w14:paraId="4B2EE1BA"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0.925</w:t>
            </w:r>
          </w:p>
        </w:tc>
        <w:tc>
          <w:tcPr>
            <w:tcW w:w="2060" w:type="dxa"/>
            <w:tcBorders>
              <w:top w:val="nil"/>
              <w:left w:val="nil"/>
              <w:bottom w:val="single" w:sz="4" w:space="0" w:color="auto"/>
              <w:right w:val="single" w:sz="4" w:space="0" w:color="auto"/>
            </w:tcBorders>
            <w:shd w:val="clear" w:color="auto" w:fill="auto"/>
            <w:vAlign w:val="center"/>
            <w:hideMark/>
          </w:tcPr>
          <w:p w14:paraId="60968265" w14:textId="77777777" w:rsidR="00ED16AB" w:rsidRPr="00ED3DFD" w:rsidRDefault="00ED16AB" w:rsidP="00ED16AB">
            <w:pPr>
              <w:spacing w:after="0" w:line="240" w:lineRule="auto"/>
              <w:rPr>
                <w:rFonts w:eastAsia="Times New Roman" w:cs="Times New Roman"/>
                <w:color w:val="000000"/>
                <w:sz w:val="22"/>
                <w:lang w:eastAsia="en-GB"/>
              </w:rPr>
            </w:pPr>
            <w:r w:rsidRPr="00ED3DFD">
              <w:rPr>
                <w:rFonts w:eastAsia="Times New Roman" w:cs="Times New Roman"/>
                <w:color w:val="000000"/>
                <w:sz w:val="22"/>
                <w:lang w:eastAsia="en-GB"/>
              </w:rPr>
              <w:t>UR6T UTILITY</w:t>
            </w:r>
          </w:p>
        </w:tc>
        <w:tc>
          <w:tcPr>
            <w:tcW w:w="2020" w:type="dxa"/>
            <w:tcBorders>
              <w:top w:val="nil"/>
              <w:left w:val="nil"/>
              <w:bottom w:val="single" w:sz="4" w:space="0" w:color="auto"/>
              <w:right w:val="single" w:sz="4" w:space="0" w:color="auto"/>
            </w:tcBorders>
            <w:shd w:val="clear" w:color="auto" w:fill="auto"/>
            <w:noWrap/>
            <w:vAlign w:val="center"/>
            <w:hideMark/>
          </w:tcPr>
          <w:p w14:paraId="09155721"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0.937</w:t>
            </w:r>
          </w:p>
        </w:tc>
        <w:tc>
          <w:tcPr>
            <w:tcW w:w="1740" w:type="dxa"/>
            <w:tcBorders>
              <w:top w:val="nil"/>
              <w:left w:val="nil"/>
              <w:bottom w:val="single" w:sz="4" w:space="0" w:color="auto"/>
              <w:right w:val="single" w:sz="8" w:space="0" w:color="auto"/>
            </w:tcBorders>
            <w:shd w:val="clear" w:color="auto" w:fill="auto"/>
            <w:vAlign w:val="center"/>
            <w:hideMark/>
          </w:tcPr>
          <w:p w14:paraId="12BC38D3"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r>
      <w:tr w:rsidR="00ED16AB" w:rsidRPr="004A06F3" w14:paraId="1BFB2651" w14:textId="77777777" w:rsidTr="00ED16AB">
        <w:trPr>
          <w:trHeight w:val="915"/>
        </w:trPr>
        <w:tc>
          <w:tcPr>
            <w:tcW w:w="2040" w:type="dxa"/>
            <w:tcBorders>
              <w:top w:val="nil"/>
              <w:left w:val="single" w:sz="8" w:space="0" w:color="auto"/>
              <w:bottom w:val="single" w:sz="4" w:space="0" w:color="auto"/>
              <w:right w:val="single" w:sz="4" w:space="0" w:color="auto"/>
            </w:tcBorders>
            <w:shd w:val="clear" w:color="auto" w:fill="auto"/>
            <w:vAlign w:val="center"/>
            <w:hideMark/>
          </w:tcPr>
          <w:p w14:paraId="02F5D477" w14:textId="77777777" w:rsidR="00ED16AB" w:rsidRPr="00ED3DFD" w:rsidRDefault="00ED16AB" w:rsidP="00ED16AB">
            <w:pPr>
              <w:spacing w:after="0" w:line="240" w:lineRule="auto"/>
              <w:rPr>
                <w:rFonts w:eastAsia="Times New Roman" w:cs="Times New Roman"/>
                <w:color w:val="000000"/>
                <w:sz w:val="22"/>
                <w:lang w:eastAsia="en-GB"/>
              </w:rPr>
            </w:pPr>
            <w:r w:rsidRPr="00ED3DFD">
              <w:rPr>
                <w:rFonts w:eastAsia="Times New Roman" w:cs="Times New Roman"/>
                <w:color w:val="000000"/>
                <w:sz w:val="22"/>
                <w:lang w:eastAsia="en-GB"/>
              </w:rPr>
              <w:t>UL6T UTILITY</w:t>
            </w:r>
          </w:p>
        </w:tc>
        <w:tc>
          <w:tcPr>
            <w:tcW w:w="1660" w:type="dxa"/>
            <w:tcBorders>
              <w:top w:val="nil"/>
              <w:left w:val="nil"/>
              <w:bottom w:val="single" w:sz="4" w:space="0" w:color="auto"/>
              <w:right w:val="single" w:sz="4" w:space="0" w:color="auto"/>
            </w:tcBorders>
            <w:shd w:val="clear" w:color="auto" w:fill="auto"/>
            <w:noWrap/>
            <w:vAlign w:val="center"/>
            <w:hideMark/>
          </w:tcPr>
          <w:p w14:paraId="2BE4813E"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0.927</w:t>
            </w:r>
          </w:p>
        </w:tc>
        <w:tc>
          <w:tcPr>
            <w:tcW w:w="2060" w:type="dxa"/>
            <w:tcBorders>
              <w:top w:val="nil"/>
              <w:left w:val="nil"/>
              <w:bottom w:val="single" w:sz="4" w:space="0" w:color="auto"/>
              <w:right w:val="single" w:sz="4" w:space="0" w:color="auto"/>
            </w:tcBorders>
            <w:shd w:val="clear" w:color="auto" w:fill="auto"/>
            <w:vAlign w:val="center"/>
            <w:hideMark/>
          </w:tcPr>
          <w:p w14:paraId="783F0136" w14:textId="77777777" w:rsidR="00ED16AB" w:rsidRPr="00ED3DFD" w:rsidRDefault="00ED16AB" w:rsidP="00ED16AB">
            <w:pPr>
              <w:spacing w:after="0" w:line="240" w:lineRule="auto"/>
              <w:rPr>
                <w:rFonts w:eastAsia="Times New Roman" w:cs="Times New Roman"/>
                <w:color w:val="000000"/>
                <w:sz w:val="22"/>
                <w:lang w:eastAsia="en-GB"/>
              </w:rPr>
            </w:pPr>
            <w:r w:rsidRPr="00ED3DFD">
              <w:rPr>
                <w:rFonts w:eastAsia="Times New Roman" w:cs="Times New Roman"/>
                <w:color w:val="000000"/>
                <w:sz w:val="22"/>
                <w:lang w:eastAsia="en-GB"/>
              </w:rPr>
              <w:t>UL6T UTILITY</w:t>
            </w:r>
          </w:p>
        </w:tc>
        <w:tc>
          <w:tcPr>
            <w:tcW w:w="2020" w:type="dxa"/>
            <w:tcBorders>
              <w:top w:val="nil"/>
              <w:left w:val="nil"/>
              <w:bottom w:val="single" w:sz="4" w:space="0" w:color="auto"/>
              <w:right w:val="single" w:sz="4" w:space="0" w:color="auto"/>
            </w:tcBorders>
            <w:shd w:val="clear" w:color="auto" w:fill="auto"/>
            <w:noWrap/>
            <w:vAlign w:val="center"/>
            <w:hideMark/>
          </w:tcPr>
          <w:p w14:paraId="241E75B8"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0.938</w:t>
            </w:r>
          </w:p>
        </w:tc>
        <w:tc>
          <w:tcPr>
            <w:tcW w:w="1740" w:type="dxa"/>
            <w:tcBorders>
              <w:top w:val="nil"/>
              <w:left w:val="nil"/>
              <w:bottom w:val="single" w:sz="4" w:space="0" w:color="auto"/>
              <w:right w:val="single" w:sz="8" w:space="0" w:color="auto"/>
            </w:tcBorders>
            <w:shd w:val="clear" w:color="auto" w:fill="auto"/>
            <w:vAlign w:val="center"/>
            <w:hideMark/>
          </w:tcPr>
          <w:p w14:paraId="3F96EC7C"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r>
      <w:tr w:rsidR="00ED16AB" w:rsidRPr="004A06F3" w14:paraId="522FDEFE" w14:textId="77777777" w:rsidTr="00ED16AB">
        <w:trPr>
          <w:trHeight w:val="915"/>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0CF9C007" w14:textId="77777777" w:rsidR="00ED16AB" w:rsidRPr="00ED3DFD" w:rsidRDefault="00ED16AB" w:rsidP="00ED16AB">
            <w:pPr>
              <w:spacing w:after="0" w:line="240" w:lineRule="auto"/>
              <w:rPr>
                <w:rFonts w:eastAsia="Times New Roman" w:cs="Times New Roman"/>
                <w:color w:val="000000"/>
                <w:sz w:val="22"/>
                <w:lang w:eastAsia="en-GB"/>
              </w:rPr>
            </w:pPr>
            <w:r w:rsidRPr="00ED3DFD">
              <w:rPr>
                <w:rFonts w:eastAsia="Times New Roman" w:cs="Times New Roman"/>
                <w:color w:val="000000"/>
                <w:sz w:val="22"/>
                <w:lang w:eastAsia="en-GB"/>
              </w:rPr>
              <w:t>LR6T UTILITY</w:t>
            </w:r>
          </w:p>
        </w:tc>
        <w:tc>
          <w:tcPr>
            <w:tcW w:w="1660" w:type="dxa"/>
            <w:tcBorders>
              <w:top w:val="nil"/>
              <w:left w:val="nil"/>
              <w:bottom w:val="single" w:sz="4" w:space="0" w:color="auto"/>
              <w:right w:val="single" w:sz="4" w:space="0" w:color="auto"/>
            </w:tcBorders>
            <w:shd w:val="clear" w:color="auto" w:fill="auto"/>
            <w:noWrap/>
            <w:vAlign w:val="center"/>
            <w:hideMark/>
          </w:tcPr>
          <w:p w14:paraId="644894C6"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0.933</w:t>
            </w:r>
          </w:p>
        </w:tc>
        <w:tc>
          <w:tcPr>
            <w:tcW w:w="2060" w:type="dxa"/>
            <w:tcBorders>
              <w:top w:val="nil"/>
              <w:left w:val="nil"/>
              <w:bottom w:val="single" w:sz="4" w:space="0" w:color="auto"/>
              <w:right w:val="single" w:sz="4" w:space="0" w:color="auto"/>
            </w:tcBorders>
            <w:shd w:val="clear" w:color="auto" w:fill="auto"/>
            <w:noWrap/>
            <w:vAlign w:val="center"/>
            <w:hideMark/>
          </w:tcPr>
          <w:p w14:paraId="4F804DAA" w14:textId="77777777" w:rsidR="00ED16AB" w:rsidRPr="00ED3DFD" w:rsidRDefault="00ED16AB" w:rsidP="00ED16AB">
            <w:pPr>
              <w:spacing w:after="0" w:line="240" w:lineRule="auto"/>
              <w:rPr>
                <w:rFonts w:eastAsia="Times New Roman" w:cs="Times New Roman"/>
                <w:color w:val="000000"/>
                <w:sz w:val="22"/>
                <w:lang w:eastAsia="en-GB"/>
              </w:rPr>
            </w:pPr>
            <w:r w:rsidRPr="00ED3DFD">
              <w:rPr>
                <w:rFonts w:eastAsia="Times New Roman" w:cs="Times New Roman"/>
                <w:color w:val="000000"/>
                <w:sz w:val="22"/>
                <w:lang w:eastAsia="en-GB"/>
              </w:rPr>
              <w:t>LR6T UTILITY</w:t>
            </w:r>
          </w:p>
        </w:tc>
        <w:tc>
          <w:tcPr>
            <w:tcW w:w="2020" w:type="dxa"/>
            <w:tcBorders>
              <w:top w:val="nil"/>
              <w:left w:val="nil"/>
              <w:bottom w:val="single" w:sz="4" w:space="0" w:color="auto"/>
              <w:right w:val="single" w:sz="4" w:space="0" w:color="auto"/>
            </w:tcBorders>
            <w:shd w:val="clear" w:color="auto" w:fill="auto"/>
            <w:noWrap/>
            <w:vAlign w:val="center"/>
            <w:hideMark/>
          </w:tcPr>
          <w:p w14:paraId="08305584"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0.906</w:t>
            </w:r>
          </w:p>
        </w:tc>
        <w:tc>
          <w:tcPr>
            <w:tcW w:w="1740" w:type="dxa"/>
            <w:tcBorders>
              <w:top w:val="nil"/>
              <w:left w:val="nil"/>
              <w:bottom w:val="single" w:sz="4" w:space="0" w:color="auto"/>
              <w:right w:val="single" w:sz="8" w:space="0" w:color="auto"/>
            </w:tcBorders>
            <w:shd w:val="clear" w:color="auto" w:fill="auto"/>
            <w:vAlign w:val="center"/>
            <w:hideMark/>
          </w:tcPr>
          <w:p w14:paraId="414D6BDD"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r>
      <w:tr w:rsidR="00ED16AB" w:rsidRPr="004A06F3" w14:paraId="506BDA96" w14:textId="77777777" w:rsidTr="00ED16AB">
        <w:trPr>
          <w:trHeight w:val="915"/>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118A8AB9" w14:textId="77777777" w:rsidR="00ED16AB" w:rsidRPr="00ED3DFD" w:rsidRDefault="00ED16AB" w:rsidP="00ED16AB">
            <w:pPr>
              <w:spacing w:after="0" w:line="240" w:lineRule="auto"/>
              <w:rPr>
                <w:rFonts w:eastAsia="Times New Roman" w:cs="Times New Roman"/>
                <w:color w:val="000000"/>
                <w:sz w:val="22"/>
                <w:lang w:eastAsia="en-GB"/>
              </w:rPr>
            </w:pPr>
            <w:r w:rsidRPr="00ED3DFD">
              <w:rPr>
                <w:rFonts w:eastAsia="Times New Roman" w:cs="Times New Roman"/>
                <w:color w:val="000000"/>
                <w:sz w:val="22"/>
                <w:lang w:eastAsia="en-GB"/>
              </w:rPr>
              <w:t>LL6T UTILITY</w:t>
            </w:r>
          </w:p>
        </w:tc>
        <w:tc>
          <w:tcPr>
            <w:tcW w:w="1660" w:type="dxa"/>
            <w:tcBorders>
              <w:top w:val="nil"/>
              <w:left w:val="nil"/>
              <w:bottom w:val="single" w:sz="4" w:space="0" w:color="auto"/>
              <w:right w:val="single" w:sz="4" w:space="0" w:color="auto"/>
            </w:tcBorders>
            <w:shd w:val="clear" w:color="auto" w:fill="auto"/>
            <w:noWrap/>
            <w:vAlign w:val="center"/>
            <w:hideMark/>
          </w:tcPr>
          <w:p w14:paraId="0AF88386"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0.944</w:t>
            </w:r>
          </w:p>
        </w:tc>
        <w:tc>
          <w:tcPr>
            <w:tcW w:w="2060" w:type="dxa"/>
            <w:tcBorders>
              <w:top w:val="nil"/>
              <w:left w:val="nil"/>
              <w:bottom w:val="single" w:sz="4" w:space="0" w:color="auto"/>
              <w:right w:val="single" w:sz="4" w:space="0" w:color="auto"/>
            </w:tcBorders>
            <w:shd w:val="clear" w:color="auto" w:fill="auto"/>
            <w:noWrap/>
            <w:vAlign w:val="center"/>
            <w:hideMark/>
          </w:tcPr>
          <w:p w14:paraId="7ADA5483" w14:textId="77777777" w:rsidR="00ED16AB" w:rsidRPr="00ED3DFD" w:rsidRDefault="00ED16AB" w:rsidP="00ED16AB">
            <w:pPr>
              <w:spacing w:after="0" w:line="240" w:lineRule="auto"/>
              <w:rPr>
                <w:rFonts w:eastAsia="Times New Roman" w:cs="Times New Roman"/>
                <w:color w:val="000000"/>
                <w:sz w:val="22"/>
                <w:lang w:eastAsia="en-GB"/>
              </w:rPr>
            </w:pPr>
            <w:r w:rsidRPr="00ED3DFD">
              <w:rPr>
                <w:rFonts w:eastAsia="Times New Roman" w:cs="Times New Roman"/>
                <w:color w:val="000000"/>
                <w:sz w:val="22"/>
                <w:lang w:eastAsia="en-GB"/>
              </w:rPr>
              <w:t>LL6T UTILITY</w:t>
            </w:r>
          </w:p>
        </w:tc>
        <w:tc>
          <w:tcPr>
            <w:tcW w:w="2020" w:type="dxa"/>
            <w:tcBorders>
              <w:top w:val="nil"/>
              <w:left w:val="nil"/>
              <w:bottom w:val="single" w:sz="4" w:space="0" w:color="auto"/>
              <w:right w:val="single" w:sz="4" w:space="0" w:color="auto"/>
            </w:tcBorders>
            <w:shd w:val="clear" w:color="auto" w:fill="auto"/>
            <w:noWrap/>
            <w:vAlign w:val="center"/>
            <w:hideMark/>
          </w:tcPr>
          <w:p w14:paraId="24E92592"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0.920</w:t>
            </w:r>
          </w:p>
        </w:tc>
        <w:tc>
          <w:tcPr>
            <w:tcW w:w="1740" w:type="dxa"/>
            <w:tcBorders>
              <w:top w:val="nil"/>
              <w:left w:val="nil"/>
              <w:bottom w:val="single" w:sz="4" w:space="0" w:color="auto"/>
              <w:right w:val="single" w:sz="8" w:space="0" w:color="auto"/>
            </w:tcBorders>
            <w:shd w:val="clear" w:color="auto" w:fill="auto"/>
            <w:vAlign w:val="center"/>
            <w:hideMark/>
          </w:tcPr>
          <w:p w14:paraId="1F530ECF" w14:textId="77777777" w:rsidR="00ED16AB" w:rsidRPr="00ED3DFD" w:rsidRDefault="00ED16AB" w:rsidP="00ED16AB">
            <w:pPr>
              <w:spacing w:after="0" w:line="240" w:lineRule="auto"/>
              <w:jc w:val="center"/>
              <w:rPr>
                <w:rFonts w:eastAsia="Times New Roman" w:cs="Times New Roman"/>
                <w:color w:val="000000"/>
                <w:sz w:val="22"/>
                <w:lang w:eastAsia="en-GB"/>
              </w:rPr>
            </w:pPr>
            <w:r w:rsidRPr="00ED3DFD">
              <w:rPr>
                <w:rFonts w:eastAsia="Times New Roman" w:cs="Times New Roman"/>
                <w:color w:val="000000"/>
                <w:sz w:val="22"/>
                <w:lang w:eastAsia="en-GB"/>
              </w:rPr>
              <w:t>-</w:t>
            </w:r>
          </w:p>
        </w:tc>
      </w:tr>
      <w:tr w:rsidR="00ED16AB" w:rsidRPr="004A06F3" w14:paraId="4C0B1FB3" w14:textId="77777777" w:rsidTr="00ED16AB">
        <w:trPr>
          <w:trHeight w:val="915"/>
        </w:trPr>
        <w:tc>
          <w:tcPr>
            <w:tcW w:w="2040" w:type="dxa"/>
            <w:tcBorders>
              <w:top w:val="nil"/>
              <w:left w:val="single" w:sz="4" w:space="0" w:color="auto"/>
              <w:bottom w:val="single" w:sz="8" w:space="0" w:color="auto"/>
              <w:right w:val="single" w:sz="4" w:space="0" w:color="auto"/>
            </w:tcBorders>
            <w:shd w:val="clear" w:color="auto" w:fill="auto"/>
            <w:noWrap/>
            <w:vAlign w:val="center"/>
            <w:hideMark/>
          </w:tcPr>
          <w:p w14:paraId="54AD9FF5" w14:textId="77777777" w:rsidR="00ED16AB" w:rsidRPr="00ED3DFD" w:rsidRDefault="00ED16AB"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Overall FPM UTILITY</w:t>
            </w:r>
          </w:p>
        </w:tc>
        <w:tc>
          <w:tcPr>
            <w:tcW w:w="1660" w:type="dxa"/>
            <w:tcBorders>
              <w:top w:val="nil"/>
              <w:left w:val="nil"/>
              <w:bottom w:val="single" w:sz="8" w:space="0" w:color="auto"/>
              <w:right w:val="single" w:sz="4" w:space="0" w:color="auto"/>
            </w:tcBorders>
            <w:shd w:val="clear" w:color="auto" w:fill="auto"/>
            <w:vAlign w:val="center"/>
            <w:hideMark/>
          </w:tcPr>
          <w:p w14:paraId="23DE5053" w14:textId="77777777" w:rsidR="00ED16AB" w:rsidRPr="00ED3DFD" w:rsidRDefault="00ED16AB"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0.932</w:t>
            </w:r>
          </w:p>
        </w:tc>
        <w:tc>
          <w:tcPr>
            <w:tcW w:w="2060" w:type="dxa"/>
            <w:tcBorders>
              <w:top w:val="nil"/>
              <w:left w:val="nil"/>
              <w:bottom w:val="single" w:sz="8" w:space="0" w:color="auto"/>
              <w:right w:val="single" w:sz="4" w:space="0" w:color="auto"/>
            </w:tcBorders>
            <w:shd w:val="clear" w:color="auto" w:fill="auto"/>
            <w:noWrap/>
            <w:vAlign w:val="center"/>
            <w:hideMark/>
          </w:tcPr>
          <w:p w14:paraId="22BC3D39" w14:textId="77777777" w:rsidR="00ED16AB" w:rsidRPr="00ED3DFD" w:rsidRDefault="00ED16AB" w:rsidP="00ED16AB">
            <w:pPr>
              <w:spacing w:after="0" w:line="240" w:lineRule="auto"/>
              <w:rPr>
                <w:rFonts w:eastAsia="Times New Roman" w:cs="Times New Roman"/>
                <w:b/>
                <w:bCs/>
                <w:color w:val="000000"/>
                <w:sz w:val="22"/>
                <w:lang w:eastAsia="en-GB"/>
              </w:rPr>
            </w:pPr>
            <w:r w:rsidRPr="00ED3DFD">
              <w:rPr>
                <w:rFonts w:eastAsia="Times New Roman" w:cs="Times New Roman"/>
                <w:b/>
                <w:bCs/>
                <w:color w:val="000000"/>
                <w:sz w:val="22"/>
                <w:lang w:eastAsia="en-GB"/>
              </w:rPr>
              <w:t>Overall FPM UTILITY</w:t>
            </w:r>
          </w:p>
        </w:tc>
        <w:tc>
          <w:tcPr>
            <w:tcW w:w="2020" w:type="dxa"/>
            <w:tcBorders>
              <w:top w:val="nil"/>
              <w:left w:val="nil"/>
              <w:bottom w:val="single" w:sz="8" w:space="0" w:color="auto"/>
              <w:right w:val="single" w:sz="4" w:space="0" w:color="auto"/>
            </w:tcBorders>
            <w:shd w:val="clear" w:color="auto" w:fill="auto"/>
            <w:vAlign w:val="center"/>
            <w:hideMark/>
          </w:tcPr>
          <w:p w14:paraId="2A85689C" w14:textId="77777777" w:rsidR="00ED16AB" w:rsidRPr="00ED3DFD" w:rsidRDefault="00ED16AB" w:rsidP="00ED16AB">
            <w:pPr>
              <w:spacing w:after="0" w:line="240" w:lineRule="auto"/>
              <w:jc w:val="center"/>
              <w:rPr>
                <w:rFonts w:eastAsia="Times New Roman" w:cs="Times New Roman"/>
                <w:b/>
                <w:bCs/>
                <w:color w:val="000000"/>
                <w:sz w:val="22"/>
                <w:lang w:eastAsia="en-GB"/>
              </w:rPr>
            </w:pPr>
            <w:r w:rsidRPr="00ED3DFD">
              <w:rPr>
                <w:rFonts w:eastAsia="Times New Roman" w:cs="Times New Roman"/>
                <w:b/>
                <w:bCs/>
                <w:color w:val="000000"/>
                <w:sz w:val="22"/>
                <w:lang w:eastAsia="en-GB"/>
              </w:rPr>
              <w:t>0.925</w:t>
            </w:r>
          </w:p>
        </w:tc>
        <w:tc>
          <w:tcPr>
            <w:tcW w:w="1740" w:type="dxa"/>
            <w:tcBorders>
              <w:top w:val="nil"/>
              <w:left w:val="nil"/>
              <w:bottom w:val="single" w:sz="8" w:space="0" w:color="auto"/>
              <w:right w:val="single" w:sz="8" w:space="0" w:color="auto"/>
            </w:tcBorders>
            <w:shd w:val="clear" w:color="auto" w:fill="auto"/>
            <w:vAlign w:val="center"/>
            <w:hideMark/>
          </w:tcPr>
          <w:p w14:paraId="5B0AE54A" w14:textId="77777777" w:rsidR="00ED16AB" w:rsidRPr="00ED3DFD" w:rsidRDefault="00ED16AB" w:rsidP="00ED16AB">
            <w:pPr>
              <w:spacing w:after="0" w:line="240" w:lineRule="auto"/>
              <w:jc w:val="center"/>
              <w:rPr>
                <w:rFonts w:eastAsia="Times New Roman" w:cs="Times New Roman"/>
                <w:b/>
                <w:bCs/>
                <w:sz w:val="22"/>
                <w:lang w:eastAsia="en-GB"/>
              </w:rPr>
            </w:pPr>
            <w:r w:rsidRPr="00ED3DFD">
              <w:rPr>
                <w:rFonts w:eastAsia="Times New Roman" w:cs="Times New Roman"/>
                <w:b/>
                <w:bCs/>
                <w:sz w:val="22"/>
                <w:lang w:eastAsia="en-GB"/>
              </w:rPr>
              <w:t>0.007 (-0.068, 0.011)</w:t>
            </w:r>
          </w:p>
        </w:tc>
      </w:tr>
    </w:tbl>
    <w:p w14:paraId="7BE9CA45" w14:textId="77777777" w:rsidR="00ED16AB" w:rsidRDefault="00ED16AB" w:rsidP="006512DE">
      <w:pPr>
        <w:spacing w:before="100" w:beforeAutospacing="1"/>
        <w:rPr>
          <w:rFonts w:eastAsia="Times New Roman" w:cs="Times New Roman"/>
          <w:b/>
          <w:szCs w:val="24"/>
          <w:lang w:val="en" w:eastAsia="en-GB"/>
        </w:rPr>
      </w:pPr>
    </w:p>
    <w:p w14:paraId="668DFAA4" w14:textId="77777777" w:rsidR="006512DE" w:rsidRPr="00705D05" w:rsidRDefault="006512DE" w:rsidP="00E51A3D">
      <w:pPr>
        <w:pStyle w:val="Heading2"/>
        <w:rPr>
          <w:rFonts w:eastAsia="Times New Roman"/>
          <w:lang w:val="en" w:eastAsia="en-GB"/>
        </w:rPr>
      </w:pPr>
      <w:bookmarkStart w:id="74" w:name="_Toc462585562"/>
      <w:r w:rsidRPr="00705D05">
        <w:rPr>
          <w:rFonts w:eastAsia="Times New Roman"/>
          <w:lang w:val="en" w:eastAsia="en-GB"/>
        </w:rPr>
        <w:t>Cost-effectiveness analysis</w:t>
      </w:r>
      <w:bookmarkEnd w:id="74"/>
    </w:p>
    <w:p w14:paraId="30D205FF" w14:textId="3262FACD" w:rsidR="00E51A3D" w:rsidRDefault="006512DE" w:rsidP="00E51A3D">
      <w:pPr>
        <w:pStyle w:val="Heading3"/>
        <w:rPr>
          <w:rFonts w:eastAsia="Times New Roman"/>
          <w:lang w:val="en" w:eastAsia="en-GB"/>
        </w:rPr>
      </w:pPr>
      <w:r w:rsidRPr="001B40D3">
        <w:rPr>
          <w:rFonts w:eastAsia="Times New Roman"/>
          <w:lang w:val="en" w:eastAsia="en-GB"/>
        </w:rPr>
        <w:t xml:space="preserve">Incremental cost per </w:t>
      </w:r>
      <w:r w:rsidR="00CB6710">
        <w:rPr>
          <w:rFonts w:eastAsia="Times New Roman"/>
          <w:lang w:val="en" w:eastAsia="en-GB"/>
        </w:rPr>
        <w:t xml:space="preserve">child with </w:t>
      </w:r>
      <w:r>
        <w:rPr>
          <w:rFonts w:eastAsia="Times New Roman"/>
          <w:lang w:val="en" w:eastAsia="en-GB"/>
        </w:rPr>
        <w:t xml:space="preserve">dentine </w:t>
      </w:r>
      <w:r w:rsidRPr="001B40D3">
        <w:rPr>
          <w:rFonts w:eastAsia="Times New Roman"/>
          <w:lang w:val="en" w:eastAsia="en-GB"/>
        </w:rPr>
        <w:t>caries avoided</w:t>
      </w:r>
    </w:p>
    <w:p w14:paraId="191ACBA9" w14:textId="03D2C0D0" w:rsidR="00CB6710" w:rsidRDefault="006512DE" w:rsidP="00E51A3D">
      <w:pPr>
        <w:rPr>
          <w:lang w:val="en" w:eastAsia="en-GB"/>
        </w:rPr>
      </w:pPr>
      <w:r w:rsidRPr="001B40D3">
        <w:rPr>
          <w:lang w:val="en" w:eastAsia="en-GB"/>
        </w:rPr>
        <w:t xml:space="preserve">The base case of the analysis for the incremental cost per </w:t>
      </w:r>
      <w:r w:rsidR="00CB6710">
        <w:rPr>
          <w:lang w:val="en" w:eastAsia="en-GB"/>
        </w:rPr>
        <w:t xml:space="preserve">child with </w:t>
      </w:r>
      <w:r>
        <w:rPr>
          <w:lang w:val="en" w:eastAsia="en-GB"/>
        </w:rPr>
        <w:t xml:space="preserve">dentine </w:t>
      </w:r>
      <w:r w:rsidRPr="001B40D3">
        <w:rPr>
          <w:lang w:val="en" w:eastAsia="en-GB"/>
        </w:rPr>
        <w:t>caries avoid</w:t>
      </w:r>
      <w:r>
        <w:rPr>
          <w:lang w:val="en" w:eastAsia="en-GB"/>
        </w:rPr>
        <w:t>ed</w:t>
      </w:r>
      <w:r w:rsidRPr="001B40D3">
        <w:rPr>
          <w:lang w:val="en" w:eastAsia="en-GB"/>
        </w:rPr>
        <w:t xml:space="preserve"> is presented in Table </w:t>
      </w:r>
      <w:r w:rsidR="00CE30F7">
        <w:rPr>
          <w:lang w:val="en" w:eastAsia="en-GB"/>
        </w:rPr>
        <w:t>58</w:t>
      </w:r>
      <w:r w:rsidRPr="001B40D3">
        <w:rPr>
          <w:lang w:val="en" w:eastAsia="en-GB"/>
        </w:rPr>
        <w:t>.</w:t>
      </w:r>
      <w:r>
        <w:rPr>
          <w:lang w:val="en" w:eastAsia="en-GB"/>
        </w:rPr>
        <w:t xml:space="preserve">  </w:t>
      </w:r>
    </w:p>
    <w:p w14:paraId="68BCDAAE" w14:textId="3403D53B" w:rsidR="006512DE" w:rsidRDefault="006512DE" w:rsidP="00E51A3D">
      <w:pPr>
        <w:rPr>
          <w:lang w:val="en" w:eastAsia="en-GB"/>
        </w:rPr>
      </w:pPr>
      <w:r>
        <w:rPr>
          <w:lang w:val="en" w:eastAsia="en-GB"/>
        </w:rPr>
        <w:t xml:space="preserve">With very small numerical differences in dental caries between the two trial arms, the ICER computed that FV was dominant over FS. However, appropriate caution is stressed about the use and interpretation of ‘dominant’ within the context of these results. </w:t>
      </w:r>
    </w:p>
    <w:p w14:paraId="063D462E" w14:textId="77777777" w:rsidR="00B67122" w:rsidRDefault="00B67122">
      <w:pPr>
        <w:spacing w:line="259" w:lineRule="auto"/>
        <w:rPr>
          <w:rFonts w:eastAsia="Times New Roman" w:cs="Times New Roman"/>
          <w:b/>
          <w:szCs w:val="24"/>
          <w:lang w:val="en" w:eastAsia="en-GB"/>
        </w:rPr>
      </w:pPr>
      <w:r>
        <w:rPr>
          <w:rFonts w:eastAsia="Times New Roman" w:cs="Times New Roman"/>
          <w:b/>
          <w:szCs w:val="24"/>
          <w:lang w:val="en" w:eastAsia="en-GB"/>
        </w:rPr>
        <w:br w:type="page"/>
      </w:r>
    </w:p>
    <w:p w14:paraId="6090A438" w14:textId="6BA3CEB1" w:rsidR="006512DE" w:rsidRPr="00F30EEB" w:rsidRDefault="006512DE" w:rsidP="006512DE">
      <w:pPr>
        <w:spacing w:before="100" w:beforeAutospacing="1"/>
        <w:rPr>
          <w:rFonts w:eastAsia="Times New Roman" w:cs="Times New Roman"/>
          <w:b/>
          <w:szCs w:val="24"/>
          <w:lang w:val="en" w:eastAsia="en-GB"/>
        </w:rPr>
      </w:pPr>
      <w:r w:rsidRPr="00F30EEB">
        <w:rPr>
          <w:rFonts w:eastAsia="Times New Roman" w:cs="Times New Roman"/>
          <w:b/>
          <w:szCs w:val="24"/>
          <w:lang w:val="en" w:eastAsia="en-GB"/>
        </w:rPr>
        <w:lastRenderedPageBreak/>
        <w:t>Table 58 Incremental cost per % of</w:t>
      </w:r>
      <w:r w:rsidR="00CB6710">
        <w:rPr>
          <w:rFonts w:eastAsia="Times New Roman" w:cs="Times New Roman"/>
          <w:b/>
          <w:szCs w:val="24"/>
          <w:lang w:val="en" w:eastAsia="en-GB"/>
        </w:rPr>
        <w:t xml:space="preserve"> children with</w:t>
      </w:r>
      <w:r w:rsidRPr="00F30EEB">
        <w:rPr>
          <w:rFonts w:eastAsia="Times New Roman" w:cs="Times New Roman"/>
          <w:b/>
          <w:szCs w:val="24"/>
          <w:lang w:val="en" w:eastAsia="en-GB"/>
        </w:rPr>
        <w:t xml:space="preserve"> dentine caries avoided </w:t>
      </w:r>
    </w:p>
    <w:tbl>
      <w:tblPr>
        <w:tblW w:w="9855" w:type="dxa"/>
        <w:tblInd w:w="93" w:type="dxa"/>
        <w:tblLook w:val="04A0" w:firstRow="1" w:lastRow="0" w:firstColumn="1" w:lastColumn="0" w:noHBand="0" w:noVBand="1"/>
      </w:tblPr>
      <w:tblGrid>
        <w:gridCol w:w="2219"/>
        <w:gridCol w:w="2237"/>
        <w:gridCol w:w="2446"/>
        <w:gridCol w:w="2953"/>
      </w:tblGrid>
      <w:tr w:rsidR="006512DE" w:rsidRPr="00705D05" w14:paraId="371CE8FE" w14:textId="77777777" w:rsidTr="00090BF3">
        <w:trPr>
          <w:trHeight w:val="526"/>
        </w:trPr>
        <w:tc>
          <w:tcPr>
            <w:tcW w:w="2219"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27F8DC86" w14:textId="77777777" w:rsidR="006512DE" w:rsidRPr="00705D05" w:rsidRDefault="006512DE" w:rsidP="00090BF3">
            <w:pPr>
              <w:spacing w:after="0" w:line="240" w:lineRule="auto"/>
              <w:jc w:val="center"/>
              <w:rPr>
                <w:rFonts w:eastAsia="Times New Roman" w:cs="Times New Roman"/>
                <w:b/>
                <w:bCs/>
                <w:szCs w:val="24"/>
                <w:lang w:eastAsia="en-GB"/>
              </w:rPr>
            </w:pPr>
            <w:r w:rsidRPr="00705D05">
              <w:rPr>
                <w:rFonts w:eastAsia="Times New Roman" w:cs="Times New Roman"/>
                <w:b/>
                <w:bCs/>
                <w:szCs w:val="24"/>
                <w:lang w:eastAsia="en-GB"/>
              </w:rPr>
              <w:t>Parameter</w:t>
            </w:r>
          </w:p>
        </w:tc>
        <w:tc>
          <w:tcPr>
            <w:tcW w:w="2237" w:type="dxa"/>
            <w:tcBorders>
              <w:top w:val="single" w:sz="8" w:space="0" w:color="auto"/>
              <w:left w:val="nil"/>
              <w:bottom w:val="single" w:sz="4" w:space="0" w:color="auto"/>
              <w:right w:val="single" w:sz="4" w:space="0" w:color="auto"/>
            </w:tcBorders>
            <w:shd w:val="clear" w:color="000000" w:fill="BFBFBF"/>
            <w:vAlign w:val="center"/>
            <w:hideMark/>
          </w:tcPr>
          <w:p w14:paraId="1130D4E7" w14:textId="77777777" w:rsidR="006512DE" w:rsidRPr="00705D05" w:rsidRDefault="006512DE" w:rsidP="00090BF3">
            <w:pPr>
              <w:spacing w:after="0" w:line="240" w:lineRule="auto"/>
              <w:jc w:val="center"/>
              <w:rPr>
                <w:rFonts w:eastAsia="Times New Roman" w:cs="Times New Roman"/>
                <w:b/>
                <w:bCs/>
                <w:szCs w:val="24"/>
                <w:lang w:eastAsia="en-GB"/>
              </w:rPr>
            </w:pPr>
            <w:r w:rsidRPr="00705D05">
              <w:rPr>
                <w:rFonts w:eastAsia="Times New Roman" w:cs="Times New Roman"/>
                <w:b/>
                <w:bCs/>
                <w:szCs w:val="24"/>
                <w:lang w:eastAsia="en-GB"/>
              </w:rPr>
              <w:t>Incremental cost of intervention</w:t>
            </w:r>
          </w:p>
        </w:tc>
        <w:tc>
          <w:tcPr>
            <w:tcW w:w="2446" w:type="dxa"/>
            <w:tcBorders>
              <w:top w:val="single" w:sz="8" w:space="0" w:color="auto"/>
              <w:left w:val="nil"/>
              <w:bottom w:val="single" w:sz="4" w:space="0" w:color="auto"/>
              <w:right w:val="single" w:sz="4" w:space="0" w:color="auto"/>
            </w:tcBorders>
            <w:shd w:val="clear" w:color="000000" w:fill="BFBFBF"/>
            <w:vAlign w:val="center"/>
            <w:hideMark/>
          </w:tcPr>
          <w:p w14:paraId="19645BB1" w14:textId="77777777" w:rsidR="006512DE" w:rsidRPr="00705D05" w:rsidRDefault="006512DE" w:rsidP="00090BF3">
            <w:pPr>
              <w:spacing w:after="0" w:line="240" w:lineRule="auto"/>
              <w:jc w:val="center"/>
              <w:rPr>
                <w:rFonts w:eastAsia="Times New Roman" w:cs="Times New Roman"/>
                <w:b/>
                <w:bCs/>
                <w:szCs w:val="24"/>
                <w:lang w:eastAsia="en-GB"/>
              </w:rPr>
            </w:pPr>
            <w:r w:rsidRPr="00705D05">
              <w:rPr>
                <w:rFonts w:eastAsia="Times New Roman" w:cs="Times New Roman"/>
                <w:b/>
                <w:bCs/>
                <w:szCs w:val="24"/>
                <w:lang w:eastAsia="en-GB"/>
              </w:rPr>
              <w:t xml:space="preserve">Proportion of children without dentine caries </w:t>
            </w:r>
          </w:p>
        </w:tc>
        <w:tc>
          <w:tcPr>
            <w:tcW w:w="2953" w:type="dxa"/>
            <w:tcBorders>
              <w:top w:val="single" w:sz="8" w:space="0" w:color="auto"/>
              <w:left w:val="nil"/>
              <w:bottom w:val="single" w:sz="4" w:space="0" w:color="auto"/>
              <w:right w:val="single" w:sz="8" w:space="0" w:color="auto"/>
            </w:tcBorders>
            <w:shd w:val="clear" w:color="000000" w:fill="BFBFBF"/>
            <w:vAlign w:val="center"/>
            <w:hideMark/>
          </w:tcPr>
          <w:p w14:paraId="3A1E4A80" w14:textId="77777777" w:rsidR="006512DE" w:rsidRPr="00705D05" w:rsidRDefault="006512DE" w:rsidP="00090BF3">
            <w:pPr>
              <w:spacing w:after="0" w:line="240" w:lineRule="auto"/>
              <w:jc w:val="center"/>
              <w:rPr>
                <w:rFonts w:eastAsia="Times New Roman" w:cs="Times New Roman"/>
                <w:b/>
                <w:bCs/>
                <w:szCs w:val="24"/>
                <w:lang w:eastAsia="en-GB"/>
              </w:rPr>
            </w:pPr>
            <w:r w:rsidRPr="00705D05">
              <w:rPr>
                <w:rFonts w:eastAsia="Times New Roman" w:cs="Times New Roman"/>
                <w:b/>
                <w:bCs/>
                <w:szCs w:val="24"/>
                <w:lang w:eastAsia="en-GB"/>
              </w:rPr>
              <w:t>ICER (using % dentine caries free scores)</w:t>
            </w:r>
          </w:p>
        </w:tc>
      </w:tr>
      <w:tr w:rsidR="006512DE" w:rsidRPr="00705D05" w14:paraId="5470811F" w14:textId="77777777" w:rsidTr="00090BF3">
        <w:trPr>
          <w:trHeight w:val="474"/>
        </w:trPr>
        <w:tc>
          <w:tcPr>
            <w:tcW w:w="2219" w:type="dxa"/>
            <w:tcBorders>
              <w:top w:val="nil"/>
              <w:left w:val="single" w:sz="8" w:space="0" w:color="auto"/>
              <w:bottom w:val="single" w:sz="4" w:space="0" w:color="auto"/>
              <w:right w:val="single" w:sz="4" w:space="0" w:color="auto"/>
            </w:tcBorders>
            <w:shd w:val="clear" w:color="auto" w:fill="auto"/>
            <w:vAlign w:val="center"/>
            <w:hideMark/>
          </w:tcPr>
          <w:p w14:paraId="6B231F9A" w14:textId="77777777" w:rsidR="006512DE" w:rsidRPr="00705D05" w:rsidRDefault="006512DE" w:rsidP="00090BF3">
            <w:pPr>
              <w:spacing w:after="0" w:line="240" w:lineRule="auto"/>
              <w:rPr>
                <w:rFonts w:eastAsia="Times New Roman" w:cs="Times New Roman"/>
                <w:szCs w:val="24"/>
                <w:lang w:eastAsia="en-GB"/>
              </w:rPr>
            </w:pPr>
            <w:r w:rsidRPr="00705D05">
              <w:rPr>
                <w:rFonts w:eastAsia="Times New Roman" w:cs="Times New Roman"/>
                <w:szCs w:val="24"/>
                <w:lang w:eastAsia="en-GB"/>
              </w:rPr>
              <w:t>Base case</w:t>
            </w:r>
          </w:p>
        </w:tc>
        <w:tc>
          <w:tcPr>
            <w:tcW w:w="2237" w:type="dxa"/>
            <w:tcBorders>
              <w:top w:val="nil"/>
              <w:left w:val="nil"/>
              <w:bottom w:val="single" w:sz="4" w:space="0" w:color="auto"/>
              <w:right w:val="single" w:sz="4" w:space="0" w:color="auto"/>
            </w:tcBorders>
            <w:shd w:val="clear" w:color="auto" w:fill="auto"/>
            <w:vAlign w:val="center"/>
            <w:hideMark/>
          </w:tcPr>
          <w:p w14:paraId="3D805427" w14:textId="77777777" w:rsidR="006512DE" w:rsidRPr="00705D05" w:rsidRDefault="006512DE" w:rsidP="00090BF3">
            <w:pPr>
              <w:spacing w:after="0" w:line="240" w:lineRule="auto"/>
              <w:jc w:val="center"/>
              <w:rPr>
                <w:rFonts w:eastAsia="Times New Roman" w:cs="Times New Roman"/>
                <w:szCs w:val="24"/>
                <w:lang w:eastAsia="en-GB"/>
              </w:rPr>
            </w:pPr>
            <w:r w:rsidRPr="00705D05">
              <w:rPr>
                <w:rFonts w:eastAsia="Times New Roman" w:cs="Times New Roman"/>
                <w:szCs w:val="24"/>
                <w:lang w:eastAsia="en-GB"/>
              </w:rPr>
              <w:t>-£68.13 (-£5.63 , -£130.63)</w:t>
            </w:r>
          </w:p>
        </w:tc>
        <w:tc>
          <w:tcPr>
            <w:tcW w:w="2446" w:type="dxa"/>
            <w:tcBorders>
              <w:top w:val="nil"/>
              <w:left w:val="nil"/>
              <w:bottom w:val="single" w:sz="4" w:space="0" w:color="auto"/>
              <w:right w:val="single" w:sz="4" w:space="0" w:color="auto"/>
            </w:tcBorders>
            <w:shd w:val="clear" w:color="auto" w:fill="auto"/>
            <w:vAlign w:val="center"/>
            <w:hideMark/>
          </w:tcPr>
          <w:p w14:paraId="7F2923B9" w14:textId="77777777" w:rsidR="006512DE" w:rsidRPr="00705D05" w:rsidRDefault="006512DE" w:rsidP="00090BF3">
            <w:pPr>
              <w:spacing w:after="0" w:line="240" w:lineRule="auto"/>
              <w:jc w:val="center"/>
              <w:rPr>
                <w:rFonts w:eastAsia="Times New Roman" w:cs="Times New Roman"/>
                <w:szCs w:val="24"/>
                <w:lang w:eastAsia="en-GB"/>
              </w:rPr>
            </w:pPr>
            <w:r w:rsidRPr="00705D05">
              <w:rPr>
                <w:rFonts w:eastAsia="Times New Roman" w:cs="Times New Roman"/>
                <w:szCs w:val="24"/>
                <w:lang w:eastAsia="en-GB"/>
              </w:rPr>
              <w:t>0.021 (-0.0317, 0.0738)</w:t>
            </w:r>
          </w:p>
        </w:tc>
        <w:tc>
          <w:tcPr>
            <w:tcW w:w="2953" w:type="dxa"/>
            <w:tcBorders>
              <w:top w:val="nil"/>
              <w:left w:val="nil"/>
              <w:bottom w:val="single" w:sz="4" w:space="0" w:color="auto"/>
              <w:right w:val="single" w:sz="8" w:space="0" w:color="auto"/>
            </w:tcBorders>
            <w:shd w:val="clear" w:color="auto" w:fill="auto"/>
            <w:vAlign w:val="center"/>
            <w:hideMark/>
          </w:tcPr>
          <w:p w14:paraId="684C5BF4" w14:textId="77777777" w:rsidR="006512DE" w:rsidRPr="00705D05"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705D05">
              <w:rPr>
                <w:rFonts w:eastAsia="Times New Roman" w:cs="Times New Roman"/>
                <w:szCs w:val="24"/>
                <w:lang w:eastAsia="en-GB"/>
              </w:rPr>
              <w:t xml:space="preserve"> is dominant</w:t>
            </w:r>
            <w:r>
              <w:rPr>
                <w:rFonts w:eastAsia="Times New Roman" w:cs="Times New Roman"/>
                <w:szCs w:val="24"/>
                <w:lang w:eastAsia="en-GB"/>
              </w:rPr>
              <w:t>*</w:t>
            </w:r>
          </w:p>
        </w:tc>
      </w:tr>
      <w:tr w:rsidR="006512DE" w:rsidRPr="00705D05" w14:paraId="3651D239" w14:textId="77777777" w:rsidTr="00090BF3">
        <w:trPr>
          <w:trHeight w:val="526"/>
        </w:trPr>
        <w:tc>
          <w:tcPr>
            <w:tcW w:w="2219" w:type="dxa"/>
            <w:tcBorders>
              <w:top w:val="nil"/>
              <w:left w:val="single" w:sz="8" w:space="0" w:color="auto"/>
              <w:bottom w:val="single" w:sz="4" w:space="0" w:color="auto"/>
              <w:right w:val="single" w:sz="4" w:space="0" w:color="auto"/>
            </w:tcBorders>
            <w:shd w:val="clear" w:color="auto" w:fill="auto"/>
            <w:vAlign w:val="center"/>
            <w:hideMark/>
          </w:tcPr>
          <w:p w14:paraId="7B166829" w14:textId="77777777" w:rsidR="006512DE" w:rsidRPr="00705D05" w:rsidRDefault="006512DE" w:rsidP="00090BF3">
            <w:pPr>
              <w:spacing w:after="0" w:line="240" w:lineRule="auto"/>
              <w:rPr>
                <w:rFonts w:eastAsia="Times New Roman" w:cs="Times New Roman"/>
                <w:szCs w:val="24"/>
                <w:lang w:eastAsia="en-GB"/>
              </w:rPr>
            </w:pPr>
            <w:r w:rsidRPr="00705D05">
              <w:rPr>
                <w:rFonts w:eastAsia="Times New Roman" w:cs="Times New Roman"/>
                <w:szCs w:val="24"/>
                <w:lang w:eastAsia="en-GB"/>
              </w:rPr>
              <w:t>Upper 95% bound of net cost</w:t>
            </w:r>
          </w:p>
        </w:tc>
        <w:tc>
          <w:tcPr>
            <w:tcW w:w="2237" w:type="dxa"/>
            <w:vMerge w:val="restart"/>
            <w:tcBorders>
              <w:top w:val="nil"/>
              <w:left w:val="single" w:sz="4" w:space="0" w:color="auto"/>
              <w:bottom w:val="single" w:sz="4" w:space="0" w:color="000000"/>
              <w:right w:val="single" w:sz="4" w:space="0" w:color="auto"/>
            </w:tcBorders>
            <w:shd w:val="clear" w:color="auto" w:fill="auto"/>
            <w:vAlign w:val="center"/>
            <w:hideMark/>
          </w:tcPr>
          <w:p w14:paraId="25A6EE4C" w14:textId="77777777" w:rsidR="006512DE" w:rsidRPr="00753A03" w:rsidRDefault="006512DE" w:rsidP="00090BF3">
            <w:pPr>
              <w:spacing w:after="0" w:line="240" w:lineRule="auto"/>
              <w:jc w:val="center"/>
              <w:rPr>
                <w:rFonts w:eastAsia="Times New Roman" w:cs="Times New Roman"/>
                <w:szCs w:val="24"/>
                <w:lang w:eastAsia="en-GB"/>
              </w:rPr>
            </w:pPr>
            <w:r w:rsidRPr="00753A03">
              <w:rPr>
                <w:rFonts w:eastAsia="Times New Roman" w:cs="Times New Roman"/>
                <w:szCs w:val="24"/>
                <w:lang w:eastAsia="en-GB"/>
              </w:rPr>
              <w:t>-£130.63</w:t>
            </w:r>
          </w:p>
        </w:tc>
        <w:tc>
          <w:tcPr>
            <w:tcW w:w="2446" w:type="dxa"/>
            <w:vMerge w:val="restart"/>
            <w:tcBorders>
              <w:top w:val="nil"/>
              <w:left w:val="single" w:sz="4" w:space="0" w:color="auto"/>
              <w:bottom w:val="single" w:sz="4" w:space="0" w:color="auto"/>
              <w:right w:val="single" w:sz="4" w:space="0" w:color="auto"/>
            </w:tcBorders>
            <w:shd w:val="clear" w:color="auto" w:fill="auto"/>
            <w:vAlign w:val="center"/>
            <w:hideMark/>
          </w:tcPr>
          <w:p w14:paraId="1010A7C3" w14:textId="77777777" w:rsidR="006512DE" w:rsidRPr="00705D05" w:rsidRDefault="006512DE" w:rsidP="00090BF3">
            <w:pPr>
              <w:spacing w:after="0" w:line="240" w:lineRule="auto"/>
              <w:jc w:val="center"/>
              <w:rPr>
                <w:rFonts w:eastAsia="Times New Roman" w:cs="Times New Roman"/>
                <w:szCs w:val="24"/>
                <w:lang w:eastAsia="en-GB"/>
              </w:rPr>
            </w:pPr>
            <w:r w:rsidRPr="00705D05">
              <w:rPr>
                <w:rFonts w:eastAsia="Times New Roman" w:cs="Times New Roman"/>
                <w:szCs w:val="24"/>
                <w:lang w:eastAsia="en-GB"/>
              </w:rPr>
              <w:t>0.0738</w:t>
            </w:r>
          </w:p>
        </w:tc>
        <w:tc>
          <w:tcPr>
            <w:tcW w:w="2953" w:type="dxa"/>
            <w:vMerge w:val="restart"/>
            <w:tcBorders>
              <w:top w:val="nil"/>
              <w:left w:val="single" w:sz="4" w:space="0" w:color="auto"/>
              <w:bottom w:val="single" w:sz="4" w:space="0" w:color="000000"/>
              <w:right w:val="single" w:sz="8" w:space="0" w:color="auto"/>
            </w:tcBorders>
            <w:shd w:val="clear" w:color="auto" w:fill="auto"/>
            <w:vAlign w:val="center"/>
            <w:hideMark/>
          </w:tcPr>
          <w:p w14:paraId="6A00A89F" w14:textId="77777777" w:rsidR="006512DE" w:rsidRPr="00705D05"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705D05">
              <w:rPr>
                <w:rFonts w:eastAsia="Times New Roman" w:cs="Times New Roman"/>
                <w:szCs w:val="24"/>
                <w:lang w:eastAsia="en-GB"/>
              </w:rPr>
              <w:t xml:space="preserve"> is dominant</w:t>
            </w:r>
            <w:r>
              <w:rPr>
                <w:rFonts w:eastAsia="Times New Roman" w:cs="Times New Roman"/>
                <w:szCs w:val="24"/>
                <w:lang w:eastAsia="en-GB"/>
              </w:rPr>
              <w:t>*</w:t>
            </w:r>
          </w:p>
        </w:tc>
      </w:tr>
      <w:tr w:rsidR="006512DE" w:rsidRPr="00705D05" w14:paraId="27E86CBA" w14:textId="77777777" w:rsidTr="00090BF3">
        <w:trPr>
          <w:trHeight w:val="526"/>
        </w:trPr>
        <w:tc>
          <w:tcPr>
            <w:tcW w:w="2219" w:type="dxa"/>
            <w:tcBorders>
              <w:top w:val="nil"/>
              <w:left w:val="single" w:sz="8" w:space="0" w:color="auto"/>
              <w:bottom w:val="single" w:sz="4" w:space="0" w:color="auto"/>
              <w:right w:val="single" w:sz="4" w:space="0" w:color="auto"/>
            </w:tcBorders>
            <w:shd w:val="clear" w:color="auto" w:fill="auto"/>
            <w:vAlign w:val="center"/>
            <w:hideMark/>
          </w:tcPr>
          <w:p w14:paraId="7BFAB536" w14:textId="77777777" w:rsidR="006512DE" w:rsidRPr="00705D05" w:rsidRDefault="006512DE" w:rsidP="00090BF3">
            <w:pPr>
              <w:spacing w:after="0" w:line="240" w:lineRule="auto"/>
              <w:rPr>
                <w:rFonts w:eastAsia="Times New Roman" w:cs="Times New Roman"/>
                <w:szCs w:val="24"/>
                <w:lang w:eastAsia="en-GB"/>
              </w:rPr>
            </w:pPr>
            <w:r w:rsidRPr="00705D05">
              <w:rPr>
                <w:rFonts w:eastAsia="Times New Roman" w:cs="Times New Roman"/>
                <w:szCs w:val="24"/>
                <w:lang w:eastAsia="en-GB"/>
              </w:rPr>
              <w:t>Upper 95% bound caries free %</w:t>
            </w:r>
          </w:p>
        </w:tc>
        <w:tc>
          <w:tcPr>
            <w:tcW w:w="2237" w:type="dxa"/>
            <w:vMerge/>
            <w:tcBorders>
              <w:top w:val="nil"/>
              <w:left w:val="single" w:sz="4" w:space="0" w:color="auto"/>
              <w:bottom w:val="single" w:sz="4" w:space="0" w:color="000000"/>
              <w:right w:val="single" w:sz="4" w:space="0" w:color="auto"/>
            </w:tcBorders>
            <w:vAlign w:val="center"/>
            <w:hideMark/>
          </w:tcPr>
          <w:p w14:paraId="5C06D705" w14:textId="77777777" w:rsidR="006512DE" w:rsidRPr="00753A03" w:rsidRDefault="006512DE" w:rsidP="00090BF3">
            <w:pPr>
              <w:spacing w:after="0" w:line="240" w:lineRule="auto"/>
              <w:rPr>
                <w:rFonts w:eastAsia="Times New Roman" w:cs="Times New Roman"/>
                <w:szCs w:val="24"/>
                <w:lang w:eastAsia="en-GB"/>
              </w:rPr>
            </w:pPr>
          </w:p>
        </w:tc>
        <w:tc>
          <w:tcPr>
            <w:tcW w:w="2446" w:type="dxa"/>
            <w:vMerge/>
            <w:tcBorders>
              <w:top w:val="nil"/>
              <w:left w:val="single" w:sz="4" w:space="0" w:color="auto"/>
              <w:bottom w:val="single" w:sz="4" w:space="0" w:color="auto"/>
              <w:right w:val="single" w:sz="4" w:space="0" w:color="auto"/>
            </w:tcBorders>
            <w:vAlign w:val="center"/>
            <w:hideMark/>
          </w:tcPr>
          <w:p w14:paraId="0D73C525" w14:textId="77777777" w:rsidR="006512DE" w:rsidRPr="00705D05" w:rsidRDefault="006512DE" w:rsidP="00090BF3">
            <w:pPr>
              <w:spacing w:after="0" w:line="240" w:lineRule="auto"/>
              <w:rPr>
                <w:rFonts w:eastAsia="Times New Roman" w:cs="Times New Roman"/>
                <w:szCs w:val="24"/>
                <w:lang w:eastAsia="en-GB"/>
              </w:rPr>
            </w:pPr>
          </w:p>
        </w:tc>
        <w:tc>
          <w:tcPr>
            <w:tcW w:w="2953" w:type="dxa"/>
            <w:vMerge/>
            <w:tcBorders>
              <w:top w:val="nil"/>
              <w:left w:val="single" w:sz="4" w:space="0" w:color="auto"/>
              <w:bottom w:val="single" w:sz="4" w:space="0" w:color="000000"/>
              <w:right w:val="single" w:sz="8" w:space="0" w:color="auto"/>
            </w:tcBorders>
            <w:vAlign w:val="center"/>
            <w:hideMark/>
          </w:tcPr>
          <w:p w14:paraId="2D5EC641" w14:textId="77777777" w:rsidR="006512DE" w:rsidRPr="00705D05" w:rsidRDefault="006512DE" w:rsidP="00090BF3">
            <w:pPr>
              <w:spacing w:after="0" w:line="240" w:lineRule="auto"/>
              <w:rPr>
                <w:rFonts w:eastAsia="Times New Roman" w:cs="Times New Roman"/>
                <w:szCs w:val="24"/>
                <w:lang w:eastAsia="en-GB"/>
              </w:rPr>
            </w:pPr>
          </w:p>
        </w:tc>
      </w:tr>
      <w:tr w:rsidR="006512DE" w:rsidRPr="00705D05" w14:paraId="66A67258" w14:textId="77777777" w:rsidTr="00090BF3">
        <w:trPr>
          <w:trHeight w:val="526"/>
        </w:trPr>
        <w:tc>
          <w:tcPr>
            <w:tcW w:w="2219" w:type="dxa"/>
            <w:tcBorders>
              <w:top w:val="nil"/>
              <w:left w:val="single" w:sz="8" w:space="0" w:color="auto"/>
              <w:bottom w:val="single" w:sz="4" w:space="0" w:color="auto"/>
              <w:right w:val="single" w:sz="4" w:space="0" w:color="auto"/>
            </w:tcBorders>
            <w:shd w:val="clear" w:color="auto" w:fill="auto"/>
            <w:vAlign w:val="center"/>
            <w:hideMark/>
          </w:tcPr>
          <w:p w14:paraId="1A9FEF7E" w14:textId="77777777" w:rsidR="006512DE" w:rsidRPr="00705D05" w:rsidRDefault="006512DE" w:rsidP="00090BF3">
            <w:pPr>
              <w:spacing w:after="0" w:line="240" w:lineRule="auto"/>
              <w:rPr>
                <w:rFonts w:eastAsia="Times New Roman" w:cs="Times New Roman"/>
                <w:szCs w:val="24"/>
                <w:lang w:eastAsia="en-GB"/>
              </w:rPr>
            </w:pPr>
            <w:r w:rsidRPr="00705D05">
              <w:rPr>
                <w:rFonts w:eastAsia="Times New Roman" w:cs="Times New Roman"/>
                <w:szCs w:val="24"/>
                <w:lang w:eastAsia="en-GB"/>
              </w:rPr>
              <w:t>Upper 95% bound of net cost</w:t>
            </w:r>
          </w:p>
        </w:tc>
        <w:tc>
          <w:tcPr>
            <w:tcW w:w="2237" w:type="dxa"/>
            <w:vMerge w:val="restart"/>
            <w:tcBorders>
              <w:top w:val="nil"/>
              <w:left w:val="single" w:sz="4" w:space="0" w:color="auto"/>
              <w:bottom w:val="single" w:sz="4" w:space="0" w:color="000000"/>
              <w:right w:val="single" w:sz="4" w:space="0" w:color="auto"/>
            </w:tcBorders>
            <w:shd w:val="clear" w:color="auto" w:fill="auto"/>
            <w:vAlign w:val="center"/>
            <w:hideMark/>
          </w:tcPr>
          <w:p w14:paraId="04B37909" w14:textId="77777777" w:rsidR="006512DE" w:rsidRPr="00753A03" w:rsidRDefault="006512DE" w:rsidP="00090BF3">
            <w:pPr>
              <w:spacing w:after="0" w:line="240" w:lineRule="auto"/>
              <w:jc w:val="center"/>
              <w:rPr>
                <w:rFonts w:eastAsia="Times New Roman" w:cs="Times New Roman"/>
                <w:szCs w:val="24"/>
                <w:lang w:eastAsia="en-GB"/>
              </w:rPr>
            </w:pPr>
            <w:r w:rsidRPr="00753A03">
              <w:rPr>
                <w:rFonts w:eastAsia="Times New Roman" w:cs="Times New Roman"/>
                <w:szCs w:val="24"/>
                <w:lang w:eastAsia="en-GB"/>
              </w:rPr>
              <w:t>-£130.63</w:t>
            </w:r>
          </w:p>
        </w:tc>
        <w:tc>
          <w:tcPr>
            <w:tcW w:w="2446" w:type="dxa"/>
            <w:vMerge w:val="restart"/>
            <w:tcBorders>
              <w:top w:val="nil"/>
              <w:left w:val="single" w:sz="4" w:space="0" w:color="auto"/>
              <w:bottom w:val="single" w:sz="4" w:space="0" w:color="auto"/>
              <w:right w:val="single" w:sz="4" w:space="0" w:color="auto"/>
            </w:tcBorders>
            <w:shd w:val="clear" w:color="auto" w:fill="auto"/>
            <w:vAlign w:val="center"/>
            <w:hideMark/>
          </w:tcPr>
          <w:p w14:paraId="743713F3" w14:textId="77777777" w:rsidR="006512DE" w:rsidRPr="00705D05" w:rsidRDefault="006512DE" w:rsidP="00090BF3">
            <w:pPr>
              <w:spacing w:after="0" w:line="240" w:lineRule="auto"/>
              <w:jc w:val="center"/>
              <w:rPr>
                <w:rFonts w:eastAsia="Times New Roman" w:cs="Times New Roman"/>
                <w:szCs w:val="24"/>
                <w:lang w:eastAsia="en-GB"/>
              </w:rPr>
            </w:pPr>
            <w:r w:rsidRPr="00705D05">
              <w:rPr>
                <w:rFonts w:eastAsia="Times New Roman" w:cs="Times New Roman"/>
                <w:szCs w:val="24"/>
                <w:lang w:eastAsia="en-GB"/>
              </w:rPr>
              <w:t>-0.0317</w:t>
            </w:r>
          </w:p>
        </w:tc>
        <w:tc>
          <w:tcPr>
            <w:tcW w:w="2953" w:type="dxa"/>
            <w:vMerge w:val="restart"/>
            <w:tcBorders>
              <w:top w:val="nil"/>
              <w:left w:val="single" w:sz="4" w:space="0" w:color="auto"/>
              <w:bottom w:val="single" w:sz="4" w:space="0" w:color="000000"/>
              <w:right w:val="single" w:sz="8" w:space="0" w:color="auto"/>
            </w:tcBorders>
            <w:shd w:val="clear" w:color="auto" w:fill="auto"/>
            <w:vAlign w:val="center"/>
            <w:hideMark/>
          </w:tcPr>
          <w:p w14:paraId="00054EA3" w14:textId="77777777" w:rsidR="006512DE" w:rsidRPr="00705D05"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705D05">
              <w:rPr>
                <w:rFonts w:eastAsia="Times New Roman" w:cs="Times New Roman"/>
                <w:szCs w:val="24"/>
                <w:lang w:eastAsia="en-GB"/>
              </w:rPr>
              <w:t xml:space="preserve"> is dominant</w:t>
            </w:r>
            <w:r>
              <w:rPr>
                <w:rFonts w:eastAsia="Times New Roman" w:cs="Times New Roman"/>
                <w:szCs w:val="24"/>
                <w:lang w:eastAsia="en-GB"/>
              </w:rPr>
              <w:t>*</w:t>
            </w:r>
          </w:p>
        </w:tc>
      </w:tr>
      <w:tr w:rsidR="006512DE" w:rsidRPr="00705D05" w14:paraId="3CEA9FCF" w14:textId="77777777" w:rsidTr="00090BF3">
        <w:trPr>
          <w:trHeight w:val="526"/>
        </w:trPr>
        <w:tc>
          <w:tcPr>
            <w:tcW w:w="2219" w:type="dxa"/>
            <w:tcBorders>
              <w:top w:val="nil"/>
              <w:left w:val="single" w:sz="8" w:space="0" w:color="auto"/>
              <w:bottom w:val="single" w:sz="4" w:space="0" w:color="auto"/>
              <w:right w:val="single" w:sz="4" w:space="0" w:color="auto"/>
            </w:tcBorders>
            <w:shd w:val="clear" w:color="auto" w:fill="auto"/>
            <w:vAlign w:val="center"/>
            <w:hideMark/>
          </w:tcPr>
          <w:p w14:paraId="1A7D7D7A" w14:textId="77777777" w:rsidR="006512DE" w:rsidRPr="00705D05" w:rsidRDefault="006512DE" w:rsidP="00090BF3">
            <w:pPr>
              <w:spacing w:after="0" w:line="240" w:lineRule="auto"/>
              <w:rPr>
                <w:rFonts w:eastAsia="Times New Roman" w:cs="Times New Roman"/>
                <w:szCs w:val="24"/>
                <w:lang w:eastAsia="en-GB"/>
              </w:rPr>
            </w:pPr>
            <w:r w:rsidRPr="00705D05">
              <w:rPr>
                <w:rFonts w:eastAsia="Times New Roman" w:cs="Times New Roman"/>
                <w:szCs w:val="24"/>
                <w:lang w:eastAsia="en-GB"/>
              </w:rPr>
              <w:t>Lower 5% bound of caries free %</w:t>
            </w:r>
          </w:p>
        </w:tc>
        <w:tc>
          <w:tcPr>
            <w:tcW w:w="2237" w:type="dxa"/>
            <w:vMerge/>
            <w:tcBorders>
              <w:top w:val="nil"/>
              <w:left w:val="single" w:sz="4" w:space="0" w:color="auto"/>
              <w:bottom w:val="single" w:sz="4" w:space="0" w:color="000000"/>
              <w:right w:val="single" w:sz="4" w:space="0" w:color="auto"/>
            </w:tcBorders>
            <w:vAlign w:val="center"/>
            <w:hideMark/>
          </w:tcPr>
          <w:p w14:paraId="5B437B0C" w14:textId="77777777" w:rsidR="006512DE" w:rsidRPr="00753A03" w:rsidRDefault="006512DE" w:rsidP="00090BF3">
            <w:pPr>
              <w:spacing w:after="0" w:line="240" w:lineRule="auto"/>
              <w:rPr>
                <w:rFonts w:eastAsia="Times New Roman" w:cs="Times New Roman"/>
                <w:szCs w:val="24"/>
                <w:lang w:eastAsia="en-GB"/>
              </w:rPr>
            </w:pPr>
          </w:p>
        </w:tc>
        <w:tc>
          <w:tcPr>
            <w:tcW w:w="2446" w:type="dxa"/>
            <w:vMerge/>
            <w:tcBorders>
              <w:top w:val="nil"/>
              <w:left w:val="single" w:sz="4" w:space="0" w:color="auto"/>
              <w:bottom w:val="single" w:sz="4" w:space="0" w:color="auto"/>
              <w:right w:val="single" w:sz="4" w:space="0" w:color="auto"/>
            </w:tcBorders>
            <w:vAlign w:val="center"/>
            <w:hideMark/>
          </w:tcPr>
          <w:p w14:paraId="46D4715F" w14:textId="77777777" w:rsidR="006512DE" w:rsidRPr="00705D05" w:rsidRDefault="006512DE" w:rsidP="00090BF3">
            <w:pPr>
              <w:spacing w:after="0" w:line="240" w:lineRule="auto"/>
              <w:rPr>
                <w:rFonts w:eastAsia="Times New Roman" w:cs="Times New Roman"/>
                <w:szCs w:val="24"/>
                <w:lang w:eastAsia="en-GB"/>
              </w:rPr>
            </w:pPr>
          </w:p>
        </w:tc>
        <w:tc>
          <w:tcPr>
            <w:tcW w:w="2953" w:type="dxa"/>
            <w:vMerge/>
            <w:tcBorders>
              <w:top w:val="nil"/>
              <w:left w:val="single" w:sz="4" w:space="0" w:color="auto"/>
              <w:bottom w:val="single" w:sz="4" w:space="0" w:color="000000"/>
              <w:right w:val="single" w:sz="8" w:space="0" w:color="auto"/>
            </w:tcBorders>
            <w:vAlign w:val="center"/>
            <w:hideMark/>
          </w:tcPr>
          <w:p w14:paraId="5F0E2692" w14:textId="77777777" w:rsidR="006512DE" w:rsidRPr="00705D05" w:rsidRDefault="006512DE" w:rsidP="00090BF3">
            <w:pPr>
              <w:spacing w:after="0" w:line="240" w:lineRule="auto"/>
              <w:rPr>
                <w:rFonts w:eastAsia="Times New Roman" w:cs="Times New Roman"/>
                <w:szCs w:val="24"/>
                <w:lang w:eastAsia="en-GB"/>
              </w:rPr>
            </w:pPr>
          </w:p>
        </w:tc>
      </w:tr>
      <w:tr w:rsidR="006512DE" w:rsidRPr="00705D05" w14:paraId="332BE2AD" w14:textId="77777777" w:rsidTr="00090BF3">
        <w:trPr>
          <w:trHeight w:val="526"/>
        </w:trPr>
        <w:tc>
          <w:tcPr>
            <w:tcW w:w="2219" w:type="dxa"/>
            <w:tcBorders>
              <w:top w:val="nil"/>
              <w:left w:val="single" w:sz="8" w:space="0" w:color="auto"/>
              <w:bottom w:val="single" w:sz="4" w:space="0" w:color="auto"/>
              <w:right w:val="single" w:sz="4" w:space="0" w:color="auto"/>
            </w:tcBorders>
            <w:shd w:val="clear" w:color="auto" w:fill="auto"/>
            <w:vAlign w:val="center"/>
            <w:hideMark/>
          </w:tcPr>
          <w:p w14:paraId="100189D7" w14:textId="77777777" w:rsidR="006512DE" w:rsidRPr="00705D05" w:rsidRDefault="006512DE" w:rsidP="00090BF3">
            <w:pPr>
              <w:spacing w:after="0" w:line="240" w:lineRule="auto"/>
              <w:rPr>
                <w:rFonts w:eastAsia="Times New Roman" w:cs="Times New Roman"/>
                <w:szCs w:val="24"/>
                <w:lang w:eastAsia="en-GB"/>
              </w:rPr>
            </w:pPr>
            <w:r w:rsidRPr="00705D05">
              <w:rPr>
                <w:rFonts w:eastAsia="Times New Roman" w:cs="Times New Roman"/>
                <w:szCs w:val="24"/>
                <w:lang w:eastAsia="en-GB"/>
              </w:rPr>
              <w:t>Lower 5% bound of net cost</w:t>
            </w:r>
          </w:p>
        </w:tc>
        <w:tc>
          <w:tcPr>
            <w:tcW w:w="2237" w:type="dxa"/>
            <w:vMerge w:val="restart"/>
            <w:tcBorders>
              <w:top w:val="nil"/>
              <w:left w:val="single" w:sz="4" w:space="0" w:color="auto"/>
              <w:bottom w:val="single" w:sz="4" w:space="0" w:color="000000"/>
              <w:right w:val="single" w:sz="4" w:space="0" w:color="auto"/>
            </w:tcBorders>
            <w:shd w:val="clear" w:color="auto" w:fill="auto"/>
            <w:vAlign w:val="center"/>
            <w:hideMark/>
          </w:tcPr>
          <w:p w14:paraId="2611B514" w14:textId="77777777" w:rsidR="006512DE" w:rsidRPr="00753A03" w:rsidRDefault="006512DE" w:rsidP="00090BF3">
            <w:pPr>
              <w:spacing w:after="0" w:line="240" w:lineRule="auto"/>
              <w:jc w:val="center"/>
              <w:rPr>
                <w:rFonts w:eastAsia="Times New Roman" w:cs="Times New Roman"/>
                <w:szCs w:val="24"/>
                <w:lang w:eastAsia="en-GB"/>
              </w:rPr>
            </w:pPr>
            <w:r w:rsidRPr="00753A03">
              <w:rPr>
                <w:rFonts w:eastAsia="Times New Roman" w:cs="Times New Roman"/>
                <w:szCs w:val="24"/>
                <w:lang w:eastAsia="en-GB"/>
              </w:rPr>
              <w:t>-£5.63</w:t>
            </w:r>
          </w:p>
        </w:tc>
        <w:tc>
          <w:tcPr>
            <w:tcW w:w="2446" w:type="dxa"/>
            <w:vMerge w:val="restart"/>
            <w:tcBorders>
              <w:top w:val="nil"/>
              <w:left w:val="single" w:sz="4" w:space="0" w:color="auto"/>
              <w:bottom w:val="single" w:sz="4" w:space="0" w:color="auto"/>
              <w:right w:val="single" w:sz="4" w:space="0" w:color="auto"/>
            </w:tcBorders>
            <w:shd w:val="clear" w:color="auto" w:fill="auto"/>
            <w:vAlign w:val="center"/>
            <w:hideMark/>
          </w:tcPr>
          <w:p w14:paraId="105C8E0B" w14:textId="77777777" w:rsidR="006512DE" w:rsidRPr="00705D05" w:rsidRDefault="006512DE" w:rsidP="00090BF3">
            <w:pPr>
              <w:spacing w:after="0" w:line="240" w:lineRule="auto"/>
              <w:jc w:val="center"/>
              <w:rPr>
                <w:rFonts w:eastAsia="Times New Roman" w:cs="Times New Roman"/>
                <w:szCs w:val="24"/>
                <w:lang w:eastAsia="en-GB"/>
              </w:rPr>
            </w:pPr>
            <w:r w:rsidRPr="00705D05">
              <w:rPr>
                <w:rFonts w:eastAsia="Times New Roman" w:cs="Times New Roman"/>
                <w:szCs w:val="24"/>
                <w:lang w:eastAsia="en-GB"/>
              </w:rPr>
              <w:t>-0.0317</w:t>
            </w:r>
          </w:p>
        </w:tc>
        <w:tc>
          <w:tcPr>
            <w:tcW w:w="2953" w:type="dxa"/>
            <w:vMerge w:val="restart"/>
            <w:tcBorders>
              <w:top w:val="nil"/>
              <w:left w:val="single" w:sz="4" w:space="0" w:color="auto"/>
              <w:bottom w:val="single" w:sz="4" w:space="0" w:color="000000"/>
              <w:right w:val="single" w:sz="8" w:space="0" w:color="auto"/>
            </w:tcBorders>
            <w:shd w:val="clear" w:color="auto" w:fill="auto"/>
            <w:vAlign w:val="center"/>
            <w:hideMark/>
          </w:tcPr>
          <w:p w14:paraId="49C2044D" w14:textId="77777777" w:rsidR="006512DE" w:rsidRPr="00705D05"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705D05">
              <w:rPr>
                <w:rFonts w:eastAsia="Times New Roman" w:cs="Times New Roman"/>
                <w:szCs w:val="24"/>
                <w:lang w:eastAsia="en-GB"/>
              </w:rPr>
              <w:t xml:space="preserve"> is dominant</w:t>
            </w:r>
            <w:r>
              <w:rPr>
                <w:rFonts w:eastAsia="Times New Roman" w:cs="Times New Roman"/>
                <w:szCs w:val="24"/>
                <w:lang w:eastAsia="en-GB"/>
              </w:rPr>
              <w:t>*</w:t>
            </w:r>
          </w:p>
        </w:tc>
      </w:tr>
      <w:tr w:rsidR="006512DE" w:rsidRPr="00705D05" w14:paraId="70BE45DE" w14:textId="77777777" w:rsidTr="00090BF3">
        <w:trPr>
          <w:trHeight w:val="526"/>
        </w:trPr>
        <w:tc>
          <w:tcPr>
            <w:tcW w:w="2219" w:type="dxa"/>
            <w:tcBorders>
              <w:top w:val="nil"/>
              <w:left w:val="single" w:sz="8" w:space="0" w:color="auto"/>
              <w:bottom w:val="single" w:sz="4" w:space="0" w:color="auto"/>
              <w:right w:val="single" w:sz="4" w:space="0" w:color="auto"/>
            </w:tcBorders>
            <w:shd w:val="clear" w:color="auto" w:fill="auto"/>
            <w:vAlign w:val="center"/>
            <w:hideMark/>
          </w:tcPr>
          <w:p w14:paraId="35A3E57C" w14:textId="77777777" w:rsidR="006512DE" w:rsidRPr="00705D05" w:rsidRDefault="006512DE" w:rsidP="00090BF3">
            <w:pPr>
              <w:spacing w:after="0" w:line="240" w:lineRule="auto"/>
              <w:rPr>
                <w:rFonts w:eastAsia="Times New Roman" w:cs="Times New Roman"/>
                <w:szCs w:val="24"/>
                <w:lang w:eastAsia="en-GB"/>
              </w:rPr>
            </w:pPr>
            <w:r w:rsidRPr="00705D05">
              <w:rPr>
                <w:rFonts w:eastAsia="Times New Roman" w:cs="Times New Roman"/>
                <w:szCs w:val="24"/>
                <w:lang w:eastAsia="en-GB"/>
              </w:rPr>
              <w:t>Lower 5% bound of caries free %</w:t>
            </w:r>
          </w:p>
        </w:tc>
        <w:tc>
          <w:tcPr>
            <w:tcW w:w="2237" w:type="dxa"/>
            <w:vMerge/>
            <w:tcBorders>
              <w:top w:val="nil"/>
              <w:left w:val="single" w:sz="4" w:space="0" w:color="auto"/>
              <w:bottom w:val="single" w:sz="4" w:space="0" w:color="000000"/>
              <w:right w:val="single" w:sz="4" w:space="0" w:color="auto"/>
            </w:tcBorders>
            <w:vAlign w:val="center"/>
            <w:hideMark/>
          </w:tcPr>
          <w:p w14:paraId="6BA78955" w14:textId="77777777" w:rsidR="006512DE" w:rsidRPr="00753A03" w:rsidRDefault="006512DE" w:rsidP="00090BF3">
            <w:pPr>
              <w:spacing w:after="0" w:line="240" w:lineRule="auto"/>
              <w:rPr>
                <w:rFonts w:eastAsia="Times New Roman" w:cs="Times New Roman"/>
                <w:szCs w:val="24"/>
                <w:lang w:eastAsia="en-GB"/>
              </w:rPr>
            </w:pPr>
          </w:p>
        </w:tc>
        <w:tc>
          <w:tcPr>
            <w:tcW w:w="2446" w:type="dxa"/>
            <w:vMerge/>
            <w:tcBorders>
              <w:top w:val="nil"/>
              <w:left w:val="single" w:sz="4" w:space="0" w:color="auto"/>
              <w:bottom w:val="single" w:sz="4" w:space="0" w:color="auto"/>
              <w:right w:val="single" w:sz="4" w:space="0" w:color="auto"/>
            </w:tcBorders>
            <w:vAlign w:val="center"/>
            <w:hideMark/>
          </w:tcPr>
          <w:p w14:paraId="154C6011" w14:textId="77777777" w:rsidR="006512DE" w:rsidRPr="00705D05" w:rsidRDefault="006512DE" w:rsidP="00090BF3">
            <w:pPr>
              <w:spacing w:after="0" w:line="240" w:lineRule="auto"/>
              <w:rPr>
                <w:rFonts w:eastAsia="Times New Roman" w:cs="Times New Roman"/>
                <w:szCs w:val="24"/>
                <w:lang w:eastAsia="en-GB"/>
              </w:rPr>
            </w:pPr>
          </w:p>
        </w:tc>
        <w:tc>
          <w:tcPr>
            <w:tcW w:w="2953" w:type="dxa"/>
            <w:vMerge/>
            <w:tcBorders>
              <w:top w:val="nil"/>
              <w:left w:val="single" w:sz="4" w:space="0" w:color="auto"/>
              <w:bottom w:val="single" w:sz="4" w:space="0" w:color="000000"/>
              <w:right w:val="single" w:sz="8" w:space="0" w:color="auto"/>
            </w:tcBorders>
            <w:vAlign w:val="center"/>
            <w:hideMark/>
          </w:tcPr>
          <w:p w14:paraId="2E0E2C17" w14:textId="77777777" w:rsidR="006512DE" w:rsidRPr="00705D05" w:rsidRDefault="006512DE" w:rsidP="00090BF3">
            <w:pPr>
              <w:spacing w:after="0" w:line="240" w:lineRule="auto"/>
              <w:rPr>
                <w:rFonts w:eastAsia="Times New Roman" w:cs="Times New Roman"/>
                <w:szCs w:val="24"/>
                <w:lang w:eastAsia="en-GB"/>
              </w:rPr>
            </w:pPr>
          </w:p>
        </w:tc>
      </w:tr>
      <w:tr w:rsidR="006512DE" w:rsidRPr="006801D0" w14:paraId="7D6FB965" w14:textId="77777777" w:rsidTr="00090BF3">
        <w:trPr>
          <w:trHeight w:val="526"/>
        </w:trPr>
        <w:tc>
          <w:tcPr>
            <w:tcW w:w="2219" w:type="dxa"/>
            <w:tcBorders>
              <w:top w:val="nil"/>
              <w:left w:val="single" w:sz="8" w:space="0" w:color="auto"/>
              <w:bottom w:val="single" w:sz="4" w:space="0" w:color="auto"/>
              <w:right w:val="single" w:sz="4" w:space="0" w:color="auto"/>
            </w:tcBorders>
            <w:shd w:val="clear" w:color="auto" w:fill="auto"/>
            <w:vAlign w:val="center"/>
            <w:hideMark/>
          </w:tcPr>
          <w:p w14:paraId="4E8B5BD8" w14:textId="77777777" w:rsidR="006512DE" w:rsidRPr="00705D05" w:rsidRDefault="006512DE" w:rsidP="00090BF3">
            <w:pPr>
              <w:spacing w:after="0" w:line="240" w:lineRule="auto"/>
              <w:rPr>
                <w:rFonts w:eastAsia="Times New Roman" w:cs="Times New Roman"/>
                <w:szCs w:val="24"/>
                <w:lang w:eastAsia="en-GB"/>
              </w:rPr>
            </w:pPr>
            <w:r w:rsidRPr="00705D05">
              <w:rPr>
                <w:rFonts w:eastAsia="Times New Roman" w:cs="Times New Roman"/>
                <w:szCs w:val="24"/>
                <w:lang w:eastAsia="en-GB"/>
              </w:rPr>
              <w:t>Lower 5% bound of net cost</w:t>
            </w:r>
          </w:p>
        </w:tc>
        <w:tc>
          <w:tcPr>
            <w:tcW w:w="2237" w:type="dxa"/>
            <w:vMerge w:val="restart"/>
            <w:tcBorders>
              <w:top w:val="nil"/>
              <w:left w:val="single" w:sz="4" w:space="0" w:color="auto"/>
              <w:bottom w:val="single" w:sz="8" w:space="0" w:color="000000"/>
              <w:right w:val="single" w:sz="4" w:space="0" w:color="auto"/>
            </w:tcBorders>
            <w:shd w:val="clear" w:color="auto" w:fill="auto"/>
            <w:vAlign w:val="center"/>
            <w:hideMark/>
          </w:tcPr>
          <w:p w14:paraId="534F5398" w14:textId="77777777" w:rsidR="006512DE" w:rsidRPr="00753A03" w:rsidRDefault="006512DE" w:rsidP="00090BF3">
            <w:pPr>
              <w:spacing w:after="0" w:line="240" w:lineRule="auto"/>
              <w:jc w:val="center"/>
              <w:rPr>
                <w:rFonts w:eastAsia="Times New Roman" w:cs="Times New Roman"/>
                <w:szCs w:val="24"/>
                <w:lang w:eastAsia="en-GB"/>
              </w:rPr>
            </w:pPr>
            <w:r w:rsidRPr="00753A03">
              <w:rPr>
                <w:rFonts w:eastAsia="Times New Roman" w:cs="Times New Roman"/>
                <w:szCs w:val="24"/>
                <w:lang w:eastAsia="en-GB"/>
              </w:rPr>
              <w:t>-£5.63</w:t>
            </w:r>
          </w:p>
        </w:tc>
        <w:tc>
          <w:tcPr>
            <w:tcW w:w="2446" w:type="dxa"/>
            <w:vMerge w:val="restart"/>
            <w:tcBorders>
              <w:top w:val="nil"/>
              <w:left w:val="single" w:sz="4" w:space="0" w:color="auto"/>
              <w:bottom w:val="single" w:sz="8" w:space="0" w:color="000000"/>
              <w:right w:val="single" w:sz="4" w:space="0" w:color="auto"/>
            </w:tcBorders>
            <w:shd w:val="clear" w:color="auto" w:fill="auto"/>
            <w:vAlign w:val="center"/>
            <w:hideMark/>
          </w:tcPr>
          <w:p w14:paraId="2546DE2A" w14:textId="77777777" w:rsidR="006512DE" w:rsidRPr="00705D05" w:rsidRDefault="006512DE" w:rsidP="00090BF3">
            <w:pPr>
              <w:spacing w:after="0" w:line="240" w:lineRule="auto"/>
              <w:jc w:val="center"/>
              <w:rPr>
                <w:rFonts w:eastAsia="Times New Roman" w:cs="Times New Roman"/>
                <w:szCs w:val="24"/>
                <w:lang w:eastAsia="en-GB"/>
              </w:rPr>
            </w:pPr>
            <w:r w:rsidRPr="00705D05">
              <w:rPr>
                <w:rFonts w:eastAsia="Times New Roman" w:cs="Times New Roman"/>
                <w:szCs w:val="24"/>
                <w:lang w:eastAsia="en-GB"/>
              </w:rPr>
              <w:t>0.0738</w:t>
            </w:r>
          </w:p>
        </w:tc>
        <w:tc>
          <w:tcPr>
            <w:tcW w:w="2953" w:type="dxa"/>
            <w:vMerge w:val="restart"/>
            <w:tcBorders>
              <w:top w:val="nil"/>
              <w:left w:val="single" w:sz="4" w:space="0" w:color="auto"/>
              <w:bottom w:val="single" w:sz="8" w:space="0" w:color="000000"/>
              <w:right w:val="single" w:sz="8" w:space="0" w:color="auto"/>
            </w:tcBorders>
            <w:shd w:val="clear" w:color="auto" w:fill="auto"/>
            <w:vAlign w:val="center"/>
            <w:hideMark/>
          </w:tcPr>
          <w:p w14:paraId="2AC5B2F9" w14:textId="77777777" w:rsidR="006512DE" w:rsidRPr="00705D05"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705D05">
              <w:rPr>
                <w:rFonts w:eastAsia="Times New Roman" w:cs="Times New Roman"/>
                <w:szCs w:val="24"/>
                <w:lang w:eastAsia="en-GB"/>
              </w:rPr>
              <w:t xml:space="preserve"> is dominant</w:t>
            </w:r>
            <w:r>
              <w:rPr>
                <w:rFonts w:eastAsia="Times New Roman" w:cs="Times New Roman"/>
                <w:szCs w:val="24"/>
                <w:lang w:eastAsia="en-GB"/>
              </w:rPr>
              <w:t>*</w:t>
            </w:r>
          </w:p>
        </w:tc>
      </w:tr>
      <w:tr w:rsidR="006512DE" w:rsidRPr="006801D0" w14:paraId="3157CC28" w14:textId="77777777" w:rsidTr="00090BF3">
        <w:trPr>
          <w:trHeight w:val="539"/>
        </w:trPr>
        <w:tc>
          <w:tcPr>
            <w:tcW w:w="2219" w:type="dxa"/>
            <w:tcBorders>
              <w:top w:val="nil"/>
              <w:left w:val="single" w:sz="8" w:space="0" w:color="auto"/>
              <w:bottom w:val="single" w:sz="8" w:space="0" w:color="auto"/>
              <w:right w:val="single" w:sz="4" w:space="0" w:color="auto"/>
            </w:tcBorders>
            <w:shd w:val="clear" w:color="auto" w:fill="auto"/>
            <w:vAlign w:val="center"/>
            <w:hideMark/>
          </w:tcPr>
          <w:p w14:paraId="422847B6" w14:textId="77777777" w:rsidR="006512DE" w:rsidRPr="006801D0" w:rsidRDefault="006512DE" w:rsidP="00090BF3">
            <w:pPr>
              <w:spacing w:after="0" w:line="240" w:lineRule="auto"/>
              <w:rPr>
                <w:rFonts w:ascii="Calibri" w:eastAsia="Times New Roman" w:hAnsi="Calibri" w:cs="Times New Roman"/>
                <w:lang w:eastAsia="en-GB"/>
              </w:rPr>
            </w:pPr>
            <w:r w:rsidRPr="006801D0">
              <w:rPr>
                <w:rFonts w:ascii="Calibri" w:eastAsia="Times New Roman" w:hAnsi="Calibri" w:cs="Times New Roman"/>
                <w:lang w:eastAsia="en-GB"/>
              </w:rPr>
              <w:t>Upper 95% bound carie</w:t>
            </w:r>
            <w:r>
              <w:rPr>
                <w:rFonts w:ascii="Calibri" w:eastAsia="Times New Roman" w:hAnsi="Calibri" w:cs="Times New Roman"/>
                <w:lang w:eastAsia="en-GB"/>
              </w:rPr>
              <w:t>s</w:t>
            </w:r>
            <w:r w:rsidRPr="006801D0">
              <w:rPr>
                <w:rFonts w:ascii="Calibri" w:eastAsia="Times New Roman" w:hAnsi="Calibri" w:cs="Times New Roman"/>
                <w:lang w:eastAsia="en-GB"/>
              </w:rPr>
              <w:t xml:space="preserve"> free %</w:t>
            </w:r>
          </w:p>
        </w:tc>
        <w:tc>
          <w:tcPr>
            <w:tcW w:w="2237" w:type="dxa"/>
            <w:vMerge/>
            <w:tcBorders>
              <w:top w:val="nil"/>
              <w:left w:val="single" w:sz="4" w:space="0" w:color="auto"/>
              <w:bottom w:val="single" w:sz="8" w:space="0" w:color="000000"/>
              <w:right w:val="single" w:sz="4" w:space="0" w:color="auto"/>
            </w:tcBorders>
            <w:vAlign w:val="center"/>
            <w:hideMark/>
          </w:tcPr>
          <w:p w14:paraId="1E53D9E0" w14:textId="77777777" w:rsidR="006512DE" w:rsidRPr="006801D0" w:rsidRDefault="006512DE" w:rsidP="00090BF3">
            <w:pPr>
              <w:spacing w:after="0" w:line="240" w:lineRule="auto"/>
              <w:rPr>
                <w:rFonts w:ascii="Calibri" w:eastAsia="Times New Roman" w:hAnsi="Calibri" w:cs="Times New Roman"/>
                <w:lang w:eastAsia="en-GB"/>
              </w:rPr>
            </w:pPr>
          </w:p>
        </w:tc>
        <w:tc>
          <w:tcPr>
            <w:tcW w:w="2446" w:type="dxa"/>
            <w:vMerge/>
            <w:tcBorders>
              <w:top w:val="nil"/>
              <w:left w:val="single" w:sz="4" w:space="0" w:color="auto"/>
              <w:bottom w:val="single" w:sz="8" w:space="0" w:color="000000"/>
              <w:right w:val="single" w:sz="4" w:space="0" w:color="auto"/>
            </w:tcBorders>
            <w:vAlign w:val="center"/>
            <w:hideMark/>
          </w:tcPr>
          <w:p w14:paraId="11DA282A" w14:textId="77777777" w:rsidR="006512DE" w:rsidRPr="006801D0" w:rsidRDefault="006512DE" w:rsidP="00090BF3">
            <w:pPr>
              <w:spacing w:after="0" w:line="240" w:lineRule="auto"/>
              <w:rPr>
                <w:rFonts w:ascii="Calibri" w:eastAsia="Times New Roman" w:hAnsi="Calibri" w:cs="Times New Roman"/>
                <w:lang w:eastAsia="en-GB"/>
              </w:rPr>
            </w:pPr>
          </w:p>
        </w:tc>
        <w:tc>
          <w:tcPr>
            <w:tcW w:w="2953" w:type="dxa"/>
            <w:vMerge/>
            <w:tcBorders>
              <w:top w:val="nil"/>
              <w:left w:val="single" w:sz="4" w:space="0" w:color="auto"/>
              <w:bottom w:val="single" w:sz="8" w:space="0" w:color="000000"/>
              <w:right w:val="single" w:sz="8" w:space="0" w:color="auto"/>
            </w:tcBorders>
            <w:vAlign w:val="center"/>
            <w:hideMark/>
          </w:tcPr>
          <w:p w14:paraId="7943992A" w14:textId="77777777" w:rsidR="006512DE" w:rsidRPr="006801D0" w:rsidRDefault="006512DE" w:rsidP="00090BF3">
            <w:pPr>
              <w:spacing w:after="0" w:line="240" w:lineRule="auto"/>
              <w:rPr>
                <w:rFonts w:ascii="Calibri" w:eastAsia="Times New Roman" w:hAnsi="Calibri" w:cs="Times New Roman"/>
                <w:lang w:eastAsia="en-GB"/>
              </w:rPr>
            </w:pPr>
          </w:p>
        </w:tc>
      </w:tr>
    </w:tbl>
    <w:p w14:paraId="103FE397" w14:textId="77777777" w:rsidR="006512DE" w:rsidRPr="009C1322" w:rsidRDefault="006512DE" w:rsidP="006512DE">
      <w:pPr>
        <w:spacing w:before="100" w:beforeAutospacing="1"/>
        <w:rPr>
          <w:rFonts w:eastAsia="Times New Roman" w:cs="Times New Roman"/>
          <w:sz w:val="20"/>
          <w:szCs w:val="20"/>
          <w:lang w:val="en" w:eastAsia="en-GB"/>
        </w:rPr>
      </w:pPr>
      <w:r w:rsidRPr="009C1322">
        <w:rPr>
          <w:rFonts w:eastAsia="Times New Roman" w:cs="Times New Roman"/>
          <w:b/>
          <w:sz w:val="20"/>
          <w:szCs w:val="20"/>
          <w:lang w:val="en" w:eastAsia="en-GB"/>
        </w:rPr>
        <w:t>*</w:t>
      </w:r>
      <w:r w:rsidRPr="009C1322">
        <w:rPr>
          <w:rFonts w:eastAsia="Times New Roman" w:cs="Times New Roman"/>
          <w:sz w:val="20"/>
          <w:szCs w:val="20"/>
          <w:lang w:val="en" w:eastAsia="en-GB"/>
        </w:rPr>
        <w:t>With very small numerical differences in effect in favour of FV and FV being less costly than FS, the ICER is calculated as dominant. However, this calculation is based on non-</w:t>
      </w:r>
      <w:r w:rsidRPr="00B4699E">
        <w:rPr>
          <w:rFonts w:eastAsia="Times New Roman" w:cs="Times New Roman"/>
          <w:sz w:val="20"/>
          <w:szCs w:val="20"/>
          <w:lang w:val="en" w:eastAsia="en-GB"/>
        </w:rPr>
        <w:t>statistically</w:t>
      </w:r>
      <w:r w:rsidRPr="009C1322">
        <w:rPr>
          <w:rFonts w:eastAsia="Times New Roman" w:cs="Times New Roman"/>
          <w:sz w:val="20"/>
          <w:szCs w:val="20"/>
          <w:lang w:val="en" w:eastAsia="en-GB"/>
        </w:rPr>
        <w:t xml:space="preserve"> significant </w:t>
      </w:r>
      <w:r w:rsidRPr="00B4699E">
        <w:rPr>
          <w:rFonts w:eastAsia="Times New Roman" w:cs="Times New Roman"/>
          <w:sz w:val="20"/>
          <w:szCs w:val="20"/>
          <w:lang w:val="en" w:eastAsia="en-GB"/>
        </w:rPr>
        <w:t>differences</w:t>
      </w:r>
      <w:r w:rsidRPr="009C1322">
        <w:rPr>
          <w:rFonts w:eastAsia="Times New Roman" w:cs="Times New Roman"/>
          <w:sz w:val="20"/>
          <w:szCs w:val="20"/>
          <w:lang w:val="en" w:eastAsia="en-GB"/>
        </w:rPr>
        <w:t xml:space="preserve"> in outcomes between FS and FV. </w:t>
      </w:r>
    </w:p>
    <w:p w14:paraId="5B5AC5A9" w14:textId="77777777" w:rsidR="00E51A3D" w:rsidRDefault="006512DE" w:rsidP="00E51A3D">
      <w:pPr>
        <w:pStyle w:val="Heading3"/>
        <w:rPr>
          <w:rFonts w:eastAsia="Times New Roman"/>
          <w:lang w:val="en" w:eastAsia="en-GB"/>
        </w:rPr>
      </w:pPr>
      <w:r w:rsidRPr="00705D05">
        <w:rPr>
          <w:rFonts w:eastAsia="Times New Roman"/>
          <w:lang w:val="en" w:eastAsia="en-GB"/>
        </w:rPr>
        <w:t>Sensitivity analysis</w:t>
      </w:r>
    </w:p>
    <w:p w14:paraId="7FB9E6F4" w14:textId="473B93E0" w:rsidR="006512DE" w:rsidRDefault="006512DE" w:rsidP="00E51A3D">
      <w:pPr>
        <w:rPr>
          <w:lang w:val="en" w:eastAsia="en-GB"/>
        </w:rPr>
      </w:pPr>
      <w:r>
        <w:rPr>
          <w:lang w:val="en" w:eastAsia="en-GB"/>
        </w:rPr>
        <w:t>As shown in Table 58</w:t>
      </w:r>
      <w:r w:rsidRPr="00757BDB">
        <w:rPr>
          <w:lang w:val="en" w:eastAsia="en-GB"/>
        </w:rPr>
        <w:t>, the results remained consistent when adjusted around the upper and lower range (95% CI) for costs and outcome.</w:t>
      </w:r>
      <w:r>
        <w:rPr>
          <w:lang w:val="en" w:eastAsia="en-GB"/>
        </w:rPr>
        <w:t xml:space="preserve"> The CEAC for the incremental cost per</w:t>
      </w:r>
      <w:r w:rsidR="00CB6710">
        <w:rPr>
          <w:lang w:val="en" w:eastAsia="en-GB"/>
        </w:rPr>
        <w:t xml:space="preserve"> child with</w:t>
      </w:r>
      <w:r>
        <w:rPr>
          <w:lang w:val="en" w:eastAsia="en-GB"/>
        </w:rPr>
        <w:t xml:space="preserve"> dentine caries avoided is shown in Figure </w:t>
      </w:r>
      <w:r w:rsidR="0054355E">
        <w:rPr>
          <w:lang w:val="en" w:eastAsia="en-GB"/>
        </w:rPr>
        <w:t>7</w:t>
      </w:r>
      <w:r>
        <w:rPr>
          <w:lang w:val="en" w:eastAsia="en-GB"/>
        </w:rPr>
        <w:t xml:space="preserve">. Although there is no formal threshold, this illustrates the probability of FV being cost effective at different monetary willingness to pay (WTP) thresholds. </w:t>
      </w:r>
    </w:p>
    <w:p w14:paraId="77B9F925" w14:textId="77777777" w:rsidR="00B67122" w:rsidRDefault="00B67122" w:rsidP="006512DE">
      <w:pPr>
        <w:spacing w:before="100" w:beforeAutospacing="1"/>
        <w:rPr>
          <w:rFonts w:eastAsia="Times New Roman" w:cs="Times New Roman"/>
          <w:b/>
          <w:szCs w:val="24"/>
          <w:lang w:val="en" w:eastAsia="en-GB"/>
        </w:rPr>
      </w:pPr>
    </w:p>
    <w:p w14:paraId="3498079D" w14:textId="77777777" w:rsidR="00B67122" w:rsidRDefault="00B67122" w:rsidP="006512DE">
      <w:pPr>
        <w:spacing w:before="100" w:beforeAutospacing="1"/>
        <w:rPr>
          <w:rFonts w:eastAsia="Times New Roman" w:cs="Times New Roman"/>
          <w:b/>
          <w:szCs w:val="24"/>
          <w:lang w:val="en" w:eastAsia="en-GB"/>
        </w:rPr>
      </w:pPr>
    </w:p>
    <w:p w14:paraId="4768DF96" w14:textId="77777777" w:rsidR="00B67122" w:rsidRDefault="00B67122" w:rsidP="006512DE">
      <w:pPr>
        <w:spacing w:before="100" w:beforeAutospacing="1"/>
        <w:rPr>
          <w:rFonts w:eastAsia="Times New Roman" w:cs="Times New Roman"/>
          <w:b/>
          <w:szCs w:val="24"/>
          <w:lang w:val="en" w:eastAsia="en-GB"/>
        </w:rPr>
      </w:pPr>
    </w:p>
    <w:p w14:paraId="1D565742" w14:textId="77777777" w:rsidR="00B67122" w:rsidRDefault="00B67122" w:rsidP="006512DE">
      <w:pPr>
        <w:spacing w:before="100" w:beforeAutospacing="1"/>
        <w:rPr>
          <w:rFonts w:eastAsia="Times New Roman" w:cs="Times New Roman"/>
          <w:b/>
          <w:szCs w:val="24"/>
          <w:lang w:val="en" w:eastAsia="en-GB"/>
        </w:rPr>
      </w:pPr>
    </w:p>
    <w:p w14:paraId="67EE27A1" w14:textId="73892C04" w:rsidR="006512DE" w:rsidRPr="00705D05" w:rsidRDefault="006512DE" w:rsidP="006512DE">
      <w:pPr>
        <w:spacing w:before="100" w:beforeAutospacing="1"/>
        <w:rPr>
          <w:rFonts w:eastAsia="Times New Roman" w:cs="Times New Roman"/>
          <w:b/>
          <w:szCs w:val="24"/>
          <w:lang w:val="en" w:eastAsia="en-GB"/>
        </w:rPr>
      </w:pPr>
      <w:r w:rsidRPr="00705D05">
        <w:rPr>
          <w:rFonts w:eastAsia="Times New Roman" w:cs="Times New Roman"/>
          <w:b/>
          <w:szCs w:val="24"/>
          <w:lang w:val="en" w:eastAsia="en-GB"/>
        </w:rPr>
        <w:lastRenderedPageBreak/>
        <w:t xml:space="preserve">Figure </w:t>
      </w:r>
      <w:r w:rsidR="0054355E">
        <w:rPr>
          <w:rFonts w:eastAsia="Times New Roman" w:cs="Times New Roman"/>
          <w:b/>
          <w:szCs w:val="24"/>
          <w:lang w:val="en" w:eastAsia="en-GB"/>
        </w:rPr>
        <w:t>7</w:t>
      </w:r>
      <w:r>
        <w:rPr>
          <w:rFonts w:eastAsia="Times New Roman" w:cs="Times New Roman"/>
          <w:b/>
          <w:szCs w:val="24"/>
          <w:lang w:val="en" w:eastAsia="en-GB"/>
        </w:rPr>
        <w:t xml:space="preserve"> </w:t>
      </w:r>
      <w:r w:rsidRPr="00705D05">
        <w:rPr>
          <w:rFonts w:eastAsia="Times New Roman" w:cs="Times New Roman"/>
          <w:b/>
          <w:szCs w:val="24"/>
          <w:lang w:val="en" w:eastAsia="en-GB"/>
        </w:rPr>
        <w:t xml:space="preserve">Cost effectiveness acceptability curve for incremental cost </w:t>
      </w:r>
      <w:r w:rsidR="00CB6710">
        <w:rPr>
          <w:rFonts w:eastAsia="Times New Roman" w:cs="Times New Roman"/>
          <w:b/>
          <w:szCs w:val="24"/>
          <w:lang w:val="en" w:eastAsia="en-GB"/>
        </w:rPr>
        <w:t>per child with</w:t>
      </w:r>
      <w:r w:rsidRPr="00705D05">
        <w:rPr>
          <w:rFonts w:eastAsia="Times New Roman" w:cs="Times New Roman"/>
          <w:b/>
          <w:szCs w:val="24"/>
          <w:lang w:val="en" w:eastAsia="en-GB"/>
        </w:rPr>
        <w:t xml:space="preserve"> dentine caries avoided.</w:t>
      </w:r>
    </w:p>
    <w:p w14:paraId="36733E81" w14:textId="77777777" w:rsidR="006512DE" w:rsidRPr="001B40D3" w:rsidRDefault="006512DE" w:rsidP="006512DE">
      <w:pPr>
        <w:spacing w:before="100" w:beforeAutospacing="1"/>
        <w:rPr>
          <w:rFonts w:eastAsia="Times New Roman" w:cs="Times New Roman"/>
          <w:b/>
          <w:szCs w:val="24"/>
          <w:u w:val="single"/>
          <w:lang w:val="en" w:eastAsia="en-GB"/>
        </w:rPr>
      </w:pPr>
      <w:r w:rsidRPr="00AC7847">
        <w:rPr>
          <w:rFonts w:cs="Times New Roman"/>
          <w:noProof/>
          <w:szCs w:val="24"/>
          <w:lang w:eastAsia="en-GB"/>
        </w:rPr>
        <w:drawing>
          <wp:inline distT="0" distB="0" distL="0" distR="0" wp14:anchorId="20595EF6" wp14:editId="1F9CCC46">
            <wp:extent cx="5731510" cy="3117597"/>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9186C6F" w14:textId="77777777" w:rsidR="00E51A3D" w:rsidRDefault="006512DE" w:rsidP="00E51A3D">
      <w:pPr>
        <w:pStyle w:val="Heading3"/>
        <w:rPr>
          <w:rFonts w:eastAsia="Times New Roman"/>
          <w:lang w:val="en" w:eastAsia="en-GB"/>
        </w:rPr>
      </w:pPr>
      <w:r w:rsidRPr="001B40D3">
        <w:rPr>
          <w:rFonts w:eastAsia="Times New Roman"/>
          <w:lang w:val="en" w:eastAsia="en-GB"/>
        </w:rPr>
        <w:t>Incremental cost per quality adjusted life year (QALY)</w:t>
      </w:r>
    </w:p>
    <w:p w14:paraId="52E2DB17" w14:textId="17A37827" w:rsidR="006512DE" w:rsidRDefault="006512DE" w:rsidP="00E51A3D">
      <w:pPr>
        <w:rPr>
          <w:lang w:val="en" w:eastAsia="en-GB"/>
        </w:rPr>
      </w:pPr>
      <w:r w:rsidRPr="001B40D3">
        <w:rPr>
          <w:lang w:val="en" w:eastAsia="en-GB"/>
        </w:rPr>
        <w:t xml:space="preserve">Table </w:t>
      </w:r>
      <w:r>
        <w:rPr>
          <w:lang w:val="en" w:eastAsia="en-GB"/>
        </w:rPr>
        <w:t>59</w:t>
      </w:r>
      <w:r w:rsidRPr="001B40D3">
        <w:rPr>
          <w:lang w:val="en" w:eastAsia="en-GB"/>
        </w:rPr>
        <w:t xml:space="preserve"> shows the </w:t>
      </w:r>
      <w:r w:rsidR="00CB6710">
        <w:rPr>
          <w:lang w:val="en" w:eastAsia="en-GB"/>
        </w:rPr>
        <w:t>incremental cost per quality adjusted life year (QALY)</w:t>
      </w:r>
    </w:p>
    <w:p w14:paraId="6FECA78B" w14:textId="77777777" w:rsidR="00D40BF3" w:rsidRDefault="00D40BF3">
      <w:pPr>
        <w:spacing w:line="259" w:lineRule="auto"/>
        <w:rPr>
          <w:rFonts w:eastAsia="Times New Roman" w:cs="Times New Roman"/>
          <w:szCs w:val="24"/>
          <w:lang w:val="en" w:eastAsia="en-GB"/>
        </w:rPr>
      </w:pPr>
      <w:r>
        <w:rPr>
          <w:rFonts w:eastAsia="Times New Roman" w:cs="Times New Roman"/>
          <w:szCs w:val="24"/>
          <w:lang w:val="en" w:eastAsia="en-GB"/>
        </w:rPr>
        <w:br w:type="page"/>
      </w:r>
    </w:p>
    <w:p w14:paraId="63FBDA71" w14:textId="18221E2F" w:rsidR="006512DE" w:rsidRPr="0057434B" w:rsidRDefault="006512DE" w:rsidP="006512DE">
      <w:pPr>
        <w:spacing w:before="100" w:beforeAutospacing="1"/>
        <w:rPr>
          <w:rFonts w:eastAsia="Times New Roman" w:cs="Times New Roman"/>
          <w:b/>
          <w:szCs w:val="24"/>
          <w:lang w:val="en" w:eastAsia="en-GB"/>
        </w:rPr>
      </w:pPr>
      <w:r>
        <w:rPr>
          <w:rFonts w:eastAsia="Times New Roman" w:cs="Times New Roman"/>
          <w:szCs w:val="24"/>
          <w:lang w:val="en" w:eastAsia="en-GB"/>
        </w:rPr>
        <w:lastRenderedPageBreak/>
        <w:t xml:space="preserve"> </w:t>
      </w:r>
      <w:r w:rsidRPr="0057434B">
        <w:rPr>
          <w:rFonts w:eastAsia="Times New Roman" w:cs="Times New Roman"/>
          <w:b/>
          <w:szCs w:val="24"/>
          <w:lang w:val="en" w:eastAsia="en-GB"/>
        </w:rPr>
        <w:t>Table 59 Incremental cost per quality adjusted life year (QALY)</w:t>
      </w:r>
    </w:p>
    <w:tbl>
      <w:tblPr>
        <w:tblW w:w="10260" w:type="dxa"/>
        <w:tblInd w:w="93" w:type="dxa"/>
        <w:tblLook w:val="04A0" w:firstRow="1" w:lastRow="0" w:firstColumn="1" w:lastColumn="0" w:noHBand="0" w:noVBand="1"/>
      </w:tblPr>
      <w:tblGrid>
        <w:gridCol w:w="2940"/>
        <w:gridCol w:w="2460"/>
        <w:gridCol w:w="2020"/>
        <w:gridCol w:w="2840"/>
      </w:tblGrid>
      <w:tr w:rsidR="006512DE" w:rsidRPr="001B40D3" w14:paraId="3C7BFD4E" w14:textId="77777777" w:rsidTr="00090BF3">
        <w:trPr>
          <w:trHeight w:val="600"/>
        </w:trPr>
        <w:tc>
          <w:tcPr>
            <w:tcW w:w="2940"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4FF82021" w14:textId="77777777" w:rsidR="006512DE" w:rsidRPr="001B40D3" w:rsidRDefault="006512DE" w:rsidP="00090BF3">
            <w:pPr>
              <w:spacing w:after="0" w:line="240" w:lineRule="auto"/>
              <w:jc w:val="center"/>
              <w:rPr>
                <w:rFonts w:eastAsia="Times New Roman" w:cs="Times New Roman"/>
                <w:b/>
                <w:bCs/>
                <w:szCs w:val="24"/>
                <w:lang w:eastAsia="en-GB"/>
              </w:rPr>
            </w:pPr>
            <w:r w:rsidRPr="001B40D3">
              <w:rPr>
                <w:rFonts w:eastAsia="Times New Roman" w:cs="Times New Roman"/>
                <w:b/>
                <w:bCs/>
                <w:szCs w:val="24"/>
                <w:lang w:eastAsia="en-GB"/>
              </w:rPr>
              <w:t>Parameter</w:t>
            </w:r>
          </w:p>
        </w:tc>
        <w:tc>
          <w:tcPr>
            <w:tcW w:w="2460" w:type="dxa"/>
            <w:tcBorders>
              <w:top w:val="single" w:sz="8" w:space="0" w:color="auto"/>
              <w:left w:val="nil"/>
              <w:bottom w:val="single" w:sz="4" w:space="0" w:color="auto"/>
              <w:right w:val="single" w:sz="4" w:space="0" w:color="auto"/>
            </w:tcBorders>
            <w:shd w:val="clear" w:color="000000" w:fill="BFBFBF"/>
            <w:vAlign w:val="center"/>
            <w:hideMark/>
          </w:tcPr>
          <w:p w14:paraId="7CF56E39" w14:textId="77777777" w:rsidR="006512DE" w:rsidRPr="001B40D3" w:rsidRDefault="006512DE" w:rsidP="00090BF3">
            <w:pPr>
              <w:spacing w:after="0" w:line="240" w:lineRule="auto"/>
              <w:jc w:val="center"/>
              <w:rPr>
                <w:rFonts w:eastAsia="Times New Roman" w:cs="Times New Roman"/>
                <w:b/>
                <w:bCs/>
                <w:szCs w:val="24"/>
                <w:lang w:eastAsia="en-GB"/>
              </w:rPr>
            </w:pPr>
            <w:r w:rsidRPr="001B40D3">
              <w:rPr>
                <w:rFonts w:eastAsia="Times New Roman" w:cs="Times New Roman"/>
                <w:b/>
                <w:bCs/>
                <w:szCs w:val="24"/>
                <w:lang w:eastAsia="en-GB"/>
              </w:rPr>
              <w:t>Incremental cost of intervention</w:t>
            </w:r>
          </w:p>
        </w:tc>
        <w:tc>
          <w:tcPr>
            <w:tcW w:w="2020" w:type="dxa"/>
            <w:tcBorders>
              <w:top w:val="single" w:sz="8" w:space="0" w:color="auto"/>
              <w:left w:val="nil"/>
              <w:bottom w:val="single" w:sz="4" w:space="0" w:color="auto"/>
              <w:right w:val="single" w:sz="4" w:space="0" w:color="auto"/>
            </w:tcBorders>
            <w:shd w:val="clear" w:color="000000" w:fill="BFBFBF"/>
            <w:vAlign w:val="center"/>
            <w:hideMark/>
          </w:tcPr>
          <w:p w14:paraId="6E92718C" w14:textId="77777777" w:rsidR="006512DE" w:rsidRPr="001B40D3" w:rsidRDefault="006512DE" w:rsidP="00090BF3">
            <w:pPr>
              <w:spacing w:after="0" w:line="240" w:lineRule="auto"/>
              <w:jc w:val="center"/>
              <w:rPr>
                <w:rFonts w:eastAsia="Times New Roman" w:cs="Times New Roman"/>
                <w:b/>
                <w:bCs/>
                <w:szCs w:val="24"/>
                <w:lang w:eastAsia="en-GB"/>
              </w:rPr>
            </w:pPr>
            <w:r w:rsidRPr="001B40D3">
              <w:rPr>
                <w:rFonts w:eastAsia="Times New Roman" w:cs="Times New Roman"/>
                <w:b/>
                <w:bCs/>
                <w:szCs w:val="24"/>
                <w:lang w:eastAsia="en-GB"/>
              </w:rPr>
              <w:t>Incremental CHU-9D utility</w:t>
            </w:r>
          </w:p>
        </w:tc>
        <w:tc>
          <w:tcPr>
            <w:tcW w:w="2840" w:type="dxa"/>
            <w:tcBorders>
              <w:top w:val="single" w:sz="8" w:space="0" w:color="auto"/>
              <w:left w:val="nil"/>
              <w:bottom w:val="single" w:sz="4" w:space="0" w:color="auto"/>
              <w:right w:val="single" w:sz="8" w:space="0" w:color="auto"/>
            </w:tcBorders>
            <w:shd w:val="clear" w:color="000000" w:fill="BFBFBF"/>
            <w:vAlign w:val="center"/>
            <w:hideMark/>
          </w:tcPr>
          <w:p w14:paraId="031AF6D5" w14:textId="77777777" w:rsidR="006512DE" w:rsidRPr="001B40D3" w:rsidRDefault="006512DE" w:rsidP="00090BF3">
            <w:pPr>
              <w:spacing w:after="0" w:line="240" w:lineRule="auto"/>
              <w:jc w:val="center"/>
              <w:rPr>
                <w:rFonts w:eastAsia="Times New Roman" w:cs="Times New Roman"/>
                <w:b/>
                <w:bCs/>
                <w:szCs w:val="24"/>
                <w:lang w:eastAsia="en-GB"/>
              </w:rPr>
            </w:pPr>
            <w:r w:rsidRPr="001B40D3">
              <w:rPr>
                <w:rFonts w:eastAsia="Times New Roman" w:cs="Times New Roman"/>
                <w:b/>
                <w:bCs/>
                <w:szCs w:val="24"/>
                <w:lang w:eastAsia="en-GB"/>
              </w:rPr>
              <w:t>ICER (using CHU-9D utility scores)</w:t>
            </w:r>
          </w:p>
        </w:tc>
      </w:tr>
      <w:tr w:rsidR="006512DE" w:rsidRPr="001B40D3" w14:paraId="08999F71"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7BB16E74"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Base case</w:t>
            </w:r>
          </w:p>
        </w:tc>
        <w:tc>
          <w:tcPr>
            <w:tcW w:w="2460" w:type="dxa"/>
            <w:tcBorders>
              <w:top w:val="nil"/>
              <w:left w:val="nil"/>
              <w:bottom w:val="single" w:sz="4" w:space="0" w:color="auto"/>
              <w:right w:val="single" w:sz="4" w:space="0" w:color="auto"/>
            </w:tcBorders>
            <w:shd w:val="clear" w:color="auto" w:fill="auto"/>
            <w:vAlign w:val="center"/>
            <w:hideMark/>
          </w:tcPr>
          <w:p w14:paraId="60E7562B"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-£68.13 (-£5.63 , -£130.63)</w:t>
            </w:r>
          </w:p>
        </w:tc>
        <w:tc>
          <w:tcPr>
            <w:tcW w:w="2020" w:type="dxa"/>
            <w:tcBorders>
              <w:top w:val="nil"/>
              <w:left w:val="nil"/>
              <w:bottom w:val="single" w:sz="4" w:space="0" w:color="auto"/>
              <w:right w:val="single" w:sz="4" w:space="0" w:color="auto"/>
            </w:tcBorders>
            <w:shd w:val="clear" w:color="auto" w:fill="auto"/>
            <w:vAlign w:val="center"/>
            <w:hideMark/>
          </w:tcPr>
          <w:p w14:paraId="25E19D65"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0.002 (-0.010, 0.005)</w:t>
            </w:r>
          </w:p>
        </w:tc>
        <w:tc>
          <w:tcPr>
            <w:tcW w:w="2840" w:type="dxa"/>
            <w:tcBorders>
              <w:top w:val="nil"/>
              <w:left w:val="nil"/>
              <w:bottom w:val="nil"/>
              <w:right w:val="single" w:sz="8" w:space="0" w:color="auto"/>
            </w:tcBorders>
            <w:shd w:val="clear" w:color="auto" w:fill="auto"/>
            <w:vAlign w:val="center"/>
            <w:hideMark/>
          </w:tcPr>
          <w:p w14:paraId="5B5FE323"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2E258BA2"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088670D8"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Upper 95% bound of net cost</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28A3CA30"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-£130.63</w:t>
            </w:r>
          </w:p>
        </w:tc>
        <w:tc>
          <w:tcPr>
            <w:tcW w:w="2020" w:type="dxa"/>
            <w:vMerge w:val="restart"/>
            <w:tcBorders>
              <w:top w:val="nil"/>
              <w:left w:val="single" w:sz="4" w:space="0" w:color="auto"/>
              <w:bottom w:val="single" w:sz="4" w:space="0" w:color="auto"/>
              <w:right w:val="single" w:sz="4" w:space="0" w:color="auto"/>
            </w:tcBorders>
            <w:shd w:val="clear" w:color="auto" w:fill="auto"/>
            <w:vAlign w:val="center"/>
            <w:hideMark/>
          </w:tcPr>
          <w:p w14:paraId="2E90645D"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0.005</w:t>
            </w:r>
          </w:p>
        </w:tc>
        <w:tc>
          <w:tcPr>
            <w:tcW w:w="2840" w:type="dxa"/>
            <w:vMerge w:val="restart"/>
            <w:tcBorders>
              <w:top w:val="single" w:sz="4" w:space="0" w:color="auto"/>
              <w:left w:val="nil"/>
              <w:right w:val="single" w:sz="8" w:space="0" w:color="auto"/>
            </w:tcBorders>
            <w:shd w:val="clear" w:color="auto" w:fill="auto"/>
            <w:vAlign w:val="center"/>
            <w:hideMark/>
          </w:tcPr>
          <w:p w14:paraId="7466FDDA"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5BB8AB61"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716A8DDB"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Upper 95% bound of net utility</w:t>
            </w:r>
          </w:p>
        </w:tc>
        <w:tc>
          <w:tcPr>
            <w:tcW w:w="2460" w:type="dxa"/>
            <w:vMerge/>
            <w:tcBorders>
              <w:top w:val="nil"/>
              <w:left w:val="single" w:sz="4" w:space="0" w:color="auto"/>
              <w:bottom w:val="single" w:sz="4" w:space="0" w:color="auto"/>
              <w:right w:val="single" w:sz="4" w:space="0" w:color="auto"/>
            </w:tcBorders>
            <w:vAlign w:val="center"/>
            <w:hideMark/>
          </w:tcPr>
          <w:p w14:paraId="1FD0F9C1" w14:textId="77777777" w:rsidR="006512DE" w:rsidRPr="001B40D3" w:rsidRDefault="006512DE" w:rsidP="00090BF3">
            <w:pPr>
              <w:spacing w:after="0" w:line="240" w:lineRule="auto"/>
              <w:rPr>
                <w:rFonts w:eastAsia="Times New Roman" w:cs="Times New Roman"/>
                <w:szCs w:val="24"/>
                <w:lang w:eastAsia="en-GB"/>
              </w:rPr>
            </w:pPr>
          </w:p>
        </w:tc>
        <w:tc>
          <w:tcPr>
            <w:tcW w:w="2020" w:type="dxa"/>
            <w:vMerge/>
            <w:tcBorders>
              <w:top w:val="nil"/>
              <w:left w:val="single" w:sz="4" w:space="0" w:color="auto"/>
              <w:bottom w:val="single" w:sz="4" w:space="0" w:color="auto"/>
              <w:right w:val="single" w:sz="4" w:space="0" w:color="auto"/>
            </w:tcBorders>
            <w:vAlign w:val="center"/>
            <w:hideMark/>
          </w:tcPr>
          <w:p w14:paraId="2F0A29DF" w14:textId="77777777" w:rsidR="006512DE" w:rsidRPr="001B40D3" w:rsidRDefault="006512DE" w:rsidP="00090BF3">
            <w:pPr>
              <w:spacing w:after="0" w:line="240" w:lineRule="auto"/>
              <w:rPr>
                <w:rFonts w:eastAsia="Times New Roman" w:cs="Times New Roman"/>
                <w:szCs w:val="24"/>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33F511CD" w14:textId="77777777" w:rsidR="006512DE" w:rsidRPr="001B40D3" w:rsidRDefault="006512DE" w:rsidP="00090BF3">
            <w:pPr>
              <w:spacing w:after="0" w:line="240" w:lineRule="auto"/>
              <w:jc w:val="center"/>
              <w:rPr>
                <w:rFonts w:eastAsia="Times New Roman" w:cs="Times New Roman"/>
                <w:szCs w:val="24"/>
                <w:lang w:eastAsia="en-GB"/>
              </w:rPr>
            </w:pPr>
          </w:p>
        </w:tc>
      </w:tr>
      <w:tr w:rsidR="006512DE" w:rsidRPr="001B40D3" w14:paraId="12024D08"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6939422"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Upper 95% bound of net cost</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76A6CBC4"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-£130.63</w:t>
            </w:r>
          </w:p>
        </w:tc>
        <w:tc>
          <w:tcPr>
            <w:tcW w:w="2020" w:type="dxa"/>
            <w:vMerge w:val="restart"/>
            <w:tcBorders>
              <w:top w:val="nil"/>
              <w:left w:val="single" w:sz="4" w:space="0" w:color="auto"/>
              <w:bottom w:val="single" w:sz="4" w:space="0" w:color="auto"/>
              <w:right w:val="single" w:sz="4" w:space="0" w:color="auto"/>
            </w:tcBorders>
            <w:shd w:val="clear" w:color="auto" w:fill="auto"/>
            <w:vAlign w:val="center"/>
            <w:hideMark/>
          </w:tcPr>
          <w:p w14:paraId="77E42239"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-0.010</w:t>
            </w:r>
          </w:p>
        </w:tc>
        <w:tc>
          <w:tcPr>
            <w:tcW w:w="2840" w:type="dxa"/>
            <w:vMerge w:val="restart"/>
            <w:tcBorders>
              <w:top w:val="nil"/>
              <w:left w:val="nil"/>
              <w:right w:val="single" w:sz="8" w:space="0" w:color="auto"/>
            </w:tcBorders>
            <w:shd w:val="clear" w:color="auto" w:fill="auto"/>
            <w:vAlign w:val="center"/>
            <w:hideMark/>
          </w:tcPr>
          <w:p w14:paraId="0601E6DD"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1BD4E3D1"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7D51EDD7"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Lower 5% bound of net utility</w:t>
            </w:r>
          </w:p>
        </w:tc>
        <w:tc>
          <w:tcPr>
            <w:tcW w:w="2460" w:type="dxa"/>
            <w:vMerge/>
            <w:tcBorders>
              <w:top w:val="nil"/>
              <w:left w:val="single" w:sz="4" w:space="0" w:color="auto"/>
              <w:bottom w:val="single" w:sz="4" w:space="0" w:color="auto"/>
              <w:right w:val="single" w:sz="4" w:space="0" w:color="auto"/>
            </w:tcBorders>
            <w:vAlign w:val="center"/>
            <w:hideMark/>
          </w:tcPr>
          <w:p w14:paraId="4B1E4B50" w14:textId="77777777" w:rsidR="006512DE" w:rsidRPr="001B40D3" w:rsidRDefault="006512DE" w:rsidP="00090BF3">
            <w:pPr>
              <w:spacing w:after="0" w:line="240" w:lineRule="auto"/>
              <w:rPr>
                <w:rFonts w:eastAsia="Times New Roman" w:cs="Times New Roman"/>
                <w:szCs w:val="24"/>
                <w:lang w:eastAsia="en-GB"/>
              </w:rPr>
            </w:pPr>
          </w:p>
        </w:tc>
        <w:tc>
          <w:tcPr>
            <w:tcW w:w="2020" w:type="dxa"/>
            <w:vMerge/>
            <w:tcBorders>
              <w:top w:val="nil"/>
              <w:left w:val="single" w:sz="4" w:space="0" w:color="auto"/>
              <w:bottom w:val="single" w:sz="4" w:space="0" w:color="auto"/>
              <w:right w:val="single" w:sz="4" w:space="0" w:color="auto"/>
            </w:tcBorders>
            <w:vAlign w:val="center"/>
            <w:hideMark/>
          </w:tcPr>
          <w:p w14:paraId="643C1FCA" w14:textId="77777777" w:rsidR="006512DE" w:rsidRPr="001B40D3" w:rsidRDefault="006512DE" w:rsidP="00090BF3">
            <w:pPr>
              <w:spacing w:after="0" w:line="240" w:lineRule="auto"/>
              <w:rPr>
                <w:rFonts w:eastAsia="Times New Roman" w:cs="Times New Roman"/>
                <w:szCs w:val="24"/>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719C7F84" w14:textId="77777777" w:rsidR="006512DE" w:rsidRPr="001B40D3" w:rsidRDefault="006512DE" w:rsidP="00090BF3">
            <w:pPr>
              <w:spacing w:after="0" w:line="240" w:lineRule="auto"/>
              <w:jc w:val="center"/>
              <w:rPr>
                <w:rFonts w:eastAsia="Times New Roman" w:cs="Times New Roman"/>
                <w:szCs w:val="24"/>
                <w:lang w:eastAsia="en-GB"/>
              </w:rPr>
            </w:pPr>
          </w:p>
        </w:tc>
      </w:tr>
      <w:tr w:rsidR="006512DE" w:rsidRPr="001B40D3" w14:paraId="4AD64393"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1347BF4"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Lower 5% bound of net cost</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65840DDD"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-£5.63</w:t>
            </w:r>
          </w:p>
        </w:tc>
        <w:tc>
          <w:tcPr>
            <w:tcW w:w="2020" w:type="dxa"/>
            <w:vMerge w:val="restart"/>
            <w:tcBorders>
              <w:top w:val="nil"/>
              <w:left w:val="single" w:sz="4" w:space="0" w:color="auto"/>
              <w:bottom w:val="single" w:sz="4" w:space="0" w:color="auto"/>
              <w:right w:val="single" w:sz="4" w:space="0" w:color="auto"/>
            </w:tcBorders>
            <w:shd w:val="clear" w:color="auto" w:fill="auto"/>
            <w:vAlign w:val="center"/>
            <w:hideMark/>
          </w:tcPr>
          <w:p w14:paraId="1614C967"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-0.010</w:t>
            </w:r>
          </w:p>
        </w:tc>
        <w:tc>
          <w:tcPr>
            <w:tcW w:w="2840" w:type="dxa"/>
            <w:vMerge w:val="restart"/>
            <w:tcBorders>
              <w:top w:val="nil"/>
              <w:left w:val="nil"/>
              <w:right w:val="single" w:sz="8" w:space="0" w:color="auto"/>
            </w:tcBorders>
            <w:shd w:val="clear" w:color="auto" w:fill="auto"/>
            <w:vAlign w:val="center"/>
            <w:hideMark/>
          </w:tcPr>
          <w:p w14:paraId="367F4065"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3C22701E"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18EB32ED"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Lower 5% bound of net utility</w:t>
            </w:r>
          </w:p>
        </w:tc>
        <w:tc>
          <w:tcPr>
            <w:tcW w:w="2460" w:type="dxa"/>
            <w:vMerge/>
            <w:tcBorders>
              <w:top w:val="nil"/>
              <w:left w:val="single" w:sz="4" w:space="0" w:color="auto"/>
              <w:bottom w:val="single" w:sz="4" w:space="0" w:color="auto"/>
              <w:right w:val="single" w:sz="4" w:space="0" w:color="auto"/>
            </w:tcBorders>
            <w:vAlign w:val="center"/>
            <w:hideMark/>
          </w:tcPr>
          <w:p w14:paraId="120D5D61" w14:textId="77777777" w:rsidR="006512DE" w:rsidRPr="001B40D3" w:rsidRDefault="006512DE" w:rsidP="00090BF3">
            <w:pPr>
              <w:spacing w:after="0" w:line="240" w:lineRule="auto"/>
              <w:rPr>
                <w:rFonts w:eastAsia="Times New Roman" w:cs="Times New Roman"/>
                <w:szCs w:val="24"/>
                <w:lang w:eastAsia="en-GB"/>
              </w:rPr>
            </w:pPr>
          </w:p>
        </w:tc>
        <w:tc>
          <w:tcPr>
            <w:tcW w:w="2020" w:type="dxa"/>
            <w:vMerge/>
            <w:tcBorders>
              <w:top w:val="nil"/>
              <w:left w:val="single" w:sz="4" w:space="0" w:color="auto"/>
              <w:bottom w:val="single" w:sz="4" w:space="0" w:color="auto"/>
              <w:right w:val="single" w:sz="4" w:space="0" w:color="auto"/>
            </w:tcBorders>
            <w:vAlign w:val="center"/>
            <w:hideMark/>
          </w:tcPr>
          <w:p w14:paraId="25C41D51" w14:textId="77777777" w:rsidR="006512DE" w:rsidRPr="001B40D3" w:rsidRDefault="006512DE" w:rsidP="00090BF3">
            <w:pPr>
              <w:spacing w:after="0" w:line="240" w:lineRule="auto"/>
              <w:rPr>
                <w:rFonts w:eastAsia="Times New Roman" w:cs="Times New Roman"/>
                <w:szCs w:val="24"/>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6FA58669" w14:textId="77777777" w:rsidR="006512DE" w:rsidRPr="001B40D3" w:rsidRDefault="006512DE" w:rsidP="00090BF3">
            <w:pPr>
              <w:spacing w:after="0" w:line="240" w:lineRule="auto"/>
              <w:jc w:val="center"/>
              <w:rPr>
                <w:rFonts w:eastAsia="Times New Roman" w:cs="Times New Roman"/>
                <w:szCs w:val="24"/>
                <w:lang w:eastAsia="en-GB"/>
              </w:rPr>
            </w:pPr>
          </w:p>
        </w:tc>
      </w:tr>
      <w:tr w:rsidR="006512DE" w:rsidRPr="001B40D3" w14:paraId="7791E531"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1034000D"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Lower 5% bound of net cost</w:t>
            </w:r>
          </w:p>
        </w:tc>
        <w:tc>
          <w:tcPr>
            <w:tcW w:w="2460" w:type="dxa"/>
            <w:vMerge w:val="restart"/>
            <w:tcBorders>
              <w:top w:val="nil"/>
              <w:left w:val="single" w:sz="4" w:space="0" w:color="auto"/>
              <w:bottom w:val="single" w:sz="8" w:space="0" w:color="000000"/>
              <w:right w:val="single" w:sz="4" w:space="0" w:color="auto"/>
            </w:tcBorders>
            <w:shd w:val="clear" w:color="auto" w:fill="auto"/>
            <w:vAlign w:val="center"/>
            <w:hideMark/>
          </w:tcPr>
          <w:p w14:paraId="35F29B56"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-£5.63</w:t>
            </w:r>
          </w:p>
        </w:tc>
        <w:tc>
          <w:tcPr>
            <w:tcW w:w="2020" w:type="dxa"/>
            <w:vMerge w:val="restart"/>
            <w:tcBorders>
              <w:top w:val="nil"/>
              <w:left w:val="single" w:sz="4" w:space="0" w:color="auto"/>
              <w:bottom w:val="single" w:sz="8" w:space="0" w:color="000000"/>
              <w:right w:val="single" w:sz="4" w:space="0" w:color="auto"/>
            </w:tcBorders>
            <w:shd w:val="clear" w:color="auto" w:fill="auto"/>
            <w:vAlign w:val="center"/>
            <w:hideMark/>
          </w:tcPr>
          <w:p w14:paraId="373DF6F4"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0.005</w:t>
            </w:r>
          </w:p>
        </w:tc>
        <w:tc>
          <w:tcPr>
            <w:tcW w:w="2840" w:type="dxa"/>
            <w:vMerge w:val="restart"/>
            <w:tcBorders>
              <w:top w:val="nil"/>
              <w:left w:val="nil"/>
              <w:right w:val="single" w:sz="8" w:space="0" w:color="auto"/>
            </w:tcBorders>
            <w:shd w:val="clear" w:color="auto" w:fill="auto"/>
            <w:vAlign w:val="center"/>
            <w:hideMark/>
          </w:tcPr>
          <w:p w14:paraId="5F37B7C5"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3FFD29D0" w14:textId="77777777" w:rsidTr="00090BF3">
        <w:trPr>
          <w:trHeight w:val="600"/>
        </w:trPr>
        <w:tc>
          <w:tcPr>
            <w:tcW w:w="2940" w:type="dxa"/>
            <w:tcBorders>
              <w:top w:val="nil"/>
              <w:left w:val="single" w:sz="8" w:space="0" w:color="auto"/>
              <w:bottom w:val="single" w:sz="8" w:space="0" w:color="auto"/>
              <w:right w:val="single" w:sz="4" w:space="0" w:color="auto"/>
            </w:tcBorders>
            <w:shd w:val="clear" w:color="auto" w:fill="auto"/>
            <w:vAlign w:val="center"/>
            <w:hideMark/>
          </w:tcPr>
          <w:p w14:paraId="331286D5"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Upper 5% bound of net utility</w:t>
            </w:r>
          </w:p>
        </w:tc>
        <w:tc>
          <w:tcPr>
            <w:tcW w:w="2460" w:type="dxa"/>
            <w:vMerge/>
            <w:tcBorders>
              <w:top w:val="nil"/>
              <w:left w:val="single" w:sz="4" w:space="0" w:color="auto"/>
              <w:bottom w:val="single" w:sz="8" w:space="0" w:color="000000"/>
              <w:right w:val="single" w:sz="4" w:space="0" w:color="auto"/>
            </w:tcBorders>
            <w:vAlign w:val="center"/>
            <w:hideMark/>
          </w:tcPr>
          <w:p w14:paraId="68CB60C9" w14:textId="77777777" w:rsidR="006512DE" w:rsidRPr="001B40D3" w:rsidRDefault="006512DE" w:rsidP="00090BF3">
            <w:pPr>
              <w:spacing w:after="0" w:line="240" w:lineRule="auto"/>
              <w:rPr>
                <w:rFonts w:eastAsia="Times New Roman" w:cs="Times New Roman"/>
                <w:szCs w:val="24"/>
                <w:lang w:eastAsia="en-GB"/>
              </w:rPr>
            </w:pPr>
          </w:p>
        </w:tc>
        <w:tc>
          <w:tcPr>
            <w:tcW w:w="2020" w:type="dxa"/>
            <w:vMerge/>
            <w:tcBorders>
              <w:top w:val="nil"/>
              <w:left w:val="single" w:sz="4" w:space="0" w:color="auto"/>
              <w:bottom w:val="single" w:sz="8" w:space="0" w:color="000000"/>
              <w:right w:val="single" w:sz="4" w:space="0" w:color="auto"/>
            </w:tcBorders>
            <w:vAlign w:val="center"/>
            <w:hideMark/>
          </w:tcPr>
          <w:p w14:paraId="5D4CDCD4" w14:textId="77777777" w:rsidR="006512DE" w:rsidRPr="001B40D3" w:rsidRDefault="006512DE" w:rsidP="00090BF3">
            <w:pPr>
              <w:spacing w:after="0" w:line="240" w:lineRule="auto"/>
              <w:rPr>
                <w:rFonts w:eastAsia="Times New Roman" w:cs="Times New Roman"/>
                <w:szCs w:val="24"/>
                <w:lang w:eastAsia="en-GB"/>
              </w:rPr>
            </w:pPr>
          </w:p>
        </w:tc>
        <w:tc>
          <w:tcPr>
            <w:tcW w:w="2840" w:type="dxa"/>
            <w:vMerge/>
            <w:tcBorders>
              <w:left w:val="nil"/>
              <w:bottom w:val="single" w:sz="8" w:space="0" w:color="auto"/>
              <w:right w:val="single" w:sz="8" w:space="0" w:color="auto"/>
            </w:tcBorders>
            <w:shd w:val="clear" w:color="auto" w:fill="auto"/>
            <w:vAlign w:val="center"/>
            <w:hideMark/>
          </w:tcPr>
          <w:p w14:paraId="68C09ABD" w14:textId="77777777" w:rsidR="006512DE" w:rsidRPr="001B40D3" w:rsidRDefault="006512DE" w:rsidP="00090BF3">
            <w:pPr>
              <w:spacing w:after="0" w:line="240" w:lineRule="auto"/>
              <w:jc w:val="center"/>
              <w:rPr>
                <w:rFonts w:eastAsia="Times New Roman" w:cs="Times New Roman"/>
                <w:szCs w:val="24"/>
                <w:lang w:eastAsia="en-GB"/>
              </w:rPr>
            </w:pPr>
          </w:p>
        </w:tc>
      </w:tr>
    </w:tbl>
    <w:p w14:paraId="6E39F2A4" w14:textId="77777777" w:rsidR="006512DE" w:rsidRPr="009C1322" w:rsidRDefault="006512DE" w:rsidP="006512DE">
      <w:pPr>
        <w:spacing w:before="100" w:beforeAutospacing="1"/>
        <w:rPr>
          <w:rFonts w:eastAsia="Times New Roman" w:cs="Times New Roman"/>
          <w:sz w:val="20"/>
          <w:szCs w:val="20"/>
          <w:lang w:val="en" w:eastAsia="en-GB"/>
        </w:rPr>
      </w:pPr>
      <w:r w:rsidRPr="009C1322">
        <w:rPr>
          <w:rFonts w:eastAsia="Times New Roman" w:cs="Times New Roman"/>
          <w:b/>
          <w:sz w:val="20"/>
          <w:szCs w:val="20"/>
          <w:lang w:val="en" w:eastAsia="en-GB"/>
        </w:rPr>
        <w:t>*</w:t>
      </w:r>
      <w:r w:rsidRPr="009C1322">
        <w:rPr>
          <w:rFonts w:eastAsia="Times New Roman" w:cs="Times New Roman"/>
          <w:sz w:val="20"/>
          <w:szCs w:val="20"/>
          <w:lang w:val="en" w:eastAsia="en-GB"/>
        </w:rPr>
        <w:t>With very small numerical differences in effect in favour of FV and FV being less costly than FS, the ICER is calculated as dominant. However, this calculation is based on non-</w:t>
      </w:r>
      <w:r w:rsidRPr="00B4699E">
        <w:rPr>
          <w:rFonts w:eastAsia="Times New Roman" w:cs="Times New Roman"/>
          <w:sz w:val="20"/>
          <w:szCs w:val="20"/>
          <w:lang w:val="en" w:eastAsia="en-GB"/>
        </w:rPr>
        <w:t>statistically</w:t>
      </w:r>
      <w:r w:rsidRPr="009C1322">
        <w:rPr>
          <w:rFonts w:eastAsia="Times New Roman" w:cs="Times New Roman"/>
          <w:sz w:val="20"/>
          <w:szCs w:val="20"/>
          <w:lang w:val="en" w:eastAsia="en-GB"/>
        </w:rPr>
        <w:t xml:space="preserve"> significant </w:t>
      </w:r>
      <w:r w:rsidRPr="00B4699E">
        <w:rPr>
          <w:rFonts w:eastAsia="Times New Roman" w:cs="Times New Roman"/>
          <w:sz w:val="20"/>
          <w:szCs w:val="20"/>
          <w:lang w:val="en" w:eastAsia="en-GB"/>
        </w:rPr>
        <w:t>differences</w:t>
      </w:r>
      <w:r w:rsidRPr="009C1322">
        <w:rPr>
          <w:rFonts w:eastAsia="Times New Roman" w:cs="Times New Roman"/>
          <w:sz w:val="20"/>
          <w:szCs w:val="20"/>
          <w:lang w:val="en" w:eastAsia="en-GB"/>
        </w:rPr>
        <w:t xml:space="preserve"> in outcomes between FS and FV. </w:t>
      </w:r>
    </w:p>
    <w:p w14:paraId="401E74DD" w14:textId="754522F7" w:rsidR="006512DE" w:rsidRDefault="006512DE" w:rsidP="006512DE">
      <w:pPr>
        <w:spacing w:before="100" w:beforeAutospacing="1"/>
        <w:rPr>
          <w:rFonts w:cs="Times New Roman"/>
          <w:color w:val="FF0000"/>
          <w:szCs w:val="24"/>
          <w:lang w:val="en"/>
        </w:rPr>
      </w:pPr>
      <w:r w:rsidRPr="00705D05">
        <w:rPr>
          <w:rFonts w:cs="Times New Roman"/>
          <w:szCs w:val="24"/>
          <w:lang w:val="en"/>
        </w:rPr>
        <w:t>Figure</w:t>
      </w:r>
      <w:r>
        <w:rPr>
          <w:rFonts w:cs="Times New Roman"/>
          <w:szCs w:val="24"/>
          <w:lang w:val="en"/>
        </w:rPr>
        <w:t xml:space="preserve"> </w:t>
      </w:r>
      <w:r w:rsidR="0054355E">
        <w:rPr>
          <w:rFonts w:cs="Times New Roman"/>
          <w:szCs w:val="24"/>
          <w:lang w:val="en"/>
        </w:rPr>
        <w:t>8</w:t>
      </w:r>
      <w:r w:rsidRPr="00705D05">
        <w:rPr>
          <w:rFonts w:cs="Times New Roman"/>
          <w:szCs w:val="24"/>
          <w:lang w:val="en"/>
        </w:rPr>
        <w:t xml:space="preserve"> presents the cost effectiveness acceptability curve</w:t>
      </w:r>
      <w:r>
        <w:rPr>
          <w:rFonts w:cs="Times New Roman"/>
          <w:color w:val="FF0000"/>
          <w:szCs w:val="24"/>
          <w:lang w:val="en"/>
        </w:rPr>
        <w:t>.</w:t>
      </w:r>
      <w:r w:rsidRPr="001B40D3">
        <w:rPr>
          <w:rFonts w:cs="Times New Roman"/>
          <w:color w:val="FF0000"/>
          <w:szCs w:val="24"/>
          <w:lang w:val="en"/>
        </w:rPr>
        <w:t xml:space="preserve"> </w:t>
      </w:r>
    </w:p>
    <w:p w14:paraId="2E1EBDEB" w14:textId="785B63C6" w:rsidR="006512DE" w:rsidRPr="001B40D3" w:rsidRDefault="006512DE" w:rsidP="006512DE">
      <w:pPr>
        <w:rPr>
          <w:rFonts w:cs="Times New Roman"/>
          <w:color w:val="FF0000"/>
          <w:szCs w:val="24"/>
        </w:rPr>
      </w:pPr>
      <w:r>
        <w:rPr>
          <w:rFonts w:cs="Times New Roman"/>
          <w:b/>
          <w:szCs w:val="24"/>
          <w:lang w:val="en"/>
        </w:rPr>
        <w:lastRenderedPageBreak/>
        <w:t xml:space="preserve">Figure </w:t>
      </w:r>
      <w:r w:rsidR="0054355E">
        <w:rPr>
          <w:rFonts w:cs="Times New Roman"/>
          <w:b/>
          <w:szCs w:val="24"/>
          <w:lang w:val="en"/>
        </w:rPr>
        <w:t>8</w:t>
      </w:r>
      <w:r w:rsidRPr="00705D05">
        <w:rPr>
          <w:rFonts w:cs="Times New Roman"/>
          <w:b/>
          <w:szCs w:val="24"/>
          <w:lang w:val="en"/>
        </w:rPr>
        <w:t xml:space="preserve"> Cost effectiveness acceptability curve (cost- utility analysis)</w:t>
      </w:r>
      <w:r>
        <w:rPr>
          <w:noProof/>
          <w:lang w:eastAsia="en-GB"/>
        </w:rPr>
        <w:drawing>
          <wp:inline distT="0" distB="0" distL="0" distR="0" wp14:anchorId="5D556927" wp14:editId="5870967F">
            <wp:extent cx="6362700" cy="3324225"/>
            <wp:effectExtent l="0" t="0" r="19050"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C68A860" w14:textId="77777777" w:rsidR="006512DE" w:rsidRDefault="006512DE" w:rsidP="006512DE">
      <w:pPr>
        <w:spacing w:before="100" w:beforeAutospacing="1"/>
        <w:rPr>
          <w:rFonts w:cs="Times New Roman"/>
          <w:szCs w:val="24"/>
          <w:lang w:val="en"/>
        </w:rPr>
      </w:pPr>
      <w:r w:rsidRPr="00A13714">
        <w:rPr>
          <w:rFonts w:cs="Times New Roman"/>
          <w:szCs w:val="24"/>
          <w:lang w:val="en"/>
        </w:rPr>
        <w:t>For the cost per QALY, the probability of FV being cost effective is 70% at</w:t>
      </w:r>
      <w:r>
        <w:rPr>
          <w:rFonts w:cs="Times New Roman"/>
          <w:szCs w:val="24"/>
          <w:lang w:val="en"/>
        </w:rPr>
        <w:t xml:space="preserve"> a NICE societal </w:t>
      </w:r>
      <w:r w:rsidRPr="00A13714">
        <w:rPr>
          <w:rFonts w:cs="Times New Roman"/>
          <w:szCs w:val="24"/>
          <w:lang w:val="en"/>
        </w:rPr>
        <w:t>WTP threshold of £20,000 per additional QALY</w:t>
      </w:r>
      <w:r>
        <w:rPr>
          <w:rFonts w:cs="Times New Roman"/>
          <w:szCs w:val="24"/>
          <w:lang w:val="en"/>
        </w:rPr>
        <w:t>.</w:t>
      </w:r>
    </w:p>
    <w:p w14:paraId="0A5F92CF" w14:textId="77777777" w:rsidR="00CB6710" w:rsidRDefault="00CB6710" w:rsidP="00E51A3D">
      <w:pPr>
        <w:pStyle w:val="Heading3"/>
        <w:rPr>
          <w:rFonts w:eastAsia="Times New Roman"/>
          <w:lang w:val="en" w:eastAsia="en-GB"/>
        </w:rPr>
      </w:pPr>
    </w:p>
    <w:p w14:paraId="37427E66" w14:textId="77777777" w:rsidR="006512DE" w:rsidRPr="00A13714" w:rsidRDefault="006512DE" w:rsidP="00E51A3D">
      <w:pPr>
        <w:pStyle w:val="Heading3"/>
        <w:rPr>
          <w:rFonts w:eastAsia="Times New Roman"/>
          <w:lang w:val="en" w:eastAsia="en-GB"/>
        </w:rPr>
      </w:pPr>
      <w:r w:rsidRPr="00A13714">
        <w:rPr>
          <w:rFonts w:eastAsia="Times New Roman"/>
          <w:lang w:val="en" w:eastAsia="en-GB"/>
        </w:rPr>
        <w:t>Incremental cost per quality adjusted tooth year (QATY)</w:t>
      </w:r>
    </w:p>
    <w:p w14:paraId="0CF7D4F7" w14:textId="23B2E3F2" w:rsidR="006512DE" w:rsidRDefault="006512DE" w:rsidP="006512DE">
      <w:pPr>
        <w:spacing w:before="100" w:beforeAutospacing="1"/>
        <w:rPr>
          <w:rFonts w:eastAsia="Times New Roman" w:cs="Times New Roman"/>
          <w:szCs w:val="24"/>
          <w:lang w:val="en" w:eastAsia="en-GB"/>
        </w:rPr>
      </w:pPr>
      <w:r w:rsidRPr="00A13714">
        <w:rPr>
          <w:rFonts w:eastAsia="Times New Roman" w:cs="Times New Roman"/>
          <w:szCs w:val="24"/>
          <w:lang w:val="en" w:eastAsia="en-GB"/>
        </w:rPr>
        <w:t xml:space="preserve">The base case of the analysis </w:t>
      </w:r>
      <w:r w:rsidR="00493F6F">
        <w:rPr>
          <w:rFonts w:eastAsia="Times New Roman" w:cs="Times New Roman"/>
          <w:szCs w:val="24"/>
          <w:lang w:val="en" w:eastAsia="en-GB"/>
        </w:rPr>
        <w:t>of</w:t>
      </w:r>
      <w:r w:rsidRPr="00A13714">
        <w:rPr>
          <w:rFonts w:eastAsia="Times New Roman" w:cs="Times New Roman"/>
          <w:szCs w:val="24"/>
          <w:lang w:val="en" w:eastAsia="en-GB"/>
        </w:rPr>
        <w:t xml:space="preserve"> the incremental cost per quality adjusted tooth year (QATY) is presented in Table </w:t>
      </w:r>
      <w:r>
        <w:rPr>
          <w:rFonts w:eastAsia="Times New Roman" w:cs="Times New Roman"/>
          <w:szCs w:val="24"/>
          <w:lang w:val="en" w:eastAsia="en-GB"/>
        </w:rPr>
        <w:t>60</w:t>
      </w:r>
      <w:r w:rsidRPr="00A13714">
        <w:rPr>
          <w:rFonts w:eastAsia="Times New Roman" w:cs="Times New Roman"/>
          <w:szCs w:val="24"/>
          <w:lang w:val="en" w:eastAsia="en-GB"/>
        </w:rPr>
        <w:t xml:space="preserve">. It can be seen that in comparison to </w:t>
      </w:r>
      <w:r w:rsidR="00493F6F">
        <w:rPr>
          <w:rFonts w:eastAsia="Times New Roman" w:cs="Times New Roman"/>
          <w:szCs w:val="24"/>
          <w:lang w:val="en" w:eastAsia="en-GB"/>
        </w:rPr>
        <w:t xml:space="preserve">FV, </w:t>
      </w:r>
      <w:r w:rsidRPr="00A13714">
        <w:rPr>
          <w:rFonts w:eastAsia="Times New Roman" w:cs="Times New Roman"/>
          <w:szCs w:val="24"/>
          <w:lang w:val="en" w:eastAsia="en-GB"/>
        </w:rPr>
        <w:t>FS generated slightly more QATYs in comparison to FV.</w:t>
      </w:r>
      <w:r>
        <w:rPr>
          <w:rFonts w:eastAsia="Times New Roman" w:cs="Times New Roman"/>
          <w:szCs w:val="24"/>
          <w:lang w:val="en" w:eastAsia="en-GB"/>
        </w:rPr>
        <w:t xml:space="preserve"> However, when the ICER calculation is performed, FV was dominant.</w:t>
      </w:r>
    </w:p>
    <w:p w14:paraId="1AB1CD44" w14:textId="3F58467F" w:rsidR="006512DE" w:rsidRDefault="006512DE" w:rsidP="006512DE">
      <w:pPr>
        <w:spacing w:before="100" w:beforeAutospacing="1"/>
        <w:rPr>
          <w:rFonts w:eastAsia="Times New Roman" w:cs="Times New Roman"/>
          <w:szCs w:val="24"/>
          <w:lang w:val="en" w:eastAsia="en-GB"/>
        </w:rPr>
      </w:pPr>
      <w:r w:rsidRPr="00A13714">
        <w:rPr>
          <w:rFonts w:eastAsia="Times New Roman" w:cs="Times New Roman"/>
          <w:szCs w:val="24"/>
          <w:lang w:val="en" w:eastAsia="en-GB"/>
        </w:rPr>
        <w:t xml:space="preserve"> </w:t>
      </w:r>
      <w:r>
        <w:rPr>
          <w:rFonts w:eastAsia="Times New Roman" w:cs="Times New Roman"/>
          <w:szCs w:val="24"/>
          <w:lang w:val="en" w:eastAsia="en-GB"/>
        </w:rPr>
        <w:t>T</w:t>
      </w:r>
      <w:r w:rsidRPr="00A13714">
        <w:rPr>
          <w:rFonts w:eastAsia="Times New Roman" w:cs="Times New Roman"/>
          <w:szCs w:val="24"/>
          <w:lang w:val="en" w:eastAsia="en-GB"/>
        </w:rPr>
        <w:t>his is a consistent result to</w:t>
      </w:r>
      <w:r>
        <w:rPr>
          <w:rFonts w:eastAsia="Times New Roman" w:cs="Times New Roman"/>
          <w:szCs w:val="24"/>
          <w:lang w:val="en" w:eastAsia="en-GB"/>
        </w:rPr>
        <w:t xml:space="preserve"> the previous ICERs and the same caution is applied in interpretation </w:t>
      </w:r>
      <w:r w:rsidR="00493F6F">
        <w:rPr>
          <w:rFonts w:eastAsia="Times New Roman" w:cs="Times New Roman"/>
          <w:szCs w:val="24"/>
          <w:lang w:val="en" w:eastAsia="en-GB"/>
        </w:rPr>
        <w:t xml:space="preserve">of </w:t>
      </w:r>
      <w:r>
        <w:rPr>
          <w:rFonts w:eastAsia="Times New Roman" w:cs="Times New Roman"/>
          <w:szCs w:val="24"/>
          <w:lang w:val="en" w:eastAsia="en-GB"/>
        </w:rPr>
        <w:t xml:space="preserve">these results. </w:t>
      </w:r>
      <w:r w:rsidRPr="00A13714">
        <w:rPr>
          <w:rFonts w:eastAsia="Times New Roman" w:cs="Times New Roman"/>
          <w:szCs w:val="24"/>
          <w:lang w:val="en" w:eastAsia="en-GB"/>
        </w:rPr>
        <w:t xml:space="preserve"> </w:t>
      </w:r>
      <w:r>
        <w:rPr>
          <w:rFonts w:eastAsia="Times New Roman" w:cs="Times New Roman"/>
          <w:szCs w:val="24"/>
          <w:lang w:val="en" w:eastAsia="en-GB"/>
        </w:rPr>
        <w:t xml:space="preserve">This remained consistent when one way sensitivity analysis was performed. As this was an exploratory analysis, no CEAC is presented. </w:t>
      </w:r>
    </w:p>
    <w:p w14:paraId="267E2277" w14:textId="77777777" w:rsidR="00D40BF3" w:rsidRDefault="00D40BF3">
      <w:pPr>
        <w:spacing w:line="259" w:lineRule="auto"/>
        <w:rPr>
          <w:rFonts w:eastAsia="Times New Roman" w:cs="Times New Roman"/>
          <w:b/>
          <w:szCs w:val="24"/>
          <w:lang w:val="en" w:eastAsia="en-GB"/>
        </w:rPr>
      </w:pPr>
      <w:r>
        <w:rPr>
          <w:rFonts w:eastAsia="Times New Roman" w:cs="Times New Roman"/>
          <w:b/>
          <w:szCs w:val="24"/>
          <w:lang w:val="en" w:eastAsia="en-GB"/>
        </w:rPr>
        <w:br w:type="page"/>
      </w:r>
    </w:p>
    <w:p w14:paraId="321C72C2" w14:textId="2D516435" w:rsidR="006512DE" w:rsidRPr="0057434B" w:rsidRDefault="006512DE" w:rsidP="006512DE">
      <w:pPr>
        <w:spacing w:before="100" w:beforeAutospacing="1"/>
        <w:rPr>
          <w:rFonts w:eastAsia="Times New Roman" w:cs="Times New Roman"/>
          <w:b/>
          <w:szCs w:val="24"/>
          <w:lang w:val="en" w:eastAsia="en-GB"/>
        </w:rPr>
      </w:pPr>
      <w:r w:rsidRPr="0057434B">
        <w:rPr>
          <w:rFonts w:eastAsia="Times New Roman" w:cs="Times New Roman"/>
          <w:b/>
          <w:szCs w:val="24"/>
          <w:lang w:val="en" w:eastAsia="en-GB"/>
        </w:rPr>
        <w:lastRenderedPageBreak/>
        <w:t>Table 60 Incremental cost per quality adjusted tooth year (QATY)</w:t>
      </w:r>
    </w:p>
    <w:tbl>
      <w:tblPr>
        <w:tblW w:w="10180" w:type="dxa"/>
        <w:tblInd w:w="93" w:type="dxa"/>
        <w:tblLook w:val="04A0" w:firstRow="1" w:lastRow="0" w:firstColumn="1" w:lastColumn="0" w:noHBand="0" w:noVBand="1"/>
      </w:tblPr>
      <w:tblGrid>
        <w:gridCol w:w="3000"/>
        <w:gridCol w:w="2480"/>
        <w:gridCol w:w="2020"/>
        <w:gridCol w:w="2680"/>
      </w:tblGrid>
      <w:tr w:rsidR="006512DE" w:rsidRPr="001B40D3" w14:paraId="0C5B45A6" w14:textId="77777777" w:rsidTr="00090BF3">
        <w:trPr>
          <w:trHeight w:val="765"/>
        </w:trPr>
        <w:tc>
          <w:tcPr>
            <w:tcW w:w="3000"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086B5A24" w14:textId="77777777" w:rsidR="006512DE" w:rsidRPr="001B40D3" w:rsidRDefault="006512DE" w:rsidP="00090BF3">
            <w:pPr>
              <w:spacing w:after="0" w:line="240" w:lineRule="auto"/>
              <w:jc w:val="center"/>
              <w:rPr>
                <w:rFonts w:eastAsia="Times New Roman" w:cs="Times New Roman"/>
                <w:b/>
                <w:bCs/>
                <w:szCs w:val="24"/>
                <w:lang w:eastAsia="en-GB"/>
              </w:rPr>
            </w:pPr>
            <w:r w:rsidRPr="001B40D3">
              <w:rPr>
                <w:rFonts w:eastAsia="Times New Roman" w:cs="Times New Roman"/>
                <w:b/>
                <w:bCs/>
                <w:szCs w:val="24"/>
                <w:lang w:eastAsia="en-GB"/>
              </w:rPr>
              <w:t>Parameter</w:t>
            </w:r>
          </w:p>
        </w:tc>
        <w:tc>
          <w:tcPr>
            <w:tcW w:w="2480" w:type="dxa"/>
            <w:tcBorders>
              <w:top w:val="single" w:sz="8" w:space="0" w:color="auto"/>
              <w:left w:val="nil"/>
              <w:bottom w:val="single" w:sz="4" w:space="0" w:color="auto"/>
              <w:right w:val="single" w:sz="4" w:space="0" w:color="auto"/>
            </w:tcBorders>
            <w:shd w:val="clear" w:color="000000" w:fill="BFBFBF"/>
            <w:vAlign w:val="center"/>
            <w:hideMark/>
          </w:tcPr>
          <w:p w14:paraId="196DCC81" w14:textId="77777777" w:rsidR="006512DE" w:rsidRPr="001B40D3" w:rsidRDefault="006512DE" w:rsidP="00090BF3">
            <w:pPr>
              <w:spacing w:after="0" w:line="240" w:lineRule="auto"/>
              <w:jc w:val="center"/>
              <w:rPr>
                <w:rFonts w:eastAsia="Times New Roman" w:cs="Times New Roman"/>
                <w:b/>
                <w:bCs/>
                <w:szCs w:val="24"/>
                <w:lang w:eastAsia="en-GB"/>
              </w:rPr>
            </w:pPr>
            <w:r w:rsidRPr="001B40D3">
              <w:rPr>
                <w:rFonts w:eastAsia="Times New Roman" w:cs="Times New Roman"/>
                <w:b/>
                <w:bCs/>
                <w:szCs w:val="24"/>
                <w:lang w:eastAsia="en-GB"/>
              </w:rPr>
              <w:t>Incremental cost of intervention</w:t>
            </w:r>
          </w:p>
        </w:tc>
        <w:tc>
          <w:tcPr>
            <w:tcW w:w="2020" w:type="dxa"/>
            <w:tcBorders>
              <w:top w:val="single" w:sz="8" w:space="0" w:color="auto"/>
              <w:left w:val="nil"/>
              <w:bottom w:val="single" w:sz="4" w:space="0" w:color="auto"/>
              <w:right w:val="single" w:sz="4" w:space="0" w:color="auto"/>
            </w:tcBorders>
            <w:shd w:val="clear" w:color="000000" w:fill="BFBFBF"/>
            <w:vAlign w:val="center"/>
            <w:hideMark/>
          </w:tcPr>
          <w:p w14:paraId="244B37E6" w14:textId="77777777" w:rsidR="006512DE" w:rsidRPr="001B40D3" w:rsidRDefault="006512DE" w:rsidP="00090BF3">
            <w:pPr>
              <w:spacing w:after="0" w:line="240" w:lineRule="auto"/>
              <w:jc w:val="center"/>
              <w:rPr>
                <w:rFonts w:eastAsia="Times New Roman" w:cs="Times New Roman"/>
                <w:b/>
                <w:bCs/>
                <w:szCs w:val="24"/>
                <w:lang w:eastAsia="en-GB"/>
              </w:rPr>
            </w:pPr>
            <w:r w:rsidRPr="001B40D3">
              <w:rPr>
                <w:rFonts w:eastAsia="Times New Roman" w:cs="Times New Roman"/>
                <w:b/>
                <w:bCs/>
                <w:szCs w:val="24"/>
                <w:lang w:eastAsia="en-GB"/>
              </w:rPr>
              <w:t>Incremental Tooth utility</w:t>
            </w:r>
          </w:p>
        </w:tc>
        <w:tc>
          <w:tcPr>
            <w:tcW w:w="2680" w:type="dxa"/>
            <w:tcBorders>
              <w:top w:val="single" w:sz="8" w:space="0" w:color="auto"/>
              <w:left w:val="nil"/>
              <w:bottom w:val="single" w:sz="4" w:space="0" w:color="auto"/>
              <w:right w:val="single" w:sz="8" w:space="0" w:color="auto"/>
            </w:tcBorders>
            <w:shd w:val="clear" w:color="000000" w:fill="BFBFBF"/>
            <w:vAlign w:val="center"/>
            <w:hideMark/>
          </w:tcPr>
          <w:p w14:paraId="74AC2D85" w14:textId="77777777" w:rsidR="006512DE" w:rsidRPr="001B40D3" w:rsidRDefault="006512DE" w:rsidP="00090BF3">
            <w:pPr>
              <w:spacing w:after="0" w:line="240" w:lineRule="auto"/>
              <w:jc w:val="center"/>
              <w:rPr>
                <w:rFonts w:eastAsia="Times New Roman" w:cs="Times New Roman"/>
                <w:b/>
                <w:bCs/>
                <w:szCs w:val="24"/>
                <w:lang w:eastAsia="en-GB"/>
              </w:rPr>
            </w:pPr>
            <w:r w:rsidRPr="001B40D3">
              <w:rPr>
                <w:rFonts w:eastAsia="Times New Roman" w:cs="Times New Roman"/>
                <w:b/>
                <w:bCs/>
                <w:szCs w:val="24"/>
                <w:lang w:eastAsia="en-GB"/>
              </w:rPr>
              <w:t>ICER (using tooth utility scores)</w:t>
            </w:r>
          </w:p>
        </w:tc>
      </w:tr>
      <w:tr w:rsidR="006512DE" w:rsidRPr="001B40D3" w14:paraId="25CC4E79" w14:textId="77777777" w:rsidTr="00090BF3">
        <w:trPr>
          <w:trHeight w:val="585"/>
        </w:trPr>
        <w:tc>
          <w:tcPr>
            <w:tcW w:w="3000" w:type="dxa"/>
            <w:tcBorders>
              <w:top w:val="nil"/>
              <w:left w:val="single" w:sz="8" w:space="0" w:color="auto"/>
              <w:bottom w:val="single" w:sz="4" w:space="0" w:color="auto"/>
              <w:right w:val="single" w:sz="4" w:space="0" w:color="auto"/>
            </w:tcBorders>
            <w:shd w:val="clear" w:color="auto" w:fill="auto"/>
            <w:vAlign w:val="center"/>
            <w:hideMark/>
          </w:tcPr>
          <w:p w14:paraId="248BAE39"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Base case</w:t>
            </w:r>
          </w:p>
        </w:tc>
        <w:tc>
          <w:tcPr>
            <w:tcW w:w="2480" w:type="dxa"/>
            <w:tcBorders>
              <w:top w:val="nil"/>
              <w:left w:val="nil"/>
              <w:bottom w:val="single" w:sz="4" w:space="0" w:color="auto"/>
              <w:right w:val="single" w:sz="4" w:space="0" w:color="auto"/>
            </w:tcBorders>
            <w:shd w:val="clear" w:color="auto" w:fill="auto"/>
            <w:vAlign w:val="center"/>
            <w:hideMark/>
          </w:tcPr>
          <w:p w14:paraId="1DA78E09"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-£68.13 (-£5.63 , -£130.63)</w:t>
            </w:r>
          </w:p>
        </w:tc>
        <w:tc>
          <w:tcPr>
            <w:tcW w:w="2020" w:type="dxa"/>
            <w:tcBorders>
              <w:top w:val="nil"/>
              <w:left w:val="nil"/>
              <w:bottom w:val="single" w:sz="4" w:space="0" w:color="auto"/>
              <w:right w:val="single" w:sz="4" w:space="0" w:color="auto"/>
            </w:tcBorders>
            <w:shd w:val="clear" w:color="auto" w:fill="auto"/>
            <w:vAlign w:val="center"/>
            <w:hideMark/>
          </w:tcPr>
          <w:p w14:paraId="4000B421"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0.007 (-0.068, 0.011)</w:t>
            </w:r>
          </w:p>
        </w:tc>
        <w:tc>
          <w:tcPr>
            <w:tcW w:w="2680" w:type="dxa"/>
            <w:tcBorders>
              <w:top w:val="nil"/>
              <w:left w:val="nil"/>
              <w:bottom w:val="single" w:sz="4" w:space="0" w:color="auto"/>
              <w:right w:val="single" w:sz="8" w:space="0" w:color="auto"/>
            </w:tcBorders>
            <w:shd w:val="clear" w:color="auto" w:fill="auto"/>
            <w:vAlign w:val="center"/>
            <w:hideMark/>
          </w:tcPr>
          <w:p w14:paraId="760B2D0D"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4F8C059A" w14:textId="77777777" w:rsidTr="00090BF3">
        <w:trPr>
          <w:trHeight w:val="495"/>
        </w:trPr>
        <w:tc>
          <w:tcPr>
            <w:tcW w:w="3000" w:type="dxa"/>
            <w:tcBorders>
              <w:top w:val="nil"/>
              <w:left w:val="single" w:sz="8" w:space="0" w:color="auto"/>
              <w:bottom w:val="single" w:sz="4" w:space="0" w:color="auto"/>
              <w:right w:val="single" w:sz="4" w:space="0" w:color="auto"/>
            </w:tcBorders>
            <w:shd w:val="clear" w:color="auto" w:fill="auto"/>
            <w:vAlign w:val="center"/>
            <w:hideMark/>
          </w:tcPr>
          <w:p w14:paraId="29EB5073"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Upper 95% bound of net cost</w:t>
            </w:r>
          </w:p>
        </w:tc>
        <w:tc>
          <w:tcPr>
            <w:tcW w:w="2480" w:type="dxa"/>
            <w:vMerge w:val="restart"/>
            <w:tcBorders>
              <w:top w:val="nil"/>
              <w:left w:val="single" w:sz="4" w:space="0" w:color="auto"/>
              <w:bottom w:val="single" w:sz="4" w:space="0" w:color="000000"/>
              <w:right w:val="single" w:sz="4" w:space="0" w:color="auto"/>
            </w:tcBorders>
            <w:shd w:val="clear" w:color="auto" w:fill="auto"/>
            <w:vAlign w:val="center"/>
            <w:hideMark/>
          </w:tcPr>
          <w:p w14:paraId="437A131C"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-£130.63</w:t>
            </w:r>
          </w:p>
        </w:tc>
        <w:tc>
          <w:tcPr>
            <w:tcW w:w="2020" w:type="dxa"/>
            <w:vMerge w:val="restart"/>
            <w:tcBorders>
              <w:top w:val="nil"/>
              <w:left w:val="single" w:sz="4" w:space="0" w:color="auto"/>
              <w:bottom w:val="single" w:sz="4" w:space="0" w:color="auto"/>
              <w:right w:val="single" w:sz="4" w:space="0" w:color="auto"/>
            </w:tcBorders>
            <w:shd w:val="clear" w:color="auto" w:fill="auto"/>
            <w:vAlign w:val="center"/>
            <w:hideMark/>
          </w:tcPr>
          <w:p w14:paraId="3D3BF004"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0.011</w:t>
            </w:r>
          </w:p>
        </w:tc>
        <w:tc>
          <w:tcPr>
            <w:tcW w:w="2680" w:type="dxa"/>
            <w:vMerge w:val="restart"/>
            <w:tcBorders>
              <w:top w:val="nil"/>
              <w:left w:val="nil"/>
              <w:right w:val="single" w:sz="8" w:space="0" w:color="auto"/>
            </w:tcBorders>
            <w:shd w:val="clear" w:color="auto" w:fill="auto"/>
            <w:vAlign w:val="center"/>
            <w:hideMark/>
          </w:tcPr>
          <w:p w14:paraId="3F7390EF"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21E604BB" w14:textId="77777777" w:rsidTr="00090BF3">
        <w:trPr>
          <w:trHeight w:val="495"/>
        </w:trPr>
        <w:tc>
          <w:tcPr>
            <w:tcW w:w="3000" w:type="dxa"/>
            <w:tcBorders>
              <w:top w:val="nil"/>
              <w:left w:val="single" w:sz="8" w:space="0" w:color="auto"/>
              <w:bottom w:val="single" w:sz="4" w:space="0" w:color="auto"/>
              <w:right w:val="single" w:sz="4" w:space="0" w:color="auto"/>
            </w:tcBorders>
            <w:shd w:val="clear" w:color="auto" w:fill="auto"/>
            <w:vAlign w:val="center"/>
            <w:hideMark/>
          </w:tcPr>
          <w:p w14:paraId="49BFCA8C"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Upper 95% bound of net utility</w:t>
            </w:r>
          </w:p>
        </w:tc>
        <w:tc>
          <w:tcPr>
            <w:tcW w:w="2480" w:type="dxa"/>
            <w:vMerge/>
            <w:tcBorders>
              <w:top w:val="nil"/>
              <w:left w:val="single" w:sz="4" w:space="0" w:color="auto"/>
              <w:bottom w:val="single" w:sz="4" w:space="0" w:color="000000"/>
              <w:right w:val="single" w:sz="4" w:space="0" w:color="auto"/>
            </w:tcBorders>
            <w:vAlign w:val="center"/>
            <w:hideMark/>
          </w:tcPr>
          <w:p w14:paraId="5DCA4263" w14:textId="77777777" w:rsidR="006512DE" w:rsidRPr="001B40D3" w:rsidRDefault="006512DE" w:rsidP="00090BF3">
            <w:pPr>
              <w:spacing w:after="0" w:line="240" w:lineRule="auto"/>
              <w:rPr>
                <w:rFonts w:eastAsia="Times New Roman" w:cs="Times New Roman"/>
                <w:szCs w:val="24"/>
                <w:lang w:eastAsia="en-GB"/>
              </w:rPr>
            </w:pPr>
          </w:p>
        </w:tc>
        <w:tc>
          <w:tcPr>
            <w:tcW w:w="2020" w:type="dxa"/>
            <w:vMerge/>
            <w:tcBorders>
              <w:top w:val="nil"/>
              <w:left w:val="single" w:sz="4" w:space="0" w:color="auto"/>
              <w:bottom w:val="single" w:sz="4" w:space="0" w:color="auto"/>
              <w:right w:val="single" w:sz="4" w:space="0" w:color="auto"/>
            </w:tcBorders>
            <w:vAlign w:val="center"/>
            <w:hideMark/>
          </w:tcPr>
          <w:p w14:paraId="3361AE87" w14:textId="77777777" w:rsidR="006512DE" w:rsidRPr="001B40D3" w:rsidRDefault="006512DE" w:rsidP="00090BF3">
            <w:pPr>
              <w:spacing w:after="0" w:line="240" w:lineRule="auto"/>
              <w:rPr>
                <w:rFonts w:eastAsia="Times New Roman" w:cs="Times New Roman"/>
                <w:szCs w:val="24"/>
                <w:lang w:eastAsia="en-GB"/>
              </w:rPr>
            </w:pPr>
          </w:p>
        </w:tc>
        <w:tc>
          <w:tcPr>
            <w:tcW w:w="2680" w:type="dxa"/>
            <w:vMerge/>
            <w:tcBorders>
              <w:left w:val="nil"/>
              <w:bottom w:val="single" w:sz="4" w:space="0" w:color="auto"/>
              <w:right w:val="single" w:sz="8" w:space="0" w:color="auto"/>
            </w:tcBorders>
            <w:shd w:val="clear" w:color="auto" w:fill="auto"/>
            <w:vAlign w:val="center"/>
            <w:hideMark/>
          </w:tcPr>
          <w:p w14:paraId="45712D5C" w14:textId="77777777" w:rsidR="006512DE" w:rsidRPr="001B40D3" w:rsidRDefault="006512DE" w:rsidP="00090BF3">
            <w:pPr>
              <w:spacing w:after="0" w:line="240" w:lineRule="auto"/>
              <w:jc w:val="center"/>
              <w:rPr>
                <w:rFonts w:eastAsia="Times New Roman" w:cs="Times New Roman"/>
                <w:szCs w:val="24"/>
                <w:lang w:eastAsia="en-GB"/>
              </w:rPr>
            </w:pPr>
          </w:p>
        </w:tc>
      </w:tr>
      <w:tr w:rsidR="006512DE" w:rsidRPr="001B40D3" w14:paraId="12381B55" w14:textId="77777777" w:rsidTr="00090BF3">
        <w:trPr>
          <w:trHeight w:val="495"/>
        </w:trPr>
        <w:tc>
          <w:tcPr>
            <w:tcW w:w="3000" w:type="dxa"/>
            <w:tcBorders>
              <w:top w:val="nil"/>
              <w:left w:val="single" w:sz="8" w:space="0" w:color="auto"/>
              <w:bottom w:val="single" w:sz="4" w:space="0" w:color="auto"/>
              <w:right w:val="single" w:sz="4" w:space="0" w:color="auto"/>
            </w:tcBorders>
            <w:shd w:val="clear" w:color="auto" w:fill="auto"/>
            <w:vAlign w:val="center"/>
            <w:hideMark/>
          </w:tcPr>
          <w:p w14:paraId="10503967"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Upper 95% bound of net cost</w:t>
            </w:r>
          </w:p>
        </w:tc>
        <w:tc>
          <w:tcPr>
            <w:tcW w:w="2480" w:type="dxa"/>
            <w:vMerge w:val="restart"/>
            <w:tcBorders>
              <w:top w:val="nil"/>
              <w:left w:val="single" w:sz="4" w:space="0" w:color="auto"/>
              <w:bottom w:val="single" w:sz="4" w:space="0" w:color="000000"/>
              <w:right w:val="single" w:sz="4" w:space="0" w:color="auto"/>
            </w:tcBorders>
            <w:shd w:val="clear" w:color="auto" w:fill="auto"/>
            <w:vAlign w:val="center"/>
            <w:hideMark/>
          </w:tcPr>
          <w:p w14:paraId="70B6D21F"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-£130.63</w:t>
            </w:r>
          </w:p>
        </w:tc>
        <w:tc>
          <w:tcPr>
            <w:tcW w:w="2020" w:type="dxa"/>
            <w:vMerge w:val="restart"/>
            <w:tcBorders>
              <w:top w:val="nil"/>
              <w:left w:val="single" w:sz="4" w:space="0" w:color="auto"/>
              <w:bottom w:val="single" w:sz="4" w:space="0" w:color="auto"/>
              <w:right w:val="single" w:sz="4" w:space="0" w:color="auto"/>
            </w:tcBorders>
            <w:shd w:val="clear" w:color="auto" w:fill="auto"/>
            <w:vAlign w:val="center"/>
            <w:hideMark/>
          </w:tcPr>
          <w:p w14:paraId="30A7E7D3"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-0.068</w:t>
            </w:r>
          </w:p>
        </w:tc>
        <w:tc>
          <w:tcPr>
            <w:tcW w:w="2680" w:type="dxa"/>
            <w:vMerge w:val="restart"/>
            <w:tcBorders>
              <w:top w:val="nil"/>
              <w:left w:val="nil"/>
              <w:right w:val="single" w:sz="8" w:space="0" w:color="auto"/>
            </w:tcBorders>
            <w:shd w:val="clear" w:color="auto" w:fill="auto"/>
            <w:vAlign w:val="center"/>
            <w:hideMark/>
          </w:tcPr>
          <w:p w14:paraId="3475472B"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07F2652B" w14:textId="77777777" w:rsidTr="00090BF3">
        <w:trPr>
          <w:trHeight w:val="600"/>
        </w:trPr>
        <w:tc>
          <w:tcPr>
            <w:tcW w:w="3000" w:type="dxa"/>
            <w:tcBorders>
              <w:top w:val="nil"/>
              <w:left w:val="single" w:sz="8" w:space="0" w:color="auto"/>
              <w:bottom w:val="single" w:sz="4" w:space="0" w:color="auto"/>
              <w:right w:val="single" w:sz="4" w:space="0" w:color="auto"/>
            </w:tcBorders>
            <w:shd w:val="clear" w:color="auto" w:fill="auto"/>
            <w:vAlign w:val="center"/>
            <w:hideMark/>
          </w:tcPr>
          <w:p w14:paraId="0D7D5623"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Lower 5% bound of net utility</w:t>
            </w:r>
          </w:p>
        </w:tc>
        <w:tc>
          <w:tcPr>
            <w:tcW w:w="2480" w:type="dxa"/>
            <w:vMerge/>
            <w:tcBorders>
              <w:top w:val="nil"/>
              <w:left w:val="single" w:sz="4" w:space="0" w:color="auto"/>
              <w:bottom w:val="single" w:sz="4" w:space="0" w:color="000000"/>
              <w:right w:val="single" w:sz="4" w:space="0" w:color="auto"/>
            </w:tcBorders>
            <w:vAlign w:val="center"/>
            <w:hideMark/>
          </w:tcPr>
          <w:p w14:paraId="1C5E306B" w14:textId="77777777" w:rsidR="006512DE" w:rsidRPr="001B40D3" w:rsidRDefault="006512DE" w:rsidP="00090BF3">
            <w:pPr>
              <w:spacing w:after="0" w:line="240" w:lineRule="auto"/>
              <w:rPr>
                <w:rFonts w:eastAsia="Times New Roman" w:cs="Times New Roman"/>
                <w:szCs w:val="24"/>
                <w:lang w:eastAsia="en-GB"/>
              </w:rPr>
            </w:pPr>
          </w:p>
        </w:tc>
        <w:tc>
          <w:tcPr>
            <w:tcW w:w="2020" w:type="dxa"/>
            <w:vMerge/>
            <w:tcBorders>
              <w:top w:val="nil"/>
              <w:left w:val="single" w:sz="4" w:space="0" w:color="auto"/>
              <w:bottom w:val="single" w:sz="4" w:space="0" w:color="auto"/>
              <w:right w:val="single" w:sz="4" w:space="0" w:color="auto"/>
            </w:tcBorders>
            <w:vAlign w:val="center"/>
            <w:hideMark/>
          </w:tcPr>
          <w:p w14:paraId="64743915" w14:textId="77777777" w:rsidR="006512DE" w:rsidRPr="001B40D3" w:rsidRDefault="006512DE" w:rsidP="00090BF3">
            <w:pPr>
              <w:spacing w:after="0" w:line="240" w:lineRule="auto"/>
              <w:rPr>
                <w:rFonts w:eastAsia="Times New Roman" w:cs="Times New Roman"/>
                <w:szCs w:val="24"/>
                <w:lang w:eastAsia="en-GB"/>
              </w:rPr>
            </w:pPr>
          </w:p>
        </w:tc>
        <w:tc>
          <w:tcPr>
            <w:tcW w:w="2680" w:type="dxa"/>
            <w:vMerge/>
            <w:tcBorders>
              <w:left w:val="nil"/>
              <w:bottom w:val="single" w:sz="4" w:space="0" w:color="auto"/>
              <w:right w:val="single" w:sz="8" w:space="0" w:color="auto"/>
            </w:tcBorders>
            <w:shd w:val="clear" w:color="auto" w:fill="auto"/>
            <w:vAlign w:val="center"/>
            <w:hideMark/>
          </w:tcPr>
          <w:p w14:paraId="59BECE04" w14:textId="77777777" w:rsidR="006512DE" w:rsidRPr="001B40D3" w:rsidRDefault="006512DE" w:rsidP="00090BF3">
            <w:pPr>
              <w:spacing w:after="0" w:line="240" w:lineRule="auto"/>
              <w:jc w:val="center"/>
              <w:rPr>
                <w:rFonts w:eastAsia="Times New Roman" w:cs="Times New Roman"/>
                <w:szCs w:val="24"/>
                <w:lang w:eastAsia="en-GB"/>
              </w:rPr>
            </w:pPr>
          </w:p>
        </w:tc>
      </w:tr>
      <w:tr w:rsidR="006512DE" w:rsidRPr="001B40D3" w14:paraId="25568687" w14:textId="77777777" w:rsidTr="00090BF3">
        <w:trPr>
          <w:trHeight w:val="495"/>
        </w:trPr>
        <w:tc>
          <w:tcPr>
            <w:tcW w:w="3000" w:type="dxa"/>
            <w:tcBorders>
              <w:top w:val="nil"/>
              <w:left w:val="single" w:sz="8" w:space="0" w:color="auto"/>
              <w:bottom w:val="single" w:sz="4" w:space="0" w:color="auto"/>
              <w:right w:val="single" w:sz="4" w:space="0" w:color="auto"/>
            </w:tcBorders>
            <w:shd w:val="clear" w:color="auto" w:fill="auto"/>
            <w:vAlign w:val="center"/>
            <w:hideMark/>
          </w:tcPr>
          <w:p w14:paraId="791FE3CE"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Lower 5% bound of net cost</w:t>
            </w:r>
          </w:p>
        </w:tc>
        <w:tc>
          <w:tcPr>
            <w:tcW w:w="2480" w:type="dxa"/>
            <w:vMerge w:val="restart"/>
            <w:tcBorders>
              <w:top w:val="nil"/>
              <w:left w:val="single" w:sz="4" w:space="0" w:color="auto"/>
              <w:bottom w:val="single" w:sz="4" w:space="0" w:color="000000"/>
              <w:right w:val="single" w:sz="4" w:space="0" w:color="auto"/>
            </w:tcBorders>
            <w:shd w:val="clear" w:color="auto" w:fill="auto"/>
            <w:vAlign w:val="center"/>
            <w:hideMark/>
          </w:tcPr>
          <w:p w14:paraId="57735716"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-£5.63</w:t>
            </w:r>
          </w:p>
        </w:tc>
        <w:tc>
          <w:tcPr>
            <w:tcW w:w="2020" w:type="dxa"/>
            <w:vMerge w:val="restart"/>
            <w:tcBorders>
              <w:top w:val="nil"/>
              <w:left w:val="single" w:sz="4" w:space="0" w:color="auto"/>
              <w:bottom w:val="single" w:sz="4" w:space="0" w:color="auto"/>
              <w:right w:val="single" w:sz="4" w:space="0" w:color="auto"/>
            </w:tcBorders>
            <w:shd w:val="clear" w:color="auto" w:fill="auto"/>
            <w:vAlign w:val="center"/>
            <w:hideMark/>
          </w:tcPr>
          <w:p w14:paraId="7EE0CD91"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-0.068</w:t>
            </w:r>
          </w:p>
        </w:tc>
        <w:tc>
          <w:tcPr>
            <w:tcW w:w="2680" w:type="dxa"/>
            <w:vMerge w:val="restart"/>
            <w:tcBorders>
              <w:top w:val="nil"/>
              <w:left w:val="nil"/>
              <w:right w:val="single" w:sz="8" w:space="0" w:color="auto"/>
            </w:tcBorders>
            <w:shd w:val="clear" w:color="auto" w:fill="auto"/>
            <w:vAlign w:val="center"/>
            <w:hideMark/>
          </w:tcPr>
          <w:p w14:paraId="113B2712"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7DCA8ECD" w14:textId="77777777" w:rsidTr="00090BF3">
        <w:trPr>
          <w:trHeight w:val="600"/>
        </w:trPr>
        <w:tc>
          <w:tcPr>
            <w:tcW w:w="3000" w:type="dxa"/>
            <w:tcBorders>
              <w:top w:val="nil"/>
              <w:left w:val="single" w:sz="8" w:space="0" w:color="auto"/>
              <w:bottom w:val="single" w:sz="4" w:space="0" w:color="auto"/>
              <w:right w:val="single" w:sz="4" w:space="0" w:color="auto"/>
            </w:tcBorders>
            <w:shd w:val="clear" w:color="auto" w:fill="auto"/>
            <w:vAlign w:val="center"/>
            <w:hideMark/>
          </w:tcPr>
          <w:p w14:paraId="0373AA3C"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Lower 5% bound of net utility</w:t>
            </w:r>
          </w:p>
        </w:tc>
        <w:tc>
          <w:tcPr>
            <w:tcW w:w="2480" w:type="dxa"/>
            <w:vMerge/>
            <w:tcBorders>
              <w:top w:val="nil"/>
              <w:left w:val="single" w:sz="4" w:space="0" w:color="auto"/>
              <w:bottom w:val="single" w:sz="4" w:space="0" w:color="000000"/>
              <w:right w:val="single" w:sz="4" w:space="0" w:color="auto"/>
            </w:tcBorders>
            <w:vAlign w:val="center"/>
            <w:hideMark/>
          </w:tcPr>
          <w:p w14:paraId="07567453" w14:textId="77777777" w:rsidR="006512DE" w:rsidRPr="001B40D3" w:rsidRDefault="006512DE" w:rsidP="00090BF3">
            <w:pPr>
              <w:spacing w:after="0" w:line="240" w:lineRule="auto"/>
              <w:rPr>
                <w:rFonts w:eastAsia="Times New Roman" w:cs="Times New Roman"/>
                <w:szCs w:val="24"/>
                <w:lang w:eastAsia="en-GB"/>
              </w:rPr>
            </w:pPr>
          </w:p>
        </w:tc>
        <w:tc>
          <w:tcPr>
            <w:tcW w:w="2020" w:type="dxa"/>
            <w:vMerge/>
            <w:tcBorders>
              <w:top w:val="nil"/>
              <w:left w:val="single" w:sz="4" w:space="0" w:color="auto"/>
              <w:bottom w:val="single" w:sz="4" w:space="0" w:color="auto"/>
              <w:right w:val="single" w:sz="4" w:space="0" w:color="auto"/>
            </w:tcBorders>
            <w:vAlign w:val="center"/>
            <w:hideMark/>
          </w:tcPr>
          <w:p w14:paraId="1AB9544B" w14:textId="77777777" w:rsidR="006512DE" w:rsidRPr="001B40D3" w:rsidRDefault="006512DE" w:rsidP="00090BF3">
            <w:pPr>
              <w:spacing w:after="0" w:line="240" w:lineRule="auto"/>
              <w:rPr>
                <w:rFonts w:eastAsia="Times New Roman" w:cs="Times New Roman"/>
                <w:szCs w:val="24"/>
                <w:lang w:eastAsia="en-GB"/>
              </w:rPr>
            </w:pPr>
          </w:p>
        </w:tc>
        <w:tc>
          <w:tcPr>
            <w:tcW w:w="2680" w:type="dxa"/>
            <w:vMerge/>
            <w:tcBorders>
              <w:left w:val="nil"/>
              <w:bottom w:val="single" w:sz="4" w:space="0" w:color="auto"/>
              <w:right w:val="single" w:sz="8" w:space="0" w:color="auto"/>
            </w:tcBorders>
            <w:shd w:val="clear" w:color="auto" w:fill="auto"/>
            <w:vAlign w:val="center"/>
            <w:hideMark/>
          </w:tcPr>
          <w:p w14:paraId="52E3874E" w14:textId="77777777" w:rsidR="006512DE" w:rsidRPr="001B40D3" w:rsidRDefault="006512DE" w:rsidP="00090BF3">
            <w:pPr>
              <w:spacing w:after="0" w:line="240" w:lineRule="auto"/>
              <w:jc w:val="center"/>
              <w:rPr>
                <w:rFonts w:eastAsia="Times New Roman" w:cs="Times New Roman"/>
                <w:szCs w:val="24"/>
                <w:lang w:eastAsia="en-GB"/>
              </w:rPr>
            </w:pPr>
          </w:p>
        </w:tc>
      </w:tr>
      <w:tr w:rsidR="006512DE" w:rsidRPr="001B40D3" w14:paraId="626334D1" w14:textId="77777777" w:rsidTr="00090BF3">
        <w:trPr>
          <w:trHeight w:val="495"/>
        </w:trPr>
        <w:tc>
          <w:tcPr>
            <w:tcW w:w="3000" w:type="dxa"/>
            <w:tcBorders>
              <w:top w:val="nil"/>
              <w:left w:val="single" w:sz="8" w:space="0" w:color="auto"/>
              <w:bottom w:val="single" w:sz="4" w:space="0" w:color="auto"/>
              <w:right w:val="single" w:sz="4" w:space="0" w:color="auto"/>
            </w:tcBorders>
            <w:shd w:val="clear" w:color="auto" w:fill="auto"/>
            <w:vAlign w:val="center"/>
            <w:hideMark/>
          </w:tcPr>
          <w:p w14:paraId="5ED55C03"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Lower 5% bound of net cost</w:t>
            </w:r>
          </w:p>
        </w:tc>
        <w:tc>
          <w:tcPr>
            <w:tcW w:w="2480" w:type="dxa"/>
            <w:vMerge w:val="restart"/>
            <w:tcBorders>
              <w:top w:val="nil"/>
              <w:left w:val="single" w:sz="4" w:space="0" w:color="auto"/>
              <w:bottom w:val="single" w:sz="8" w:space="0" w:color="000000"/>
              <w:right w:val="single" w:sz="4" w:space="0" w:color="auto"/>
            </w:tcBorders>
            <w:shd w:val="clear" w:color="auto" w:fill="auto"/>
            <w:vAlign w:val="center"/>
            <w:hideMark/>
          </w:tcPr>
          <w:p w14:paraId="3A37BD93"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-£5.63</w:t>
            </w:r>
          </w:p>
        </w:tc>
        <w:tc>
          <w:tcPr>
            <w:tcW w:w="2020" w:type="dxa"/>
            <w:vMerge w:val="restart"/>
            <w:tcBorders>
              <w:top w:val="nil"/>
              <w:left w:val="single" w:sz="4" w:space="0" w:color="auto"/>
              <w:bottom w:val="single" w:sz="8" w:space="0" w:color="000000"/>
              <w:right w:val="single" w:sz="4" w:space="0" w:color="auto"/>
            </w:tcBorders>
            <w:shd w:val="clear" w:color="auto" w:fill="auto"/>
            <w:vAlign w:val="center"/>
            <w:hideMark/>
          </w:tcPr>
          <w:p w14:paraId="07708C1E" w14:textId="77777777" w:rsidR="006512DE" w:rsidRPr="001B40D3" w:rsidRDefault="006512DE" w:rsidP="00090BF3">
            <w:pPr>
              <w:spacing w:after="0" w:line="240" w:lineRule="auto"/>
              <w:jc w:val="center"/>
              <w:rPr>
                <w:rFonts w:eastAsia="Times New Roman" w:cs="Times New Roman"/>
                <w:szCs w:val="24"/>
                <w:lang w:eastAsia="en-GB"/>
              </w:rPr>
            </w:pPr>
            <w:r w:rsidRPr="001B40D3">
              <w:rPr>
                <w:rFonts w:eastAsia="Times New Roman" w:cs="Times New Roman"/>
                <w:szCs w:val="24"/>
                <w:lang w:eastAsia="en-GB"/>
              </w:rPr>
              <w:t>0.011</w:t>
            </w:r>
          </w:p>
        </w:tc>
        <w:tc>
          <w:tcPr>
            <w:tcW w:w="2680" w:type="dxa"/>
            <w:vMerge w:val="restart"/>
            <w:tcBorders>
              <w:top w:val="nil"/>
              <w:left w:val="nil"/>
              <w:right w:val="single" w:sz="8" w:space="0" w:color="auto"/>
            </w:tcBorders>
            <w:shd w:val="clear" w:color="auto" w:fill="auto"/>
            <w:vAlign w:val="center"/>
            <w:hideMark/>
          </w:tcPr>
          <w:p w14:paraId="03BC1AF7" w14:textId="77777777" w:rsidR="006512DE" w:rsidRPr="001B40D3" w:rsidRDefault="006512DE" w:rsidP="00090BF3">
            <w:pPr>
              <w:spacing w:after="0" w:line="240" w:lineRule="auto"/>
              <w:jc w:val="center"/>
              <w:rPr>
                <w:rFonts w:eastAsia="Times New Roman" w:cs="Times New Roman"/>
                <w:szCs w:val="24"/>
                <w:lang w:eastAsia="en-GB"/>
              </w:rPr>
            </w:pPr>
            <w:r>
              <w:rPr>
                <w:rFonts w:eastAsia="Times New Roman" w:cs="Times New Roman"/>
                <w:szCs w:val="24"/>
                <w:lang w:eastAsia="en-GB"/>
              </w:rPr>
              <w:t>FV</w:t>
            </w:r>
            <w:r w:rsidRPr="001B40D3">
              <w:rPr>
                <w:rFonts w:eastAsia="Times New Roman" w:cs="Times New Roman"/>
                <w:szCs w:val="24"/>
                <w:lang w:eastAsia="en-GB"/>
              </w:rPr>
              <w:t xml:space="preserve"> is dominant</w:t>
            </w:r>
            <w:r>
              <w:rPr>
                <w:rFonts w:eastAsia="Times New Roman" w:cs="Times New Roman"/>
                <w:szCs w:val="24"/>
                <w:lang w:eastAsia="en-GB"/>
              </w:rPr>
              <w:t>*</w:t>
            </w:r>
          </w:p>
        </w:tc>
      </w:tr>
      <w:tr w:rsidR="006512DE" w:rsidRPr="001B40D3" w14:paraId="125C8993" w14:textId="77777777" w:rsidTr="00090BF3">
        <w:trPr>
          <w:trHeight w:val="495"/>
        </w:trPr>
        <w:tc>
          <w:tcPr>
            <w:tcW w:w="3000" w:type="dxa"/>
            <w:tcBorders>
              <w:top w:val="nil"/>
              <w:left w:val="single" w:sz="8" w:space="0" w:color="auto"/>
              <w:bottom w:val="single" w:sz="8" w:space="0" w:color="auto"/>
              <w:right w:val="single" w:sz="4" w:space="0" w:color="auto"/>
            </w:tcBorders>
            <w:shd w:val="clear" w:color="auto" w:fill="auto"/>
            <w:vAlign w:val="center"/>
            <w:hideMark/>
          </w:tcPr>
          <w:p w14:paraId="12EE33E2" w14:textId="77777777" w:rsidR="006512DE" w:rsidRPr="001B40D3" w:rsidRDefault="006512DE" w:rsidP="00090BF3">
            <w:pPr>
              <w:spacing w:after="0" w:line="240" w:lineRule="auto"/>
              <w:rPr>
                <w:rFonts w:eastAsia="Times New Roman" w:cs="Times New Roman"/>
                <w:szCs w:val="24"/>
                <w:lang w:eastAsia="en-GB"/>
              </w:rPr>
            </w:pPr>
            <w:r w:rsidRPr="001B40D3">
              <w:rPr>
                <w:rFonts w:eastAsia="Times New Roman" w:cs="Times New Roman"/>
                <w:szCs w:val="24"/>
                <w:lang w:eastAsia="en-GB"/>
              </w:rPr>
              <w:t>Upper 5% bound of net utility</w:t>
            </w:r>
          </w:p>
        </w:tc>
        <w:tc>
          <w:tcPr>
            <w:tcW w:w="2480" w:type="dxa"/>
            <w:vMerge/>
            <w:tcBorders>
              <w:top w:val="nil"/>
              <w:left w:val="single" w:sz="4" w:space="0" w:color="auto"/>
              <w:bottom w:val="single" w:sz="8" w:space="0" w:color="000000"/>
              <w:right w:val="single" w:sz="4" w:space="0" w:color="auto"/>
            </w:tcBorders>
            <w:vAlign w:val="center"/>
            <w:hideMark/>
          </w:tcPr>
          <w:p w14:paraId="5749258A" w14:textId="77777777" w:rsidR="006512DE" w:rsidRPr="001B40D3" w:rsidRDefault="006512DE" w:rsidP="00090BF3">
            <w:pPr>
              <w:spacing w:after="0" w:line="240" w:lineRule="auto"/>
              <w:rPr>
                <w:rFonts w:eastAsia="Times New Roman" w:cs="Times New Roman"/>
                <w:szCs w:val="24"/>
                <w:lang w:eastAsia="en-GB"/>
              </w:rPr>
            </w:pPr>
          </w:p>
        </w:tc>
        <w:tc>
          <w:tcPr>
            <w:tcW w:w="2020" w:type="dxa"/>
            <w:vMerge/>
            <w:tcBorders>
              <w:top w:val="nil"/>
              <w:left w:val="single" w:sz="4" w:space="0" w:color="auto"/>
              <w:bottom w:val="single" w:sz="8" w:space="0" w:color="000000"/>
              <w:right w:val="single" w:sz="4" w:space="0" w:color="auto"/>
            </w:tcBorders>
            <w:vAlign w:val="center"/>
            <w:hideMark/>
          </w:tcPr>
          <w:p w14:paraId="2C320111" w14:textId="77777777" w:rsidR="006512DE" w:rsidRPr="001B40D3" w:rsidRDefault="006512DE" w:rsidP="00090BF3">
            <w:pPr>
              <w:spacing w:after="0" w:line="240" w:lineRule="auto"/>
              <w:rPr>
                <w:rFonts w:eastAsia="Times New Roman" w:cs="Times New Roman"/>
                <w:szCs w:val="24"/>
                <w:lang w:eastAsia="en-GB"/>
              </w:rPr>
            </w:pPr>
          </w:p>
        </w:tc>
        <w:tc>
          <w:tcPr>
            <w:tcW w:w="2680" w:type="dxa"/>
            <w:vMerge/>
            <w:tcBorders>
              <w:left w:val="nil"/>
              <w:bottom w:val="single" w:sz="4" w:space="0" w:color="auto"/>
              <w:right w:val="single" w:sz="8" w:space="0" w:color="auto"/>
            </w:tcBorders>
            <w:shd w:val="clear" w:color="auto" w:fill="auto"/>
            <w:vAlign w:val="center"/>
            <w:hideMark/>
          </w:tcPr>
          <w:p w14:paraId="155FAC2A" w14:textId="77777777" w:rsidR="006512DE" w:rsidRPr="001B40D3" w:rsidRDefault="006512DE" w:rsidP="00090BF3">
            <w:pPr>
              <w:spacing w:after="0" w:line="240" w:lineRule="auto"/>
              <w:jc w:val="center"/>
              <w:rPr>
                <w:rFonts w:eastAsia="Times New Roman" w:cs="Times New Roman"/>
                <w:szCs w:val="24"/>
                <w:lang w:eastAsia="en-GB"/>
              </w:rPr>
            </w:pPr>
          </w:p>
        </w:tc>
      </w:tr>
    </w:tbl>
    <w:p w14:paraId="0316765E" w14:textId="77777777" w:rsidR="006512DE" w:rsidRPr="001B40D3" w:rsidRDefault="006512DE" w:rsidP="006512DE">
      <w:pPr>
        <w:rPr>
          <w:rFonts w:cs="Times New Roman"/>
          <w:szCs w:val="24"/>
          <w:lang w:val="en"/>
        </w:rPr>
      </w:pPr>
      <w:r>
        <w:rPr>
          <w:rFonts w:eastAsia="Times New Roman" w:cs="Times New Roman"/>
          <w:b/>
          <w:szCs w:val="24"/>
          <w:lang w:val="en" w:eastAsia="en-GB"/>
        </w:rPr>
        <w:t xml:space="preserve"> </w:t>
      </w:r>
      <w:r w:rsidRPr="001B40D3">
        <w:rPr>
          <w:rFonts w:cs="Times New Roman"/>
          <w:color w:val="FF0000"/>
          <w:szCs w:val="24"/>
          <w:lang w:val="en"/>
        </w:rPr>
        <w:t xml:space="preserve">. </w:t>
      </w:r>
      <w:r w:rsidRPr="009C1322">
        <w:rPr>
          <w:rFonts w:eastAsia="Times New Roman" w:cs="Times New Roman"/>
          <w:b/>
          <w:sz w:val="20"/>
          <w:szCs w:val="20"/>
          <w:lang w:val="en" w:eastAsia="en-GB"/>
        </w:rPr>
        <w:t>*</w:t>
      </w:r>
      <w:r w:rsidRPr="009C1322">
        <w:rPr>
          <w:rFonts w:eastAsia="Times New Roman" w:cs="Times New Roman"/>
          <w:sz w:val="20"/>
          <w:szCs w:val="20"/>
          <w:lang w:val="en" w:eastAsia="en-GB"/>
        </w:rPr>
        <w:t>With very small numerical differences in effect in favour of FV and FV being less costly than FS, the ICER is calculated as dominant. However, this calculation is based on non-</w:t>
      </w:r>
      <w:r w:rsidRPr="00B4699E">
        <w:rPr>
          <w:rFonts w:eastAsia="Times New Roman" w:cs="Times New Roman"/>
          <w:sz w:val="20"/>
          <w:szCs w:val="20"/>
          <w:lang w:val="en" w:eastAsia="en-GB"/>
        </w:rPr>
        <w:t>statistically</w:t>
      </w:r>
      <w:r w:rsidRPr="009C1322">
        <w:rPr>
          <w:rFonts w:eastAsia="Times New Roman" w:cs="Times New Roman"/>
          <w:sz w:val="20"/>
          <w:szCs w:val="20"/>
          <w:lang w:val="en" w:eastAsia="en-GB"/>
        </w:rPr>
        <w:t xml:space="preserve"> significant </w:t>
      </w:r>
      <w:r w:rsidRPr="00B4699E">
        <w:rPr>
          <w:rFonts w:eastAsia="Times New Roman" w:cs="Times New Roman"/>
          <w:sz w:val="20"/>
          <w:szCs w:val="20"/>
          <w:lang w:val="en" w:eastAsia="en-GB"/>
        </w:rPr>
        <w:t>differences</w:t>
      </w:r>
      <w:r w:rsidRPr="009C1322">
        <w:rPr>
          <w:rFonts w:eastAsia="Times New Roman" w:cs="Times New Roman"/>
          <w:sz w:val="20"/>
          <w:szCs w:val="20"/>
          <w:lang w:val="en" w:eastAsia="en-GB"/>
        </w:rPr>
        <w:t xml:space="preserve"> in outcomes between FS and FV</w:t>
      </w:r>
    </w:p>
    <w:p w14:paraId="5A18F27E" w14:textId="77777777" w:rsidR="00E51A3D" w:rsidRDefault="006512DE" w:rsidP="00E51A3D">
      <w:pPr>
        <w:pStyle w:val="Heading2"/>
        <w:rPr>
          <w:rFonts w:eastAsia="Times New Roman"/>
          <w:lang w:val="en" w:eastAsia="en-GB"/>
        </w:rPr>
      </w:pPr>
      <w:bookmarkStart w:id="75" w:name="_Toc462585563"/>
      <w:r>
        <w:rPr>
          <w:rFonts w:eastAsia="Times New Roman"/>
          <w:lang w:val="en" w:eastAsia="en-GB"/>
        </w:rPr>
        <w:t>Budget i</w:t>
      </w:r>
      <w:r w:rsidRPr="001B40D3">
        <w:rPr>
          <w:rFonts w:eastAsia="Times New Roman"/>
          <w:lang w:val="en" w:eastAsia="en-GB"/>
        </w:rPr>
        <w:t>mpact analysis</w:t>
      </w:r>
      <w:bookmarkEnd w:id="75"/>
    </w:p>
    <w:p w14:paraId="559CD7C0" w14:textId="39AB80B2" w:rsidR="00E51A3D" w:rsidRDefault="006512DE" w:rsidP="0007086F">
      <w:pPr>
        <w:rPr>
          <w:lang w:val="en" w:eastAsia="en-GB"/>
        </w:rPr>
      </w:pPr>
      <w:r>
        <w:rPr>
          <w:lang w:val="en" w:eastAsia="en-GB"/>
        </w:rPr>
        <w:t>The budget impact analysis (Table 61</w:t>
      </w:r>
      <w:r w:rsidRPr="001B40D3">
        <w:rPr>
          <w:lang w:val="en" w:eastAsia="en-GB"/>
        </w:rPr>
        <w:t>) was calculated on the trial population</w:t>
      </w:r>
      <w:r>
        <w:rPr>
          <w:lang w:val="en" w:eastAsia="en-GB"/>
        </w:rPr>
        <w:t xml:space="preserve"> patients </w:t>
      </w:r>
      <w:r w:rsidR="00493F6F">
        <w:rPr>
          <w:lang w:val="en" w:eastAsia="en-GB"/>
        </w:rPr>
        <w:t>at</w:t>
      </w:r>
      <w:r w:rsidRPr="001B40D3">
        <w:rPr>
          <w:lang w:val="en" w:eastAsia="en-GB"/>
        </w:rPr>
        <w:t xml:space="preserve"> 3 years (n=1015). </w:t>
      </w:r>
      <w:r w:rsidR="00493F6F">
        <w:rPr>
          <w:lang w:val="en" w:eastAsia="en-GB"/>
        </w:rPr>
        <w:t xml:space="preserve">The total cost of FS treatment was £38,098 and the total cost of FV treatment was calculated at £32,144 (or £74.12 per patient in the FS arm and £64.16 per patient in the FV arm). The NHS costs associated with dental appointments (other than those administered in the intervention) totaled £218,822 for the FS arm and £184,143 for the FV arm. When the costs of implementation and the resource usage costs are combined and compared between arms, there is a -£35,021 cost saving difference seen in favour of FV over the trial period. </w:t>
      </w:r>
      <w:r w:rsidRPr="001B40D3">
        <w:rPr>
          <w:lang w:val="en" w:eastAsia="en-GB"/>
        </w:rPr>
        <w:t>The results show that there is an overall per patient cost saving of</w:t>
      </w:r>
      <w:r w:rsidR="0007086F">
        <w:rPr>
          <w:lang w:val="en" w:eastAsia="en-GB"/>
        </w:rPr>
        <w:t xml:space="preserve"> £</w:t>
      </w:r>
      <w:r w:rsidR="0007086F">
        <w:rPr>
          <w:rFonts w:eastAsia="Times New Roman" w:cs="Times New Roman"/>
          <w:szCs w:val="24"/>
          <w:lang w:val="en" w:eastAsia="en-GB"/>
        </w:rPr>
        <w:t xml:space="preserve">68.13 </w:t>
      </w:r>
      <w:r w:rsidR="0007086F">
        <w:rPr>
          <w:rFonts w:cs="Times New Roman"/>
          <w:szCs w:val="24"/>
        </w:rPr>
        <w:t>(95% CI 5.63-130.63, p= 0.033)</w:t>
      </w:r>
      <w:r w:rsidRPr="001B40D3">
        <w:rPr>
          <w:lang w:val="en" w:eastAsia="en-GB"/>
        </w:rPr>
        <w:t xml:space="preserve"> in favour of the FV arm</w:t>
      </w:r>
      <w:r w:rsidR="00440D44">
        <w:rPr>
          <w:lang w:val="en" w:eastAsia="en-GB"/>
        </w:rPr>
        <w:t xml:space="preserve"> when compared with the FS arm</w:t>
      </w:r>
      <w:r w:rsidRPr="001B40D3">
        <w:rPr>
          <w:lang w:val="en" w:eastAsia="en-GB"/>
        </w:rPr>
        <w:t xml:space="preserve">.  </w:t>
      </w:r>
    </w:p>
    <w:p w14:paraId="4D896103" w14:textId="77777777" w:rsidR="0007086F" w:rsidRDefault="0007086F" w:rsidP="0007086F">
      <w:pPr>
        <w:rPr>
          <w:lang w:val="en" w:eastAsia="en-GB"/>
        </w:rPr>
      </w:pPr>
    </w:p>
    <w:p w14:paraId="2A5BA0B5" w14:textId="77777777" w:rsidR="0007086F" w:rsidRDefault="0007086F" w:rsidP="0007086F">
      <w:pPr>
        <w:rPr>
          <w:lang w:val="en" w:eastAsia="en-GB"/>
        </w:rPr>
      </w:pPr>
    </w:p>
    <w:p w14:paraId="183119D2" w14:textId="77777777" w:rsidR="0007086F" w:rsidRDefault="0007086F" w:rsidP="0007086F">
      <w:pPr>
        <w:rPr>
          <w:lang w:val="en" w:eastAsia="en-GB"/>
        </w:rPr>
      </w:pPr>
    </w:p>
    <w:p w14:paraId="2EB84D81" w14:textId="77777777" w:rsidR="0007086F" w:rsidRDefault="0007086F" w:rsidP="0007086F">
      <w:pPr>
        <w:rPr>
          <w:lang w:val="en" w:eastAsia="en-GB"/>
        </w:rPr>
      </w:pPr>
    </w:p>
    <w:p w14:paraId="6F821AE3" w14:textId="77777777" w:rsidR="0007086F" w:rsidRDefault="0007086F" w:rsidP="0007086F">
      <w:pPr>
        <w:rPr>
          <w:lang w:val="en" w:eastAsia="en-GB"/>
        </w:rPr>
      </w:pPr>
    </w:p>
    <w:p w14:paraId="6D4E6C2D" w14:textId="77777777" w:rsidR="0007086F" w:rsidRDefault="0007086F" w:rsidP="0007086F">
      <w:pPr>
        <w:rPr>
          <w:lang w:val="en" w:eastAsia="en-GB"/>
        </w:rPr>
      </w:pPr>
    </w:p>
    <w:p w14:paraId="04FF235E" w14:textId="77777777" w:rsidR="006512DE" w:rsidRPr="001B40D3" w:rsidRDefault="006512DE" w:rsidP="00E51A3D">
      <w:pPr>
        <w:rPr>
          <w:lang w:val="en" w:eastAsia="en-GB"/>
        </w:rPr>
      </w:pPr>
    </w:p>
    <w:p w14:paraId="1EBD5FA0" w14:textId="77777777" w:rsidR="006512DE" w:rsidRDefault="006512DE" w:rsidP="006512DE">
      <w:pPr>
        <w:spacing w:before="100" w:beforeAutospacing="1"/>
        <w:rPr>
          <w:rFonts w:eastAsia="Times New Roman" w:cs="Times New Roman"/>
          <w:b/>
          <w:szCs w:val="24"/>
          <w:lang w:val="en" w:eastAsia="en-GB"/>
        </w:rPr>
      </w:pPr>
      <w:r w:rsidRPr="0057434B">
        <w:rPr>
          <w:rFonts w:eastAsia="Times New Roman" w:cs="Times New Roman"/>
          <w:b/>
          <w:szCs w:val="24"/>
          <w:lang w:val="en" w:eastAsia="en-GB"/>
        </w:rPr>
        <w:t>Table 61 Budget impact analysis at 3 years based on trial population</w:t>
      </w:r>
    </w:p>
    <w:tbl>
      <w:tblPr>
        <w:tblW w:w="8060" w:type="dxa"/>
        <w:tblInd w:w="93" w:type="dxa"/>
        <w:tblLook w:val="04A0" w:firstRow="1" w:lastRow="0" w:firstColumn="1" w:lastColumn="0" w:noHBand="0" w:noVBand="1"/>
      </w:tblPr>
      <w:tblGrid>
        <w:gridCol w:w="4160"/>
        <w:gridCol w:w="1700"/>
        <w:gridCol w:w="2200"/>
      </w:tblGrid>
      <w:tr w:rsidR="00493F6F" w:rsidRPr="002E5E95" w14:paraId="0DF3FA40" w14:textId="77777777" w:rsidTr="008D16A8">
        <w:trPr>
          <w:trHeight w:val="600"/>
        </w:trPr>
        <w:tc>
          <w:tcPr>
            <w:tcW w:w="416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14:paraId="127501D0" w14:textId="77777777" w:rsidR="00493F6F" w:rsidRPr="002E5E95" w:rsidRDefault="00493F6F" w:rsidP="008D16A8">
            <w:pPr>
              <w:spacing w:after="0" w:line="240" w:lineRule="auto"/>
              <w:jc w:val="center"/>
              <w:rPr>
                <w:rFonts w:eastAsia="Times New Roman" w:cs="Times New Roman"/>
                <w:b/>
                <w:bCs/>
                <w:color w:val="000000"/>
                <w:sz w:val="22"/>
                <w:lang w:eastAsia="en-GB"/>
              </w:rPr>
            </w:pPr>
            <w:bookmarkStart w:id="76" w:name="RANGE!O2:Q10"/>
            <w:r w:rsidRPr="002E5E95">
              <w:rPr>
                <w:rFonts w:eastAsia="Times New Roman" w:cs="Times New Roman"/>
                <w:b/>
                <w:bCs/>
                <w:color w:val="000000"/>
                <w:sz w:val="22"/>
                <w:lang w:eastAsia="en-GB"/>
              </w:rPr>
              <w:t>Baseline</w:t>
            </w:r>
            <w:bookmarkEnd w:id="76"/>
          </w:p>
        </w:tc>
        <w:tc>
          <w:tcPr>
            <w:tcW w:w="1700" w:type="dxa"/>
            <w:tcBorders>
              <w:top w:val="single" w:sz="8" w:space="0" w:color="auto"/>
              <w:left w:val="nil"/>
              <w:bottom w:val="single" w:sz="4" w:space="0" w:color="auto"/>
              <w:right w:val="single" w:sz="4" w:space="0" w:color="auto"/>
            </w:tcBorders>
            <w:shd w:val="clear" w:color="000000" w:fill="BFBFBF"/>
            <w:vAlign w:val="center"/>
            <w:hideMark/>
          </w:tcPr>
          <w:p w14:paraId="2DD348B4" w14:textId="77777777" w:rsidR="00493F6F" w:rsidRPr="002E5E95" w:rsidRDefault="00493F6F" w:rsidP="008D16A8">
            <w:pPr>
              <w:spacing w:after="0" w:line="240" w:lineRule="auto"/>
              <w:jc w:val="center"/>
              <w:rPr>
                <w:rFonts w:eastAsia="Times New Roman" w:cs="Times New Roman"/>
                <w:b/>
                <w:bCs/>
                <w:color w:val="000000"/>
                <w:sz w:val="22"/>
                <w:lang w:eastAsia="en-GB"/>
              </w:rPr>
            </w:pPr>
            <w:r w:rsidRPr="002E5E95">
              <w:rPr>
                <w:rFonts w:eastAsia="Times New Roman" w:cs="Times New Roman"/>
                <w:b/>
                <w:bCs/>
                <w:color w:val="000000"/>
                <w:sz w:val="22"/>
                <w:lang w:eastAsia="en-GB"/>
              </w:rPr>
              <w:t>Pit and Fissure</w:t>
            </w:r>
          </w:p>
        </w:tc>
        <w:tc>
          <w:tcPr>
            <w:tcW w:w="2200" w:type="dxa"/>
            <w:tcBorders>
              <w:top w:val="single" w:sz="8" w:space="0" w:color="auto"/>
              <w:left w:val="nil"/>
              <w:bottom w:val="single" w:sz="4" w:space="0" w:color="auto"/>
              <w:right w:val="single" w:sz="4" w:space="0" w:color="auto"/>
            </w:tcBorders>
            <w:shd w:val="clear" w:color="000000" w:fill="BFBFBF"/>
            <w:vAlign w:val="center"/>
            <w:hideMark/>
          </w:tcPr>
          <w:p w14:paraId="1D98E773" w14:textId="77777777" w:rsidR="00493F6F" w:rsidRPr="002E5E95" w:rsidRDefault="00493F6F" w:rsidP="008D16A8">
            <w:pPr>
              <w:spacing w:after="0" w:line="240" w:lineRule="auto"/>
              <w:jc w:val="center"/>
              <w:rPr>
                <w:rFonts w:eastAsia="Times New Roman" w:cs="Times New Roman"/>
                <w:b/>
                <w:bCs/>
                <w:color w:val="000000"/>
                <w:sz w:val="22"/>
                <w:lang w:eastAsia="en-GB"/>
              </w:rPr>
            </w:pPr>
            <w:r w:rsidRPr="002E5E95">
              <w:rPr>
                <w:rFonts w:eastAsia="Times New Roman" w:cs="Times New Roman"/>
                <w:b/>
                <w:bCs/>
                <w:color w:val="000000"/>
                <w:sz w:val="22"/>
                <w:lang w:eastAsia="en-GB"/>
              </w:rPr>
              <w:t>Fluoride Varnish</w:t>
            </w:r>
          </w:p>
        </w:tc>
      </w:tr>
      <w:tr w:rsidR="00493F6F" w:rsidRPr="002E5E95" w14:paraId="3020DF54" w14:textId="77777777" w:rsidTr="008D16A8">
        <w:trPr>
          <w:trHeight w:val="600"/>
        </w:trPr>
        <w:tc>
          <w:tcPr>
            <w:tcW w:w="4160" w:type="dxa"/>
            <w:tcBorders>
              <w:top w:val="nil"/>
              <w:left w:val="single" w:sz="8" w:space="0" w:color="auto"/>
              <w:bottom w:val="single" w:sz="4" w:space="0" w:color="auto"/>
              <w:right w:val="single" w:sz="4" w:space="0" w:color="auto"/>
            </w:tcBorders>
            <w:shd w:val="clear" w:color="auto" w:fill="auto"/>
            <w:vAlign w:val="center"/>
          </w:tcPr>
          <w:p w14:paraId="63D42A10" w14:textId="77777777" w:rsidR="00493F6F" w:rsidRPr="002E5E95" w:rsidRDefault="00493F6F" w:rsidP="008D16A8">
            <w:pPr>
              <w:spacing w:after="0" w:line="240" w:lineRule="auto"/>
              <w:rPr>
                <w:rFonts w:eastAsia="Times New Roman" w:cs="Times New Roman"/>
                <w:b/>
                <w:bCs/>
                <w:color w:val="000000"/>
                <w:sz w:val="22"/>
                <w:lang w:eastAsia="en-GB"/>
              </w:rPr>
            </w:pPr>
            <w:r w:rsidRPr="002E5E95">
              <w:rPr>
                <w:rFonts w:eastAsia="Times New Roman" w:cs="Times New Roman"/>
                <w:b/>
                <w:bCs/>
                <w:color w:val="000000"/>
                <w:sz w:val="22"/>
                <w:lang w:eastAsia="en-GB"/>
              </w:rPr>
              <w:t>Cost of implementation</w:t>
            </w:r>
          </w:p>
        </w:tc>
        <w:tc>
          <w:tcPr>
            <w:tcW w:w="1700" w:type="dxa"/>
            <w:tcBorders>
              <w:top w:val="nil"/>
              <w:left w:val="nil"/>
              <w:bottom w:val="single" w:sz="4" w:space="0" w:color="auto"/>
              <w:right w:val="single" w:sz="4" w:space="0" w:color="auto"/>
            </w:tcBorders>
            <w:shd w:val="clear" w:color="000000" w:fill="FFFFFF"/>
            <w:vAlign w:val="center"/>
          </w:tcPr>
          <w:p w14:paraId="5D5E8638" w14:textId="77777777" w:rsidR="00493F6F" w:rsidRPr="002E5E95" w:rsidRDefault="00493F6F" w:rsidP="008D16A8">
            <w:pPr>
              <w:spacing w:after="0" w:line="240" w:lineRule="auto"/>
              <w:jc w:val="center"/>
              <w:rPr>
                <w:rFonts w:eastAsia="Times New Roman" w:cs="Times New Roman"/>
                <w:color w:val="FF0000"/>
                <w:sz w:val="22"/>
                <w:lang w:eastAsia="en-GB"/>
              </w:rPr>
            </w:pPr>
            <w:r w:rsidRPr="002E5E95">
              <w:rPr>
                <w:rFonts w:eastAsia="Times New Roman" w:cs="Times New Roman"/>
                <w:sz w:val="22"/>
                <w:lang w:eastAsia="en-GB"/>
              </w:rPr>
              <w:t>£38,098</w:t>
            </w:r>
          </w:p>
        </w:tc>
        <w:tc>
          <w:tcPr>
            <w:tcW w:w="2200" w:type="dxa"/>
            <w:tcBorders>
              <w:top w:val="nil"/>
              <w:left w:val="nil"/>
              <w:bottom w:val="single" w:sz="4" w:space="0" w:color="auto"/>
              <w:right w:val="single" w:sz="4" w:space="0" w:color="auto"/>
            </w:tcBorders>
            <w:shd w:val="clear" w:color="000000" w:fill="FFFFFF"/>
            <w:vAlign w:val="center"/>
          </w:tcPr>
          <w:p w14:paraId="0E500D74" w14:textId="77777777" w:rsidR="00493F6F" w:rsidRPr="002E5E95" w:rsidRDefault="00493F6F" w:rsidP="008D16A8">
            <w:pPr>
              <w:spacing w:after="0" w:line="240" w:lineRule="auto"/>
              <w:jc w:val="center"/>
              <w:rPr>
                <w:rFonts w:eastAsia="Times New Roman" w:cs="Times New Roman"/>
                <w:color w:val="FF0000"/>
                <w:sz w:val="22"/>
                <w:lang w:eastAsia="en-GB"/>
              </w:rPr>
            </w:pPr>
            <w:r w:rsidRPr="002E5E95">
              <w:rPr>
                <w:rFonts w:eastAsia="Times New Roman" w:cs="Times New Roman"/>
                <w:sz w:val="22"/>
                <w:lang w:eastAsia="en-GB"/>
              </w:rPr>
              <w:t>£32,144</w:t>
            </w:r>
          </w:p>
        </w:tc>
      </w:tr>
      <w:tr w:rsidR="00493F6F" w:rsidRPr="002E5E95" w14:paraId="571A2AFA" w14:textId="77777777" w:rsidTr="008D16A8">
        <w:trPr>
          <w:trHeight w:val="600"/>
        </w:trPr>
        <w:tc>
          <w:tcPr>
            <w:tcW w:w="4160" w:type="dxa"/>
            <w:tcBorders>
              <w:top w:val="nil"/>
              <w:left w:val="single" w:sz="8" w:space="0" w:color="auto"/>
              <w:bottom w:val="single" w:sz="4" w:space="0" w:color="auto"/>
              <w:right w:val="single" w:sz="4" w:space="0" w:color="auto"/>
            </w:tcBorders>
            <w:shd w:val="clear" w:color="auto" w:fill="auto"/>
            <w:vAlign w:val="center"/>
          </w:tcPr>
          <w:p w14:paraId="7824583A" w14:textId="77777777" w:rsidR="00493F6F" w:rsidRPr="002E5E95" w:rsidRDefault="00493F6F" w:rsidP="008D16A8">
            <w:pPr>
              <w:spacing w:after="0" w:line="240" w:lineRule="auto"/>
              <w:rPr>
                <w:rFonts w:eastAsia="Times New Roman" w:cs="Times New Roman"/>
                <w:b/>
                <w:bCs/>
                <w:color w:val="000000"/>
                <w:sz w:val="22"/>
                <w:lang w:eastAsia="en-GB"/>
              </w:rPr>
            </w:pPr>
            <w:r w:rsidRPr="002E5E95">
              <w:rPr>
                <w:rFonts w:eastAsia="Times New Roman" w:cs="Times New Roman"/>
                <w:b/>
                <w:bCs/>
                <w:color w:val="000000"/>
                <w:sz w:val="22"/>
                <w:lang w:eastAsia="en-GB"/>
              </w:rPr>
              <w:t>Number of patients</w:t>
            </w:r>
          </w:p>
        </w:tc>
        <w:tc>
          <w:tcPr>
            <w:tcW w:w="1700" w:type="dxa"/>
            <w:tcBorders>
              <w:top w:val="nil"/>
              <w:left w:val="nil"/>
              <w:bottom w:val="single" w:sz="4" w:space="0" w:color="auto"/>
              <w:right w:val="single" w:sz="4" w:space="0" w:color="auto"/>
            </w:tcBorders>
            <w:shd w:val="clear" w:color="000000" w:fill="FFFFFF"/>
            <w:vAlign w:val="center"/>
          </w:tcPr>
          <w:p w14:paraId="2559AA8C" w14:textId="77777777" w:rsidR="00493F6F" w:rsidRPr="002E5E95" w:rsidRDefault="00493F6F" w:rsidP="008D16A8">
            <w:pPr>
              <w:spacing w:after="0" w:line="240" w:lineRule="auto"/>
              <w:jc w:val="center"/>
              <w:rPr>
                <w:rFonts w:eastAsia="Times New Roman" w:cs="Times New Roman"/>
                <w:color w:val="FF0000"/>
                <w:sz w:val="22"/>
                <w:lang w:eastAsia="en-GB"/>
              </w:rPr>
            </w:pPr>
            <w:r w:rsidRPr="002E5E95">
              <w:rPr>
                <w:rFonts w:eastAsia="Times New Roman" w:cs="Times New Roman"/>
                <w:sz w:val="22"/>
                <w:lang w:eastAsia="en-GB"/>
              </w:rPr>
              <w:t>514</w:t>
            </w:r>
          </w:p>
        </w:tc>
        <w:tc>
          <w:tcPr>
            <w:tcW w:w="2200" w:type="dxa"/>
            <w:tcBorders>
              <w:top w:val="nil"/>
              <w:left w:val="nil"/>
              <w:bottom w:val="single" w:sz="4" w:space="0" w:color="auto"/>
              <w:right w:val="single" w:sz="4" w:space="0" w:color="auto"/>
            </w:tcBorders>
            <w:shd w:val="clear" w:color="000000" w:fill="FFFFFF"/>
            <w:vAlign w:val="center"/>
          </w:tcPr>
          <w:p w14:paraId="7BF091E6" w14:textId="77777777" w:rsidR="00493F6F" w:rsidRPr="002E5E95" w:rsidRDefault="00493F6F" w:rsidP="008D16A8">
            <w:pPr>
              <w:spacing w:after="0" w:line="240" w:lineRule="auto"/>
              <w:jc w:val="center"/>
              <w:rPr>
                <w:rFonts w:eastAsia="Times New Roman" w:cs="Times New Roman"/>
                <w:color w:val="FF0000"/>
                <w:sz w:val="22"/>
                <w:lang w:eastAsia="en-GB"/>
              </w:rPr>
            </w:pPr>
            <w:r w:rsidRPr="002E5E95">
              <w:rPr>
                <w:rFonts w:eastAsia="Times New Roman" w:cs="Times New Roman"/>
                <w:sz w:val="22"/>
                <w:lang w:eastAsia="en-GB"/>
              </w:rPr>
              <w:t>501</w:t>
            </w:r>
          </w:p>
        </w:tc>
      </w:tr>
      <w:tr w:rsidR="00493F6F" w:rsidRPr="002E5E95" w14:paraId="1774D331" w14:textId="77777777" w:rsidTr="008D16A8">
        <w:trPr>
          <w:trHeight w:val="600"/>
        </w:trPr>
        <w:tc>
          <w:tcPr>
            <w:tcW w:w="4160" w:type="dxa"/>
            <w:tcBorders>
              <w:top w:val="nil"/>
              <w:left w:val="single" w:sz="8" w:space="0" w:color="auto"/>
              <w:bottom w:val="single" w:sz="4" w:space="0" w:color="auto"/>
              <w:right w:val="single" w:sz="4" w:space="0" w:color="auto"/>
            </w:tcBorders>
            <w:shd w:val="clear" w:color="auto" w:fill="auto"/>
            <w:vAlign w:val="center"/>
          </w:tcPr>
          <w:p w14:paraId="21EF8D91" w14:textId="77777777" w:rsidR="00493F6F" w:rsidRPr="00ED3DFD" w:rsidRDefault="00493F6F" w:rsidP="008D16A8">
            <w:pPr>
              <w:spacing w:after="0" w:line="240" w:lineRule="auto"/>
              <w:rPr>
                <w:rFonts w:eastAsia="Times New Roman" w:cs="Times New Roman"/>
                <w:b/>
                <w:bCs/>
                <w:sz w:val="22"/>
                <w:lang w:eastAsia="en-GB"/>
              </w:rPr>
            </w:pPr>
            <w:r w:rsidRPr="00ED3DFD">
              <w:rPr>
                <w:rFonts w:eastAsia="Times New Roman" w:cs="Times New Roman"/>
                <w:b/>
                <w:bCs/>
                <w:sz w:val="22"/>
                <w:lang w:eastAsia="en-GB"/>
              </w:rPr>
              <w:t>Cost of Implementation per patient</w:t>
            </w:r>
          </w:p>
        </w:tc>
        <w:tc>
          <w:tcPr>
            <w:tcW w:w="1700" w:type="dxa"/>
            <w:tcBorders>
              <w:top w:val="nil"/>
              <w:left w:val="nil"/>
              <w:bottom w:val="single" w:sz="4" w:space="0" w:color="auto"/>
              <w:right w:val="single" w:sz="4" w:space="0" w:color="auto"/>
            </w:tcBorders>
            <w:shd w:val="clear" w:color="000000" w:fill="FFFFFF"/>
            <w:vAlign w:val="center"/>
          </w:tcPr>
          <w:p w14:paraId="7E16B7DB" w14:textId="77777777" w:rsidR="00493F6F" w:rsidRPr="00ED3DFD" w:rsidRDefault="00493F6F" w:rsidP="008D16A8">
            <w:pPr>
              <w:spacing w:after="0" w:line="240" w:lineRule="auto"/>
              <w:jc w:val="center"/>
              <w:rPr>
                <w:rFonts w:eastAsia="Times New Roman" w:cs="Times New Roman"/>
                <w:sz w:val="22"/>
                <w:lang w:eastAsia="en-GB"/>
              </w:rPr>
            </w:pPr>
            <w:r w:rsidRPr="00ED3DFD">
              <w:rPr>
                <w:rFonts w:eastAsia="Times New Roman" w:cs="Times New Roman"/>
                <w:sz w:val="22"/>
                <w:lang w:eastAsia="en-GB"/>
              </w:rPr>
              <w:t>£74.12</w:t>
            </w:r>
          </w:p>
        </w:tc>
        <w:tc>
          <w:tcPr>
            <w:tcW w:w="2200" w:type="dxa"/>
            <w:tcBorders>
              <w:top w:val="nil"/>
              <w:left w:val="nil"/>
              <w:bottom w:val="single" w:sz="4" w:space="0" w:color="auto"/>
              <w:right w:val="single" w:sz="4" w:space="0" w:color="auto"/>
            </w:tcBorders>
            <w:shd w:val="clear" w:color="000000" w:fill="FFFFFF"/>
            <w:vAlign w:val="center"/>
          </w:tcPr>
          <w:p w14:paraId="48985800" w14:textId="77777777" w:rsidR="00493F6F" w:rsidRPr="00ED3DFD" w:rsidRDefault="00493F6F" w:rsidP="008D16A8">
            <w:pPr>
              <w:spacing w:after="0" w:line="240" w:lineRule="auto"/>
              <w:jc w:val="center"/>
              <w:rPr>
                <w:rFonts w:eastAsia="Times New Roman" w:cs="Times New Roman"/>
                <w:sz w:val="22"/>
                <w:lang w:eastAsia="en-GB"/>
              </w:rPr>
            </w:pPr>
            <w:r w:rsidRPr="00ED3DFD">
              <w:rPr>
                <w:rFonts w:eastAsia="Times New Roman" w:cs="Times New Roman"/>
                <w:sz w:val="22"/>
                <w:lang w:eastAsia="en-GB"/>
              </w:rPr>
              <w:t>£64.16</w:t>
            </w:r>
          </w:p>
        </w:tc>
      </w:tr>
      <w:tr w:rsidR="00493F6F" w:rsidRPr="002E5E95" w14:paraId="0CD324BE" w14:textId="77777777" w:rsidTr="008D16A8">
        <w:trPr>
          <w:trHeight w:val="600"/>
        </w:trPr>
        <w:tc>
          <w:tcPr>
            <w:tcW w:w="4160" w:type="dxa"/>
            <w:tcBorders>
              <w:top w:val="nil"/>
              <w:left w:val="single" w:sz="8" w:space="0" w:color="auto"/>
              <w:bottom w:val="single" w:sz="4" w:space="0" w:color="auto"/>
              <w:right w:val="single" w:sz="4" w:space="0" w:color="auto"/>
            </w:tcBorders>
            <w:shd w:val="clear" w:color="auto" w:fill="auto"/>
            <w:vAlign w:val="center"/>
            <w:hideMark/>
          </w:tcPr>
          <w:p w14:paraId="77D6B472" w14:textId="77777777" w:rsidR="00493F6F" w:rsidRPr="00ED3DFD" w:rsidRDefault="00493F6F" w:rsidP="008D16A8">
            <w:pPr>
              <w:spacing w:after="0" w:line="240" w:lineRule="auto"/>
              <w:rPr>
                <w:rFonts w:eastAsia="Times New Roman" w:cs="Times New Roman"/>
                <w:b/>
                <w:bCs/>
                <w:sz w:val="22"/>
                <w:lang w:eastAsia="en-GB"/>
              </w:rPr>
            </w:pPr>
            <w:r w:rsidRPr="00ED3DFD">
              <w:rPr>
                <w:rFonts w:eastAsia="Times New Roman" w:cs="Times New Roman"/>
                <w:b/>
                <w:bCs/>
                <w:sz w:val="22"/>
                <w:lang w:eastAsia="en-GB"/>
              </w:rPr>
              <w:t>Total cost of dental appointments</w:t>
            </w:r>
          </w:p>
        </w:tc>
        <w:tc>
          <w:tcPr>
            <w:tcW w:w="1700" w:type="dxa"/>
            <w:tcBorders>
              <w:top w:val="nil"/>
              <w:left w:val="nil"/>
              <w:bottom w:val="single" w:sz="4" w:space="0" w:color="auto"/>
              <w:right w:val="single" w:sz="4" w:space="0" w:color="auto"/>
            </w:tcBorders>
            <w:shd w:val="clear" w:color="000000" w:fill="FFFFFF"/>
            <w:vAlign w:val="center"/>
            <w:hideMark/>
          </w:tcPr>
          <w:p w14:paraId="02D57BB8" w14:textId="77777777" w:rsidR="00493F6F" w:rsidRPr="00ED3DFD" w:rsidRDefault="00493F6F" w:rsidP="008D16A8">
            <w:pPr>
              <w:spacing w:after="0" w:line="240" w:lineRule="auto"/>
              <w:jc w:val="center"/>
              <w:rPr>
                <w:rFonts w:eastAsia="Times New Roman" w:cs="Times New Roman"/>
                <w:sz w:val="22"/>
                <w:lang w:eastAsia="en-GB"/>
              </w:rPr>
            </w:pPr>
            <w:r w:rsidRPr="00ED3DFD">
              <w:rPr>
                <w:rFonts w:eastAsia="Times New Roman" w:cs="Times New Roman"/>
                <w:sz w:val="22"/>
                <w:lang w:eastAsia="en-GB"/>
              </w:rPr>
              <w:t>£218,822</w:t>
            </w:r>
          </w:p>
        </w:tc>
        <w:tc>
          <w:tcPr>
            <w:tcW w:w="2200" w:type="dxa"/>
            <w:tcBorders>
              <w:top w:val="nil"/>
              <w:left w:val="nil"/>
              <w:bottom w:val="single" w:sz="4" w:space="0" w:color="auto"/>
              <w:right w:val="single" w:sz="4" w:space="0" w:color="auto"/>
            </w:tcBorders>
            <w:shd w:val="clear" w:color="000000" w:fill="FFFFFF"/>
            <w:vAlign w:val="center"/>
            <w:hideMark/>
          </w:tcPr>
          <w:p w14:paraId="52F7F086" w14:textId="77777777" w:rsidR="00493F6F" w:rsidRPr="00ED3DFD" w:rsidRDefault="00493F6F" w:rsidP="008D16A8">
            <w:pPr>
              <w:spacing w:after="0" w:line="240" w:lineRule="auto"/>
              <w:jc w:val="center"/>
              <w:rPr>
                <w:rFonts w:eastAsia="Times New Roman" w:cs="Times New Roman"/>
                <w:sz w:val="22"/>
                <w:lang w:eastAsia="en-GB"/>
              </w:rPr>
            </w:pPr>
            <w:r w:rsidRPr="00ED3DFD">
              <w:rPr>
                <w:rFonts w:eastAsia="Times New Roman" w:cs="Times New Roman"/>
                <w:sz w:val="22"/>
                <w:lang w:eastAsia="en-GB"/>
              </w:rPr>
              <w:t>£184,143</w:t>
            </w:r>
          </w:p>
        </w:tc>
      </w:tr>
      <w:tr w:rsidR="00493F6F" w:rsidRPr="002E5E95" w14:paraId="2FC1BE28" w14:textId="77777777" w:rsidTr="008D16A8">
        <w:trPr>
          <w:trHeight w:val="600"/>
        </w:trPr>
        <w:tc>
          <w:tcPr>
            <w:tcW w:w="4160" w:type="dxa"/>
            <w:tcBorders>
              <w:top w:val="nil"/>
              <w:left w:val="single" w:sz="8" w:space="0" w:color="auto"/>
              <w:bottom w:val="single" w:sz="4" w:space="0" w:color="auto"/>
              <w:right w:val="single" w:sz="4" w:space="0" w:color="auto"/>
            </w:tcBorders>
            <w:shd w:val="clear" w:color="auto" w:fill="auto"/>
            <w:vAlign w:val="center"/>
            <w:hideMark/>
          </w:tcPr>
          <w:p w14:paraId="1B355242" w14:textId="77777777" w:rsidR="00493F6F" w:rsidRPr="002E5E95" w:rsidRDefault="00493F6F" w:rsidP="008D16A8">
            <w:pPr>
              <w:spacing w:after="0" w:line="240" w:lineRule="auto"/>
              <w:rPr>
                <w:rFonts w:eastAsia="Times New Roman" w:cs="Times New Roman"/>
                <w:b/>
                <w:bCs/>
                <w:color w:val="000000"/>
                <w:sz w:val="22"/>
                <w:lang w:eastAsia="en-GB"/>
              </w:rPr>
            </w:pPr>
            <w:r w:rsidRPr="002E5E95">
              <w:rPr>
                <w:rFonts w:eastAsia="Times New Roman" w:cs="Times New Roman"/>
                <w:b/>
                <w:bCs/>
                <w:color w:val="000000"/>
                <w:sz w:val="22"/>
                <w:lang w:eastAsia="en-GB"/>
              </w:rPr>
              <w:t>Mean cost of dental appointments per patient (SD)</w:t>
            </w:r>
          </w:p>
        </w:tc>
        <w:tc>
          <w:tcPr>
            <w:tcW w:w="1700" w:type="dxa"/>
            <w:tcBorders>
              <w:top w:val="nil"/>
              <w:left w:val="nil"/>
              <w:bottom w:val="single" w:sz="4" w:space="0" w:color="auto"/>
              <w:right w:val="single" w:sz="4" w:space="0" w:color="auto"/>
            </w:tcBorders>
            <w:shd w:val="clear" w:color="000000" w:fill="FFFFFF"/>
            <w:vAlign w:val="center"/>
            <w:hideMark/>
          </w:tcPr>
          <w:p w14:paraId="67A18185" w14:textId="77777777" w:rsidR="00493F6F" w:rsidRPr="002E5E95" w:rsidRDefault="00493F6F" w:rsidP="008D16A8">
            <w:pPr>
              <w:spacing w:after="0" w:line="240" w:lineRule="auto"/>
              <w:jc w:val="center"/>
              <w:rPr>
                <w:rFonts w:eastAsia="Times New Roman" w:cs="Times New Roman"/>
                <w:sz w:val="22"/>
                <w:lang w:eastAsia="en-GB"/>
              </w:rPr>
            </w:pPr>
            <w:r w:rsidRPr="002E5E95">
              <w:rPr>
                <w:rFonts w:eastAsia="Times New Roman" w:cs="Times New Roman"/>
                <w:sz w:val="22"/>
                <w:lang w:eastAsia="en-GB"/>
              </w:rPr>
              <w:t>425.7 (523.0)</w:t>
            </w:r>
          </w:p>
        </w:tc>
        <w:tc>
          <w:tcPr>
            <w:tcW w:w="2200" w:type="dxa"/>
            <w:tcBorders>
              <w:top w:val="nil"/>
              <w:left w:val="nil"/>
              <w:bottom w:val="single" w:sz="4" w:space="0" w:color="auto"/>
              <w:right w:val="single" w:sz="4" w:space="0" w:color="auto"/>
            </w:tcBorders>
            <w:shd w:val="clear" w:color="000000" w:fill="FFFFFF"/>
            <w:vAlign w:val="center"/>
            <w:hideMark/>
          </w:tcPr>
          <w:p w14:paraId="39F2B976" w14:textId="77777777" w:rsidR="00493F6F" w:rsidRPr="002E5E95" w:rsidRDefault="00493F6F" w:rsidP="008D16A8">
            <w:pPr>
              <w:spacing w:after="0" w:line="240" w:lineRule="auto"/>
              <w:jc w:val="center"/>
              <w:rPr>
                <w:rFonts w:eastAsia="Times New Roman" w:cs="Times New Roman"/>
                <w:sz w:val="22"/>
                <w:lang w:eastAsia="en-GB"/>
              </w:rPr>
            </w:pPr>
            <w:r w:rsidRPr="002E5E95">
              <w:rPr>
                <w:rFonts w:eastAsia="Times New Roman" w:cs="Times New Roman"/>
                <w:sz w:val="22"/>
                <w:lang w:eastAsia="en-GB"/>
              </w:rPr>
              <w:t>367.5 (490.6)</w:t>
            </w:r>
          </w:p>
        </w:tc>
      </w:tr>
      <w:tr w:rsidR="00493F6F" w:rsidRPr="002E5E95" w14:paraId="0D24395B" w14:textId="77777777" w:rsidTr="008D16A8">
        <w:trPr>
          <w:trHeight w:val="600"/>
        </w:trPr>
        <w:tc>
          <w:tcPr>
            <w:tcW w:w="4160" w:type="dxa"/>
            <w:tcBorders>
              <w:top w:val="nil"/>
              <w:left w:val="single" w:sz="8" w:space="0" w:color="auto"/>
              <w:bottom w:val="single" w:sz="4" w:space="0" w:color="auto"/>
              <w:right w:val="single" w:sz="4" w:space="0" w:color="auto"/>
            </w:tcBorders>
            <w:shd w:val="clear" w:color="auto" w:fill="auto"/>
            <w:vAlign w:val="center"/>
            <w:hideMark/>
          </w:tcPr>
          <w:p w14:paraId="36A8D9A7" w14:textId="77777777" w:rsidR="00493F6F" w:rsidRPr="002E5E95" w:rsidRDefault="00493F6F" w:rsidP="008D16A8">
            <w:pPr>
              <w:spacing w:after="0" w:line="240" w:lineRule="auto"/>
              <w:rPr>
                <w:rFonts w:eastAsia="Times New Roman" w:cs="Times New Roman"/>
                <w:b/>
                <w:bCs/>
                <w:color w:val="000000"/>
                <w:sz w:val="22"/>
                <w:lang w:eastAsia="en-GB"/>
              </w:rPr>
            </w:pPr>
            <w:r w:rsidRPr="002E5E95">
              <w:rPr>
                <w:rFonts w:eastAsia="Times New Roman" w:cs="Times New Roman"/>
                <w:b/>
                <w:bCs/>
                <w:color w:val="000000"/>
                <w:sz w:val="22"/>
                <w:lang w:eastAsia="en-GB"/>
              </w:rPr>
              <w:t>Difference (95% CI)</w:t>
            </w:r>
          </w:p>
        </w:tc>
        <w:tc>
          <w:tcPr>
            <w:tcW w:w="3900" w:type="dxa"/>
            <w:gridSpan w:val="2"/>
            <w:tcBorders>
              <w:top w:val="single" w:sz="4" w:space="0" w:color="auto"/>
              <w:left w:val="nil"/>
              <w:bottom w:val="single" w:sz="4" w:space="0" w:color="auto"/>
              <w:right w:val="single" w:sz="4" w:space="0" w:color="000000"/>
            </w:tcBorders>
            <w:shd w:val="clear" w:color="000000" w:fill="FFFFFF"/>
            <w:vAlign w:val="center"/>
            <w:hideMark/>
          </w:tcPr>
          <w:p w14:paraId="06B29C56" w14:textId="77777777" w:rsidR="00493F6F" w:rsidRPr="002E5E95" w:rsidRDefault="00493F6F" w:rsidP="008D16A8">
            <w:pPr>
              <w:spacing w:after="0" w:line="240" w:lineRule="auto"/>
              <w:jc w:val="center"/>
              <w:rPr>
                <w:rFonts w:eastAsia="Times New Roman" w:cs="Times New Roman"/>
                <w:sz w:val="22"/>
                <w:lang w:eastAsia="en-GB"/>
              </w:rPr>
            </w:pPr>
            <w:r w:rsidRPr="002E5E95">
              <w:rPr>
                <w:rFonts w:eastAsia="Times New Roman" w:cs="Times New Roman"/>
                <w:sz w:val="22"/>
                <w:lang w:eastAsia="en-GB"/>
              </w:rPr>
              <w:t>-58.17 (-4.33, 120.67)</w:t>
            </w:r>
          </w:p>
        </w:tc>
      </w:tr>
      <w:tr w:rsidR="00493F6F" w:rsidRPr="002E5E95" w14:paraId="283DA5DE" w14:textId="77777777" w:rsidTr="008D16A8">
        <w:trPr>
          <w:trHeight w:val="600"/>
        </w:trPr>
        <w:tc>
          <w:tcPr>
            <w:tcW w:w="4160" w:type="dxa"/>
            <w:tcBorders>
              <w:top w:val="nil"/>
              <w:left w:val="single" w:sz="8" w:space="0" w:color="auto"/>
              <w:bottom w:val="single" w:sz="4" w:space="0" w:color="auto"/>
              <w:right w:val="single" w:sz="4" w:space="0" w:color="auto"/>
            </w:tcBorders>
            <w:shd w:val="clear" w:color="auto" w:fill="auto"/>
            <w:vAlign w:val="center"/>
            <w:hideMark/>
          </w:tcPr>
          <w:p w14:paraId="41B90EAE" w14:textId="77777777" w:rsidR="00493F6F" w:rsidRPr="002E5E95" w:rsidRDefault="00493F6F" w:rsidP="008D16A8">
            <w:pPr>
              <w:spacing w:after="0" w:line="240" w:lineRule="auto"/>
              <w:rPr>
                <w:rFonts w:eastAsia="Times New Roman" w:cs="Times New Roman"/>
                <w:b/>
                <w:bCs/>
                <w:color w:val="000000"/>
                <w:sz w:val="22"/>
                <w:lang w:eastAsia="en-GB"/>
              </w:rPr>
            </w:pPr>
            <w:r w:rsidRPr="002E5E95">
              <w:rPr>
                <w:rFonts w:eastAsia="Times New Roman" w:cs="Times New Roman"/>
                <w:b/>
                <w:bCs/>
                <w:color w:val="000000"/>
                <w:sz w:val="22"/>
                <w:lang w:eastAsia="en-GB"/>
              </w:rPr>
              <w:t>Overall cost differences between the interventions</w:t>
            </w:r>
          </w:p>
        </w:tc>
        <w:tc>
          <w:tcPr>
            <w:tcW w:w="1700" w:type="dxa"/>
            <w:tcBorders>
              <w:top w:val="nil"/>
              <w:left w:val="nil"/>
              <w:bottom w:val="single" w:sz="4" w:space="0" w:color="auto"/>
              <w:right w:val="single" w:sz="4" w:space="0" w:color="auto"/>
            </w:tcBorders>
            <w:shd w:val="clear" w:color="auto" w:fill="auto"/>
            <w:vAlign w:val="center"/>
            <w:hideMark/>
          </w:tcPr>
          <w:p w14:paraId="73751302" w14:textId="77777777" w:rsidR="00493F6F" w:rsidRPr="002E5E95" w:rsidRDefault="00493F6F" w:rsidP="008D16A8">
            <w:pPr>
              <w:spacing w:after="0" w:line="240" w:lineRule="auto"/>
              <w:jc w:val="center"/>
              <w:rPr>
                <w:rFonts w:eastAsia="Times New Roman" w:cs="Times New Roman"/>
                <w:color w:val="000000"/>
                <w:sz w:val="22"/>
                <w:lang w:eastAsia="en-GB"/>
              </w:rPr>
            </w:pPr>
            <w:r w:rsidRPr="002E5E95">
              <w:rPr>
                <w:rFonts w:eastAsia="Times New Roman" w:cs="Times New Roman"/>
                <w:color w:val="000000"/>
                <w:sz w:val="22"/>
                <w:lang w:eastAsia="en-GB"/>
              </w:rPr>
              <w:t> </w:t>
            </w:r>
          </w:p>
        </w:tc>
        <w:tc>
          <w:tcPr>
            <w:tcW w:w="2200" w:type="dxa"/>
            <w:tcBorders>
              <w:top w:val="nil"/>
              <w:left w:val="nil"/>
              <w:bottom w:val="single" w:sz="4" w:space="0" w:color="auto"/>
              <w:right w:val="single" w:sz="4" w:space="0" w:color="auto"/>
            </w:tcBorders>
            <w:shd w:val="clear" w:color="auto" w:fill="auto"/>
            <w:vAlign w:val="center"/>
            <w:hideMark/>
          </w:tcPr>
          <w:p w14:paraId="6D671FD8" w14:textId="77777777" w:rsidR="00493F6F" w:rsidRPr="002E5E95" w:rsidRDefault="00493F6F" w:rsidP="008D16A8">
            <w:pPr>
              <w:spacing w:after="0" w:line="240" w:lineRule="auto"/>
              <w:jc w:val="center"/>
              <w:rPr>
                <w:rFonts w:eastAsia="Times New Roman" w:cs="Times New Roman"/>
                <w:color w:val="000000"/>
                <w:sz w:val="22"/>
                <w:lang w:eastAsia="en-GB"/>
              </w:rPr>
            </w:pPr>
            <w:r w:rsidRPr="002E5E95">
              <w:rPr>
                <w:rFonts w:eastAsia="Times New Roman" w:cs="Times New Roman"/>
                <w:color w:val="000000"/>
                <w:sz w:val="22"/>
                <w:lang w:eastAsia="en-GB"/>
              </w:rPr>
              <w:t>-£35,021</w:t>
            </w:r>
          </w:p>
        </w:tc>
      </w:tr>
      <w:tr w:rsidR="00493F6F" w:rsidRPr="002E5E95" w14:paraId="68ACECFC" w14:textId="77777777" w:rsidTr="008D16A8">
        <w:trPr>
          <w:trHeight w:val="600"/>
        </w:trPr>
        <w:tc>
          <w:tcPr>
            <w:tcW w:w="4160" w:type="dxa"/>
            <w:tcBorders>
              <w:top w:val="nil"/>
              <w:left w:val="single" w:sz="8" w:space="0" w:color="auto"/>
              <w:bottom w:val="single" w:sz="8" w:space="0" w:color="auto"/>
              <w:right w:val="single" w:sz="4" w:space="0" w:color="auto"/>
            </w:tcBorders>
            <w:shd w:val="clear" w:color="auto" w:fill="auto"/>
            <w:vAlign w:val="center"/>
            <w:hideMark/>
          </w:tcPr>
          <w:p w14:paraId="60110DFD" w14:textId="77777777" w:rsidR="00493F6F" w:rsidRPr="002E5E95" w:rsidRDefault="00493F6F" w:rsidP="008D16A8">
            <w:pPr>
              <w:spacing w:after="0" w:line="240" w:lineRule="auto"/>
              <w:rPr>
                <w:rFonts w:eastAsia="Times New Roman" w:cs="Times New Roman"/>
                <w:b/>
                <w:bCs/>
                <w:color w:val="000000"/>
                <w:sz w:val="22"/>
                <w:lang w:eastAsia="en-GB"/>
              </w:rPr>
            </w:pPr>
            <w:r w:rsidRPr="002E5E95">
              <w:rPr>
                <w:rFonts w:eastAsia="Times New Roman" w:cs="Times New Roman"/>
                <w:b/>
                <w:bCs/>
                <w:color w:val="000000"/>
                <w:sz w:val="22"/>
                <w:lang w:eastAsia="en-GB"/>
              </w:rPr>
              <w:t>Cost saving per patient</w:t>
            </w:r>
          </w:p>
        </w:tc>
        <w:tc>
          <w:tcPr>
            <w:tcW w:w="1700" w:type="dxa"/>
            <w:tcBorders>
              <w:top w:val="nil"/>
              <w:left w:val="nil"/>
              <w:bottom w:val="single" w:sz="8" w:space="0" w:color="auto"/>
              <w:right w:val="single" w:sz="4" w:space="0" w:color="auto"/>
            </w:tcBorders>
            <w:shd w:val="clear" w:color="auto" w:fill="auto"/>
            <w:vAlign w:val="center"/>
            <w:hideMark/>
          </w:tcPr>
          <w:p w14:paraId="095282AC" w14:textId="77777777" w:rsidR="00493F6F" w:rsidRPr="002E5E95" w:rsidRDefault="00493F6F" w:rsidP="008D16A8">
            <w:pPr>
              <w:spacing w:after="0" w:line="240" w:lineRule="auto"/>
              <w:jc w:val="center"/>
              <w:rPr>
                <w:rFonts w:eastAsia="Times New Roman" w:cs="Times New Roman"/>
                <w:color w:val="000000"/>
                <w:sz w:val="22"/>
                <w:lang w:eastAsia="en-GB"/>
              </w:rPr>
            </w:pPr>
            <w:r w:rsidRPr="002E5E95">
              <w:rPr>
                <w:rFonts w:eastAsia="Times New Roman" w:cs="Times New Roman"/>
                <w:color w:val="000000"/>
                <w:sz w:val="22"/>
                <w:lang w:eastAsia="en-GB"/>
              </w:rPr>
              <w:t> </w:t>
            </w:r>
          </w:p>
        </w:tc>
        <w:tc>
          <w:tcPr>
            <w:tcW w:w="2200" w:type="dxa"/>
            <w:tcBorders>
              <w:top w:val="nil"/>
              <w:left w:val="nil"/>
              <w:bottom w:val="single" w:sz="8" w:space="0" w:color="auto"/>
              <w:right w:val="single" w:sz="4" w:space="0" w:color="auto"/>
            </w:tcBorders>
            <w:shd w:val="clear" w:color="auto" w:fill="auto"/>
            <w:vAlign w:val="center"/>
            <w:hideMark/>
          </w:tcPr>
          <w:p w14:paraId="3D6BB935" w14:textId="77777777" w:rsidR="00493F6F" w:rsidRPr="002E5E95" w:rsidRDefault="00493F6F" w:rsidP="008D16A8">
            <w:pPr>
              <w:spacing w:after="0" w:line="240" w:lineRule="auto"/>
              <w:jc w:val="center"/>
              <w:rPr>
                <w:rFonts w:eastAsia="Times New Roman" w:cs="Times New Roman"/>
                <w:color w:val="000000"/>
                <w:sz w:val="22"/>
                <w:lang w:eastAsia="en-GB"/>
              </w:rPr>
            </w:pPr>
            <w:r w:rsidRPr="002E5E95">
              <w:rPr>
                <w:rFonts w:eastAsia="Times New Roman" w:cs="Times New Roman"/>
                <w:color w:val="000000"/>
                <w:sz w:val="22"/>
                <w:lang w:eastAsia="en-GB"/>
              </w:rPr>
              <w:t>-£68.13</w:t>
            </w:r>
          </w:p>
        </w:tc>
      </w:tr>
    </w:tbl>
    <w:p w14:paraId="17EF4667" w14:textId="77777777" w:rsidR="006512DE" w:rsidRPr="001B40D3" w:rsidRDefault="006512DE" w:rsidP="006512DE">
      <w:pPr>
        <w:rPr>
          <w:rFonts w:cs="Times New Roman"/>
          <w:b/>
          <w:szCs w:val="24"/>
          <w:lang w:val="en"/>
        </w:rPr>
      </w:pPr>
    </w:p>
    <w:p w14:paraId="14AD4E28" w14:textId="77777777" w:rsidR="00E51A3D" w:rsidRDefault="006512DE" w:rsidP="00E51A3D">
      <w:pPr>
        <w:pStyle w:val="Heading3"/>
        <w:rPr>
          <w:lang w:val="en"/>
        </w:rPr>
      </w:pPr>
      <w:r w:rsidRPr="001B40D3">
        <w:rPr>
          <w:lang w:val="en"/>
        </w:rPr>
        <w:t>Sens</w:t>
      </w:r>
      <w:r>
        <w:rPr>
          <w:lang w:val="en"/>
        </w:rPr>
        <w:t>itivity analysis of the budget impact a</w:t>
      </w:r>
      <w:r w:rsidRPr="001B40D3">
        <w:rPr>
          <w:lang w:val="en"/>
        </w:rPr>
        <w:t>nalysis</w:t>
      </w:r>
    </w:p>
    <w:p w14:paraId="032FA67F" w14:textId="5EDEE4CC" w:rsidR="00573637" w:rsidRPr="00573637" w:rsidRDefault="00573637" w:rsidP="00E51A3D">
      <w:pPr>
        <w:rPr>
          <w:rFonts w:cs="Times New Roman"/>
          <w:szCs w:val="24"/>
        </w:rPr>
      </w:pPr>
      <w:r w:rsidRPr="00A74287">
        <w:rPr>
          <w:rFonts w:cs="Times New Roman"/>
          <w:szCs w:val="24"/>
        </w:rPr>
        <w:t xml:space="preserve">Deterministic sensitivity analyses was conducted by examining to estimate the worst and best case scenarios of the budget impact of FS </w:t>
      </w:r>
      <w:r>
        <w:rPr>
          <w:rFonts w:cs="Times New Roman"/>
          <w:szCs w:val="24"/>
        </w:rPr>
        <w:t>versus</w:t>
      </w:r>
      <w:r w:rsidRPr="00A74287">
        <w:rPr>
          <w:rFonts w:cs="Times New Roman"/>
          <w:szCs w:val="24"/>
        </w:rPr>
        <w:t xml:space="preserve"> FV by using the lower and upper costs derived from the trial.  To examine different scenarios which could impact on NHS budgets, </w:t>
      </w:r>
      <w:r>
        <w:rPr>
          <w:rFonts w:cs="Times New Roman"/>
          <w:szCs w:val="24"/>
        </w:rPr>
        <w:t>three</w:t>
      </w:r>
      <w:r w:rsidRPr="00A74287">
        <w:rPr>
          <w:rFonts w:cs="Times New Roman"/>
          <w:szCs w:val="24"/>
        </w:rPr>
        <w:t xml:space="preserve"> additional scenarios were explored: a) </w:t>
      </w:r>
      <w:r>
        <w:rPr>
          <w:rFonts w:cs="Times New Roman"/>
          <w:szCs w:val="24"/>
        </w:rPr>
        <w:t>the budget impact when the costs of the MDC are included; and b)</w:t>
      </w:r>
      <w:r w:rsidRPr="00A74287">
        <w:rPr>
          <w:rFonts w:cs="Times New Roman"/>
          <w:szCs w:val="24"/>
        </w:rPr>
        <w:t xml:space="preserve"> the budget impact of delivering FV by a community dental </w:t>
      </w:r>
      <w:r>
        <w:rPr>
          <w:rFonts w:cs="Times New Roman"/>
          <w:szCs w:val="24"/>
        </w:rPr>
        <w:t>nurse</w:t>
      </w:r>
      <w:r w:rsidRPr="00A74287">
        <w:rPr>
          <w:rFonts w:cs="Times New Roman"/>
          <w:szCs w:val="24"/>
        </w:rPr>
        <w:t xml:space="preserve"> in a ‘classroom’ setting (i.e. not requiring an </w:t>
      </w:r>
      <w:r>
        <w:rPr>
          <w:rFonts w:cs="Times New Roman"/>
          <w:szCs w:val="24"/>
        </w:rPr>
        <w:t>MDC</w:t>
      </w:r>
      <w:r w:rsidRPr="00A74287">
        <w:rPr>
          <w:rFonts w:cs="Times New Roman"/>
          <w:szCs w:val="24"/>
        </w:rPr>
        <w:t xml:space="preserve"> but reflecting potential for this technology to be delivered in a single application with minimal equipment/resources</w:t>
      </w:r>
      <w:r>
        <w:rPr>
          <w:rFonts w:cs="Times New Roman"/>
          <w:szCs w:val="24"/>
        </w:rPr>
        <w:t>); and c)</w:t>
      </w:r>
      <w:r w:rsidRPr="000F2EF3">
        <w:t xml:space="preserve"> </w:t>
      </w:r>
      <w:r>
        <w:t>where a dental hygienist alone applies FV within a classroom/school medical room setting.</w:t>
      </w:r>
    </w:p>
    <w:p w14:paraId="0E9EF528" w14:textId="77777777" w:rsidR="00573637" w:rsidRDefault="00573637" w:rsidP="006512DE">
      <w:pPr>
        <w:spacing w:before="100" w:beforeAutospacing="1"/>
        <w:rPr>
          <w:rFonts w:eastAsia="Times New Roman" w:cs="Times New Roman"/>
          <w:b/>
          <w:szCs w:val="24"/>
          <w:lang w:val="en" w:eastAsia="en-GB"/>
        </w:rPr>
      </w:pPr>
    </w:p>
    <w:p w14:paraId="1AF0C220" w14:textId="5EAC7312" w:rsidR="006512DE" w:rsidRPr="0057434B" w:rsidRDefault="006512DE" w:rsidP="006512DE">
      <w:pPr>
        <w:spacing w:before="100" w:beforeAutospacing="1"/>
        <w:rPr>
          <w:rFonts w:eastAsia="Times New Roman" w:cs="Times New Roman"/>
          <w:b/>
          <w:szCs w:val="24"/>
          <w:lang w:val="en" w:eastAsia="en-GB"/>
        </w:rPr>
      </w:pPr>
      <w:r w:rsidRPr="0057434B">
        <w:rPr>
          <w:rFonts w:eastAsia="Times New Roman" w:cs="Times New Roman"/>
          <w:b/>
          <w:szCs w:val="24"/>
          <w:lang w:val="en" w:eastAsia="en-GB"/>
        </w:rPr>
        <w:lastRenderedPageBreak/>
        <w:t>Table 62  Base case and sensitivity analysis of the cost of deliver</w:t>
      </w:r>
      <w:r w:rsidR="00573637">
        <w:rPr>
          <w:rFonts w:eastAsia="Times New Roman" w:cs="Times New Roman"/>
          <w:b/>
          <w:szCs w:val="24"/>
          <w:lang w:val="en" w:eastAsia="en-GB"/>
        </w:rPr>
        <w:t>ing</w:t>
      </w:r>
      <w:r w:rsidRPr="0057434B">
        <w:rPr>
          <w:rFonts w:eastAsia="Times New Roman" w:cs="Times New Roman"/>
          <w:b/>
          <w:szCs w:val="24"/>
          <w:lang w:val="en" w:eastAsia="en-GB"/>
        </w:rPr>
        <w:t xml:space="preserve"> the technologies </w:t>
      </w:r>
      <w:r w:rsidR="00573637">
        <w:rPr>
          <w:rFonts w:eastAsia="Times New Roman" w:cs="Times New Roman"/>
          <w:b/>
          <w:szCs w:val="24"/>
          <w:lang w:val="en" w:eastAsia="en-GB"/>
        </w:rPr>
        <w:t xml:space="preserve">in the school setting </w:t>
      </w:r>
      <w:r w:rsidR="00367985">
        <w:rPr>
          <w:rFonts w:eastAsia="Times New Roman" w:cs="Times New Roman"/>
          <w:b/>
          <w:szCs w:val="24"/>
          <w:lang w:val="en" w:eastAsia="en-GB"/>
        </w:rPr>
        <w:t>using</w:t>
      </w:r>
      <w:r w:rsidRPr="0057434B">
        <w:rPr>
          <w:rFonts w:eastAsia="Times New Roman" w:cs="Times New Roman"/>
          <w:b/>
          <w:szCs w:val="24"/>
          <w:lang w:val="en" w:eastAsia="en-GB"/>
        </w:rPr>
        <w:t xml:space="preserve"> best/worst case</w:t>
      </w:r>
      <w:r w:rsidR="00573637">
        <w:rPr>
          <w:rFonts w:eastAsia="Times New Roman" w:cs="Times New Roman"/>
          <w:b/>
          <w:szCs w:val="24"/>
          <w:lang w:val="en" w:eastAsia="en-GB"/>
        </w:rPr>
        <w:t xml:space="preserve"> scenarios</w:t>
      </w:r>
      <w:r w:rsidRPr="0057434B">
        <w:rPr>
          <w:rFonts w:eastAsia="Times New Roman" w:cs="Times New Roman"/>
          <w:b/>
          <w:szCs w:val="24"/>
          <w:lang w:val="en" w:eastAsia="en-GB"/>
        </w:rPr>
        <w:t xml:space="preserve">. </w:t>
      </w:r>
    </w:p>
    <w:tbl>
      <w:tblPr>
        <w:tblW w:w="10260" w:type="dxa"/>
        <w:tblInd w:w="93" w:type="dxa"/>
        <w:tblLook w:val="04A0" w:firstRow="1" w:lastRow="0" w:firstColumn="1" w:lastColumn="0" w:noHBand="0" w:noVBand="1"/>
      </w:tblPr>
      <w:tblGrid>
        <w:gridCol w:w="2940"/>
        <w:gridCol w:w="2460"/>
        <w:gridCol w:w="2020"/>
        <w:gridCol w:w="2840"/>
      </w:tblGrid>
      <w:tr w:rsidR="006512DE" w:rsidRPr="001B40D3" w14:paraId="11FBCB2B" w14:textId="77777777" w:rsidTr="00090BF3">
        <w:trPr>
          <w:trHeight w:val="600"/>
        </w:trPr>
        <w:tc>
          <w:tcPr>
            <w:tcW w:w="2940"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2154186C" w14:textId="77777777" w:rsidR="006512DE" w:rsidRPr="001B40D3" w:rsidRDefault="006512DE" w:rsidP="00090BF3">
            <w:pPr>
              <w:spacing w:after="0" w:line="240" w:lineRule="auto"/>
              <w:jc w:val="center"/>
              <w:rPr>
                <w:rFonts w:eastAsia="Times New Roman" w:cs="Times New Roman"/>
                <w:b/>
                <w:bCs/>
                <w:lang w:eastAsia="en-GB"/>
              </w:rPr>
            </w:pPr>
            <w:r w:rsidRPr="001B40D3">
              <w:rPr>
                <w:rFonts w:eastAsia="Times New Roman" w:cs="Times New Roman"/>
                <w:b/>
                <w:bCs/>
                <w:lang w:eastAsia="en-GB"/>
              </w:rPr>
              <w:t>Parameter</w:t>
            </w:r>
          </w:p>
        </w:tc>
        <w:tc>
          <w:tcPr>
            <w:tcW w:w="2460" w:type="dxa"/>
            <w:tcBorders>
              <w:top w:val="single" w:sz="8" w:space="0" w:color="auto"/>
              <w:left w:val="nil"/>
              <w:bottom w:val="single" w:sz="4" w:space="0" w:color="auto"/>
              <w:right w:val="single" w:sz="4" w:space="0" w:color="auto"/>
            </w:tcBorders>
            <w:shd w:val="clear" w:color="000000" w:fill="BFBFBF"/>
            <w:vAlign w:val="center"/>
            <w:hideMark/>
          </w:tcPr>
          <w:p w14:paraId="3239B60F" w14:textId="77777777" w:rsidR="006512DE" w:rsidRPr="001B40D3" w:rsidRDefault="006512DE" w:rsidP="00090BF3">
            <w:pPr>
              <w:spacing w:after="0" w:line="240" w:lineRule="auto"/>
              <w:jc w:val="center"/>
              <w:rPr>
                <w:rFonts w:eastAsia="Times New Roman" w:cs="Times New Roman"/>
                <w:b/>
                <w:bCs/>
                <w:color w:val="000000"/>
                <w:lang w:eastAsia="en-GB"/>
              </w:rPr>
            </w:pPr>
            <w:r>
              <w:rPr>
                <w:rFonts w:eastAsia="Times New Roman" w:cs="Times New Roman"/>
                <w:b/>
                <w:bCs/>
                <w:color w:val="000000"/>
                <w:lang w:eastAsia="en-GB"/>
              </w:rPr>
              <w:t>FS</w:t>
            </w:r>
          </w:p>
        </w:tc>
        <w:tc>
          <w:tcPr>
            <w:tcW w:w="2020" w:type="dxa"/>
            <w:tcBorders>
              <w:top w:val="single" w:sz="8" w:space="0" w:color="auto"/>
              <w:left w:val="nil"/>
              <w:bottom w:val="single" w:sz="4" w:space="0" w:color="auto"/>
              <w:right w:val="single" w:sz="8" w:space="0" w:color="auto"/>
            </w:tcBorders>
            <w:shd w:val="clear" w:color="000000" w:fill="BFBFBF"/>
            <w:vAlign w:val="center"/>
            <w:hideMark/>
          </w:tcPr>
          <w:p w14:paraId="6B0A3A95" w14:textId="77777777" w:rsidR="006512DE" w:rsidRPr="001B40D3" w:rsidRDefault="006512DE" w:rsidP="00090BF3">
            <w:pPr>
              <w:spacing w:after="0" w:line="240" w:lineRule="auto"/>
              <w:jc w:val="center"/>
              <w:rPr>
                <w:rFonts w:eastAsia="Times New Roman" w:cs="Times New Roman"/>
                <w:b/>
                <w:bCs/>
                <w:color w:val="000000"/>
                <w:lang w:eastAsia="en-GB"/>
              </w:rPr>
            </w:pPr>
            <w:r>
              <w:rPr>
                <w:rFonts w:eastAsia="Times New Roman" w:cs="Times New Roman"/>
                <w:b/>
                <w:bCs/>
                <w:color w:val="000000"/>
                <w:lang w:eastAsia="en-GB"/>
              </w:rPr>
              <w:t>FV</w:t>
            </w:r>
          </w:p>
        </w:tc>
        <w:tc>
          <w:tcPr>
            <w:tcW w:w="2840" w:type="dxa"/>
            <w:tcBorders>
              <w:top w:val="single" w:sz="8" w:space="0" w:color="auto"/>
              <w:left w:val="single" w:sz="4" w:space="0" w:color="auto"/>
              <w:bottom w:val="single" w:sz="4" w:space="0" w:color="auto"/>
              <w:right w:val="single" w:sz="8" w:space="0" w:color="auto"/>
            </w:tcBorders>
            <w:shd w:val="clear" w:color="000000" w:fill="BFBFBF"/>
            <w:vAlign w:val="center"/>
            <w:hideMark/>
          </w:tcPr>
          <w:p w14:paraId="02765DDE" w14:textId="77777777" w:rsidR="006512DE" w:rsidRPr="001B40D3" w:rsidRDefault="006512DE" w:rsidP="00090BF3">
            <w:pPr>
              <w:spacing w:after="0" w:line="240" w:lineRule="auto"/>
              <w:jc w:val="center"/>
              <w:rPr>
                <w:rFonts w:eastAsia="Times New Roman" w:cs="Times New Roman"/>
                <w:b/>
                <w:bCs/>
                <w:lang w:eastAsia="en-GB"/>
              </w:rPr>
            </w:pPr>
            <w:r w:rsidRPr="001B40D3">
              <w:rPr>
                <w:rFonts w:eastAsia="Times New Roman" w:cs="Times New Roman"/>
                <w:b/>
                <w:bCs/>
                <w:lang w:eastAsia="en-GB"/>
              </w:rPr>
              <w:t>Budget Impact</w:t>
            </w:r>
          </w:p>
        </w:tc>
      </w:tr>
      <w:tr w:rsidR="006512DE" w:rsidRPr="001B40D3" w14:paraId="230C7358"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03ADE8F9"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Base case (Lower ranges, Upper ranges)</w:t>
            </w:r>
          </w:p>
        </w:tc>
        <w:tc>
          <w:tcPr>
            <w:tcW w:w="2460" w:type="dxa"/>
            <w:tcBorders>
              <w:top w:val="nil"/>
              <w:left w:val="nil"/>
              <w:bottom w:val="single" w:sz="4" w:space="0" w:color="auto"/>
              <w:right w:val="single" w:sz="4" w:space="0" w:color="auto"/>
            </w:tcBorders>
            <w:shd w:val="clear" w:color="auto" w:fill="auto"/>
            <w:vAlign w:val="center"/>
            <w:hideMark/>
          </w:tcPr>
          <w:p w14:paraId="41CF535A"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74.12 (51.88, 96.36)</w:t>
            </w:r>
          </w:p>
        </w:tc>
        <w:tc>
          <w:tcPr>
            <w:tcW w:w="2020" w:type="dxa"/>
            <w:tcBorders>
              <w:top w:val="nil"/>
              <w:left w:val="nil"/>
              <w:bottom w:val="single" w:sz="4" w:space="0" w:color="auto"/>
              <w:right w:val="single" w:sz="4" w:space="0" w:color="auto"/>
            </w:tcBorders>
            <w:shd w:val="clear" w:color="auto" w:fill="auto"/>
            <w:vAlign w:val="center"/>
            <w:hideMark/>
          </w:tcPr>
          <w:p w14:paraId="49BD74B1"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64.16 (44.91, 83.41)</w:t>
            </w:r>
          </w:p>
        </w:tc>
        <w:tc>
          <w:tcPr>
            <w:tcW w:w="2840" w:type="dxa"/>
            <w:tcBorders>
              <w:top w:val="nil"/>
              <w:left w:val="nil"/>
              <w:bottom w:val="nil"/>
              <w:right w:val="single" w:sz="8" w:space="0" w:color="auto"/>
            </w:tcBorders>
            <w:shd w:val="clear" w:color="auto" w:fill="auto"/>
            <w:vAlign w:val="center"/>
            <w:hideMark/>
          </w:tcPr>
          <w:p w14:paraId="043291B5"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FV</w:t>
            </w:r>
            <w:r w:rsidRPr="001B40D3">
              <w:rPr>
                <w:rFonts w:eastAsia="Times New Roman" w:cs="Times New Roman"/>
                <w:lang w:eastAsia="en-GB"/>
              </w:rPr>
              <w:t xml:space="preserve"> is dominant</w:t>
            </w:r>
          </w:p>
        </w:tc>
      </w:tr>
      <w:tr w:rsidR="006512DE" w:rsidRPr="001B40D3" w14:paraId="7C7F0BB7"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2FB1BF5A"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Upper Range </w:t>
            </w:r>
            <w:r>
              <w:rPr>
                <w:rFonts w:eastAsia="Times New Roman" w:cs="Times New Roman"/>
                <w:lang w:eastAsia="en-GB"/>
              </w:rPr>
              <w:t>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5106A501"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96.36</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6F4F1E1"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83.41</w:t>
            </w:r>
          </w:p>
        </w:tc>
        <w:tc>
          <w:tcPr>
            <w:tcW w:w="2840" w:type="dxa"/>
            <w:vMerge w:val="restart"/>
            <w:tcBorders>
              <w:top w:val="single" w:sz="4" w:space="0" w:color="auto"/>
              <w:left w:val="nil"/>
              <w:right w:val="single" w:sz="8" w:space="0" w:color="auto"/>
            </w:tcBorders>
            <w:shd w:val="clear" w:color="auto" w:fill="auto"/>
            <w:vAlign w:val="center"/>
            <w:hideMark/>
          </w:tcPr>
          <w:p w14:paraId="7DF00865"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FV</w:t>
            </w:r>
            <w:r w:rsidRPr="001B40D3">
              <w:rPr>
                <w:rFonts w:eastAsia="Times New Roman" w:cs="Times New Roman"/>
                <w:lang w:eastAsia="en-GB"/>
              </w:rPr>
              <w:t xml:space="preserve"> is dominant</w:t>
            </w:r>
          </w:p>
        </w:tc>
      </w:tr>
      <w:tr w:rsidR="006512DE" w:rsidRPr="001B40D3" w14:paraId="1750672F"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30F16371"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Upper Range FV</w:t>
            </w:r>
          </w:p>
        </w:tc>
        <w:tc>
          <w:tcPr>
            <w:tcW w:w="2460" w:type="dxa"/>
            <w:vMerge/>
            <w:tcBorders>
              <w:top w:val="nil"/>
              <w:left w:val="single" w:sz="4" w:space="0" w:color="auto"/>
              <w:bottom w:val="single" w:sz="4" w:space="0" w:color="auto"/>
              <w:right w:val="single" w:sz="4" w:space="0" w:color="auto"/>
            </w:tcBorders>
            <w:vAlign w:val="center"/>
            <w:hideMark/>
          </w:tcPr>
          <w:p w14:paraId="3780B88C"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6034AC2C"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5FBE019A" w14:textId="77777777" w:rsidR="006512DE" w:rsidRPr="001B40D3" w:rsidRDefault="006512DE" w:rsidP="00090BF3">
            <w:pPr>
              <w:spacing w:after="0" w:line="240" w:lineRule="auto"/>
              <w:jc w:val="center"/>
              <w:rPr>
                <w:rFonts w:eastAsia="Times New Roman" w:cs="Times New Roman"/>
                <w:lang w:eastAsia="en-GB"/>
              </w:rPr>
            </w:pPr>
          </w:p>
        </w:tc>
      </w:tr>
      <w:tr w:rsidR="006512DE" w:rsidRPr="001B40D3" w14:paraId="7A1252FF"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029341AE"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Upper Range </w:t>
            </w:r>
            <w:r>
              <w:rPr>
                <w:rFonts w:eastAsia="Times New Roman" w:cs="Times New Roman"/>
                <w:lang w:eastAsia="en-GB"/>
              </w:rPr>
              <w:t>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664B6E40"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96.36</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76D17660"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44.91</w:t>
            </w:r>
          </w:p>
        </w:tc>
        <w:tc>
          <w:tcPr>
            <w:tcW w:w="2840" w:type="dxa"/>
            <w:vMerge w:val="restart"/>
            <w:tcBorders>
              <w:top w:val="nil"/>
              <w:left w:val="nil"/>
              <w:right w:val="single" w:sz="8" w:space="0" w:color="auto"/>
            </w:tcBorders>
            <w:shd w:val="clear" w:color="auto" w:fill="auto"/>
            <w:vAlign w:val="center"/>
            <w:hideMark/>
          </w:tcPr>
          <w:p w14:paraId="5CB72BA5"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FV</w:t>
            </w:r>
            <w:r w:rsidRPr="001B40D3">
              <w:rPr>
                <w:rFonts w:eastAsia="Times New Roman" w:cs="Times New Roman"/>
                <w:lang w:eastAsia="en-GB"/>
              </w:rPr>
              <w:t xml:space="preserve"> is dominant</w:t>
            </w:r>
          </w:p>
        </w:tc>
      </w:tr>
      <w:tr w:rsidR="006512DE" w:rsidRPr="001B40D3" w14:paraId="253439EF"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2C06FCB8"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Lower Range FV</w:t>
            </w:r>
          </w:p>
        </w:tc>
        <w:tc>
          <w:tcPr>
            <w:tcW w:w="2460" w:type="dxa"/>
            <w:vMerge/>
            <w:tcBorders>
              <w:top w:val="nil"/>
              <w:left w:val="single" w:sz="4" w:space="0" w:color="auto"/>
              <w:bottom w:val="single" w:sz="4" w:space="0" w:color="auto"/>
              <w:right w:val="single" w:sz="4" w:space="0" w:color="auto"/>
            </w:tcBorders>
            <w:vAlign w:val="center"/>
            <w:hideMark/>
          </w:tcPr>
          <w:p w14:paraId="2319F0E4"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353B30B2"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3AC7FCA6" w14:textId="77777777" w:rsidR="006512DE" w:rsidRPr="001B40D3" w:rsidRDefault="006512DE" w:rsidP="00090BF3">
            <w:pPr>
              <w:spacing w:after="0" w:line="240" w:lineRule="auto"/>
              <w:jc w:val="center"/>
              <w:rPr>
                <w:rFonts w:eastAsia="Times New Roman" w:cs="Times New Roman"/>
                <w:lang w:eastAsia="en-GB"/>
              </w:rPr>
            </w:pPr>
          </w:p>
        </w:tc>
      </w:tr>
      <w:tr w:rsidR="006512DE" w:rsidRPr="001B40D3" w14:paraId="2B505762"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F9F4031"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Lower Range </w:t>
            </w:r>
            <w:r>
              <w:rPr>
                <w:rFonts w:eastAsia="Times New Roman" w:cs="Times New Roman"/>
                <w:lang w:eastAsia="en-GB"/>
              </w:rPr>
              <w:t>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7B6E84BE"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51.88</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59E77145"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44.91</w:t>
            </w:r>
          </w:p>
        </w:tc>
        <w:tc>
          <w:tcPr>
            <w:tcW w:w="2840" w:type="dxa"/>
            <w:vMerge w:val="restart"/>
            <w:tcBorders>
              <w:top w:val="nil"/>
              <w:left w:val="nil"/>
              <w:right w:val="single" w:sz="8" w:space="0" w:color="auto"/>
            </w:tcBorders>
            <w:shd w:val="clear" w:color="auto" w:fill="auto"/>
            <w:vAlign w:val="center"/>
            <w:hideMark/>
          </w:tcPr>
          <w:p w14:paraId="1EF154D6"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FV</w:t>
            </w:r>
            <w:r w:rsidRPr="001B40D3">
              <w:rPr>
                <w:rFonts w:eastAsia="Times New Roman" w:cs="Times New Roman"/>
                <w:lang w:eastAsia="en-GB"/>
              </w:rPr>
              <w:t xml:space="preserve"> is dominant</w:t>
            </w:r>
          </w:p>
        </w:tc>
      </w:tr>
      <w:tr w:rsidR="006512DE" w:rsidRPr="001B40D3" w14:paraId="5C04432A"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44350293"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Lower Range FV</w:t>
            </w:r>
          </w:p>
        </w:tc>
        <w:tc>
          <w:tcPr>
            <w:tcW w:w="2460" w:type="dxa"/>
            <w:vMerge/>
            <w:tcBorders>
              <w:top w:val="nil"/>
              <w:left w:val="single" w:sz="4" w:space="0" w:color="auto"/>
              <w:bottom w:val="single" w:sz="4" w:space="0" w:color="auto"/>
              <w:right w:val="single" w:sz="4" w:space="0" w:color="auto"/>
            </w:tcBorders>
            <w:vAlign w:val="center"/>
            <w:hideMark/>
          </w:tcPr>
          <w:p w14:paraId="40B08F2E"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5071A004"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32149E28" w14:textId="77777777" w:rsidR="006512DE" w:rsidRPr="001B40D3" w:rsidRDefault="006512DE" w:rsidP="00090BF3">
            <w:pPr>
              <w:spacing w:after="0" w:line="240" w:lineRule="auto"/>
              <w:jc w:val="center"/>
              <w:rPr>
                <w:rFonts w:eastAsia="Times New Roman" w:cs="Times New Roman"/>
                <w:lang w:eastAsia="en-GB"/>
              </w:rPr>
            </w:pPr>
          </w:p>
        </w:tc>
      </w:tr>
      <w:tr w:rsidR="006512DE" w:rsidRPr="001B40D3" w14:paraId="483A30F7"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2A918BE9"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Lower Range </w:t>
            </w:r>
            <w:r>
              <w:rPr>
                <w:rFonts w:eastAsia="Times New Roman" w:cs="Times New Roman"/>
                <w:lang w:eastAsia="en-GB"/>
              </w:rPr>
              <w:t>FS</w:t>
            </w:r>
          </w:p>
        </w:tc>
        <w:tc>
          <w:tcPr>
            <w:tcW w:w="2460" w:type="dxa"/>
            <w:vMerge w:val="restart"/>
            <w:tcBorders>
              <w:top w:val="nil"/>
              <w:left w:val="single" w:sz="4" w:space="0" w:color="auto"/>
              <w:bottom w:val="single" w:sz="8" w:space="0" w:color="000000"/>
              <w:right w:val="single" w:sz="4" w:space="0" w:color="auto"/>
            </w:tcBorders>
            <w:shd w:val="clear" w:color="auto" w:fill="auto"/>
            <w:vAlign w:val="center"/>
            <w:hideMark/>
          </w:tcPr>
          <w:p w14:paraId="2CB12178"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51.88</w:t>
            </w:r>
          </w:p>
        </w:tc>
        <w:tc>
          <w:tcPr>
            <w:tcW w:w="2020" w:type="dxa"/>
            <w:vMerge w:val="restart"/>
            <w:tcBorders>
              <w:top w:val="nil"/>
              <w:left w:val="single" w:sz="4" w:space="0" w:color="auto"/>
              <w:bottom w:val="single" w:sz="8" w:space="0" w:color="000000"/>
              <w:right w:val="single" w:sz="4" w:space="0" w:color="auto"/>
            </w:tcBorders>
            <w:shd w:val="clear" w:color="auto" w:fill="auto"/>
            <w:vAlign w:val="center"/>
            <w:hideMark/>
          </w:tcPr>
          <w:p w14:paraId="225DB86F"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83.41</w:t>
            </w:r>
          </w:p>
        </w:tc>
        <w:tc>
          <w:tcPr>
            <w:tcW w:w="2840" w:type="dxa"/>
            <w:vMerge w:val="restart"/>
            <w:tcBorders>
              <w:top w:val="nil"/>
              <w:left w:val="nil"/>
              <w:right w:val="single" w:sz="8" w:space="0" w:color="auto"/>
            </w:tcBorders>
            <w:shd w:val="clear" w:color="auto" w:fill="auto"/>
            <w:vAlign w:val="center"/>
            <w:hideMark/>
          </w:tcPr>
          <w:p w14:paraId="00794AE0"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FS</w:t>
            </w:r>
            <w:r w:rsidRPr="001B40D3">
              <w:rPr>
                <w:rFonts w:eastAsia="Times New Roman" w:cs="Times New Roman"/>
                <w:lang w:eastAsia="en-GB"/>
              </w:rPr>
              <w:t xml:space="preserve"> is dominant</w:t>
            </w:r>
          </w:p>
        </w:tc>
      </w:tr>
      <w:tr w:rsidR="006512DE" w:rsidRPr="001B40D3" w14:paraId="46B5A61C" w14:textId="77777777" w:rsidTr="00090BF3">
        <w:trPr>
          <w:trHeight w:val="600"/>
        </w:trPr>
        <w:tc>
          <w:tcPr>
            <w:tcW w:w="2940" w:type="dxa"/>
            <w:tcBorders>
              <w:top w:val="nil"/>
              <w:left w:val="single" w:sz="8" w:space="0" w:color="auto"/>
              <w:bottom w:val="single" w:sz="8" w:space="0" w:color="auto"/>
              <w:right w:val="single" w:sz="4" w:space="0" w:color="auto"/>
            </w:tcBorders>
            <w:shd w:val="clear" w:color="auto" w:fill="auto"/>
            <w:vAlign w:val="center"/>
            <w:hideMark/>
          </w:tcPr>
          <w:p w14:paraId="7B755968"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Upper Range FV</w:t>
            </w:r>
          </w:p>
        </w:tc>
        <w:tc>
          <w:tcPr>
            <w:tcW w:w="2460" w:type="dxa"/>
            <w:vMerge/>
            <w:tcBorders>
              <w:top w:val="nil"/>
              <w:left w:val="single" w:sz="4" w:space="0" w:color="auto"/>
              <w:bottom w:val="single" w:sz="8" w:space="0" w:color="000000"/>
              <w:right w:val="single" w:sz="4" w:space="0" w:color="auto"/>
            </w:tcBorders>
            <w:vAlign w:val="center"/>
            <w:hideMark/>
          </w:tcPr>
          <w:p w14:paraId="5FF3E2BD"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8" w:space="0" w:color="000000"/>
              <w:right w:val="single" w:sz="4" w:space="0" w:color="auto"/>
            </w:tcBorders>
            <w:vAlign w:val="center"/>
            <w:hideMark/>
          </w:tcPr>
          <w:p w14:paraId="2A4E6585"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8" w:space="0" w:color="auto"/>
              <w:right w:val="single" w:sz="8" w:space="0" w:color="auto"/>
            </w:tcBorders>
            <w:shd w:val="clear" w:color="auto" w:fill="auto"/>
            <w:vAlign w:val="center"/>
            <w:hideMark/>
          </w:tcPr>
          <w:p w14:paraId="1C9978A2" w14:textId="77777777" w:rsidR="006512DE" w:rsidRPr="001B40D3" w:rsidRDefault="006512DE" w:rsidP="00090BF3">
            <w:pPr>
              <w:spacing w:after="0" w:line="240" w:lineRule="auto"/>
              <w:jc w:val="center"/>
              <w:rPr>
                <w:rFonts w:eastAsia="Times New Roman" w:cs="Times New Roman"/>
                <w:lang w:eastAsia="en-GB"/>
              </w:rPr>
            </w:pPr>
          </w:p>
        </w:tc>
      </w:tr>
    </w:tbl>
    <w:p w14:paraId="41B2500C" w14:textId="77777777" w:rsidR="006512DE" w:rsidRPr="001B40D3" w:rsidRDefault="006512DE" w:rsidP="006512DE">
      <w:pPr>
        <w:rPr>
          <w:rFonts w:cs="Times New Roman"/>
          <w:b/>
          <w:szCs w:val="24"/>
          <w:lang w:val="en"/>
        </w:rPr>
      </w:pPr>
    </w:p>
    <w:p w14:paraId="70B5A7F6" w14:textId="77777777" w:rsidR="006512DE" w:rsidRPr="00474E1F" w:rsidRDefault="006512DE" w:rsidP="006512DE">
      <w:pPr>
        <w:rPr>
          <w:rFonts w:cs="Times New Roman"/>
          <w:szCs w:val="24"/>
        </w:rPr>
      </w:pPr>
      <w:r>
        <w:rPr>
          <w:rFonts w:cs="Times New Roman"/>
          <w:szCs w:val="24"/>
        </w:rPr>
        <w:t xml:space="preserve">Table 62 shows the different cost scenarios for the intervention over a three year period as seen in the trial. </w:t>
      </w:r>
      <w:r w:rsidRPr="001B40D3">
        <w:rPr>
          <w:rFonts w:cs="Times New Roman"/>
          <w:szCs w:val="24"/>
        </w:rPr>
        <w:t xml:space="preserve">It can be seen that the deterministic sensitivity analysis is unchanged in most of the modelled scenarios i.e.  </w:t>
      </w:r>
      <w:r>
        <w:rPr>
          <w:rFonts w:cs="Times New Roman"/>
          <w:szCs w:val="24"/>
        </w:rPr>
        <w:t>FV is dominant and is seen to be</w:t>
      </w:r>
      <w:r w:rsidRPr="001B40D3">
        <w:rPr>
          <w:rFonts w:cs="Times New Roman"/>
          <w:szCs w:val="24"/>
        </w:rPr>
        <w:t xml:space="preserve"> the optimal strategy. </w:t>
      </w:r>
      <w:r>
        <w:rPr>
          <w:rFonts w:cs="Times New Roman"/>
          <w:szCs w:val="24"/>
        </w:rPr>
        <w:t>However, when the best case cost scenario of £51.88 for FS compared to the worse case cost scenario of £83.41 for FV, Sealant technology dominates. It is questionable whether the cost of the FS could cost as little as this in a real life setting, thus caution is expressed around this and further work would be required to explore  the plausibility of this scenario.</w:t>
      </w:r>
    </w:p>
    <w:p w14:paraId="03F96CC6" w14:textId="77777777" w:rsidR="006512DE" w:rsidRDefault="006512DE" w:rsidP="006512DE">
      <w:pPr>
        <w:rPr>
          <w:rFonts w:cs="Times New Roman"/>
          <w:b/>
          <w:szCs w:val="24"/>
          <w:lang w:val="en"/>
        </w:rPr>
      </w:pPr>
    </w:p>
    <w:p w14:paraId="12CEAAB2" w14:textId="77777777" w:rsidR="006512DE" w:rsidRDefault="006512DE" w:rsidP="006512DE">
      <w:pPr>
        <w:rPr>
          <w:rFonts w:cs="Times New Roman"/>
          <w:b/>
          <w:szCs w:val="24"/>
          <w:lang w:val="en"/>
        </w:rPr>
      </w:pPr>
    </w:p>
    <w:p w14:paraId="61CF49A2" w14:textId="77777777" w:rsidR="00F92D10" w:rsidRDefault="00F92D10" w:rsidP="006512DE">
      <w:pPr>
        <w:rPr>
          <w:rFonts w:cs="Times New Roman"/>
          <w:b/>
          <w:szCs w:val="24"/>
          <w:lang w:val="en"/>
        </w:rPr>
      </w:pPr>
    </w:p>
    <w:p w14:paraId="6848C801" w14:textId="77777777" w:rsidR="00F92D10" w:rsidRDefault="00F92D10" w:rsidP="006512DE">
      <w:pPr>
        <w:rPr>
          <w:rFonts w:cs="Times New Roman"/>
          <w:b/>
          <w:szCs w:val="24"/>
          <w:lang w:val="en"/>
        </w:rPr>
      </w:pPr>
    </w:p>
    <w:p w14:paraId="1A41EB80" w14:textId="77777777" w:rsidR="00E51A3D" w:rsidRDefault="00E51A3D" w:rsidP="006512DE">
      <w:pPr>
        <w:rPr>
          <w:rFonts w:cs="Times New Roman"/>
          <w:b/>
          <w:szCs w:val="24"/>
          <w:lang w:val="en"/>
        </w:rPr>
      </w:pPr>
    </w:p>
    <w:p w14:paraId="1D771C13" w14:textId="2BDB9D90" w:rsidR="006512DE" w:rsidRPr="0057434B" w:rsidRDefault="006512DE" w:rsidP="006512DE">
      <w:pPr>
        <w:spacing w:before="100" w:beforeAutospacing="1"/>
        <w:rPr>
          <w:rFonts w:eastAsia="Times New Roman" w:cs="Times New Roman"/>
          <w:b/>
          <w:szCs w:val="24"/>
          <w:lang w:val="en" w:eastAsia="en-GB"/>
        </w:rPr>
      </w:pPr>
    </w:p>
    <w:p w14:paraId="5BE927C2" w14:textId="003D75BA" w:rsidR="006512DE" w:rsidRPr="00847637" w:rsidRDefault="00B67122" w:rsidP="006512DE">
      <w:pPr>
        <w:spacing w:before="100" w:beforeAutospacing="1"/>
        <w:rPr>
          <w:rFonts w:eastAsia="Times New Roman" w:cs="Times New Roman"/>
          <w:b/>
          <w:szCs w:val="24"/>
          <w:lang w:val="en" w:eastAsia="en-GB"/>
        </w:rPr>
      </w:pPr>
      <w:r>
        <w:rPr>
          <w:rFonts w:eastAsia="Times New Roman" w:cs="Times New Roman"/>
          <w:b/>
          <w:szCs w:val="24"/>
          <w:lang w:val="en" w:eastAsia="en-GB"/>
        </w:rPr>
        <w:t>T</w:t>
      </w:r>
      <w:r w:rsidR="006512DE" w:rsidRPr="00847637">
        <w:rPr>
          <w:rFonts w:eastAsia="Times New Roman" w:cs="Times New Roman"/>
          <w:b/>
          <w:szCs w:val="24"/>
          <w:lang w:val="en" w:eastAsia="en-GB"/>
        </w:rPr>
        <w:t>able 6</w:t>
      </w:r>
      <w:r w:rsidR="00573637">
        <w:rPr>
          <w:rFonts w:eastAsia="Times New Roman" w:cs="Times New Roman"/>
          <w:b/>
          <w:szCs w:val="24"/>
          <w:lang w:val="en" w:eastAsia="en-GB"/>
        </w:rPr>
        <w:t>3</w:t>
      </w:r>
      <w:r w:rsidR="00573637" w:rsidRPr="00847637">
        <w:rPr>
          <w:rFonts w:eastAsia="Times New Roman" w:cs="Times New Roman"/>
          <w:b/>
          <w:szCs w:val="24"/>
          <w:lang w:val="en" w:eastAsia="en-GB"/>
        </w:rPr>
        <w:t xml:space="preserve"> </w:t>
      </w:r>
      <w:r w:rsidR="00573637" w:rsidRPr="0057434B">
        <w:rPr>
          <w:rFonts w:eastAsia="Times New Roman" w:cs="Times New Roman"/>
          <w:b/>
          <w:szCs w:val="24"/>
          <w:lang w:val="en" w:eastAsia="en-GB"/>
        </w:rPr>
        <w:t xml:space="preserve">Base case and sensitivity analysis of the cost of </w:t>
      </w:r>
      <w:r w:rsidR="00573637">
        <w:rPr>
          <w:rFonts w:eastAsia="Times New Roman" w:cs="Times New Roman"/>
          <w:b/>
          <w:szCs w:val="24"/>
          <w:lang w:val="en" w:eastAsia="en-GB"/>
        </w:rPr>
        <w:t xml:space="preserve">delivering </w:t>
      </w:r>
      <w:r w:rsidR="00573637" w:rsidRPr="0057434B">
        <w:rPr>
          <w:rFonts w:eastAsia="Times New Roman" w:cs="Times New Roman"/>
          <w:b/>
          <w:szCs w:val="24"/>
          <w:lang w:val="en" w:eastAsia="en-GB"/>
        </w:rPr>
        <w:t xml:space="preserve">the technologies </w:t>
      </w:r>
      <w:r w:rsidR="00573637">
        <w:rPr>
          <w:rFonts w:eastAsia="Times New Roman" w:cs="Times New Roman"/>
          <w:b/>
          <w:szCs w:val="24"/>
          <w:lang w:val="en" w:eastAsia="en-GB"/>
        </w:rPr>
        <w:t xml:space="preserve">in the school setting (with additional MDC costs included) using </w:t>
      </w:r>
      <w:r w:rsidR="00573637" w:rsidRPr="0057434B">
        <w:rPr>
          <w:rFonts w:eastAsia="Times New Roman" w:cs="Times New Roman"/>
          <w:b/>
          <w:szCs w:val="24"/>
          <w:lang w:val="en" w:eastAsia="en-GB"/>
        </w:rPr>
        <w:t>best/worst case</w:t>
      </w:r>
      <w:r w:rsidR="00573637">
        <w:rPr>
          <w:rFonts w:eastAsia="Times New Roman" w:cs="Times New Roman"/>
          <w:b/>
          <w:szCs w:val="24"/>
          <w:lang w:val="en" w:eastAsia="en-GB"/>
        </w:rPr>
        <w:t xml:space="preserve"> scenarios</w:t>
      </w:r>
      <w:r w:rsidR="00573637" w:rsidRPr="0057434B">
        <w:rPr>
          <w:rFonts w:eastAsia="Times New Roman" w:cs="Times New Roman"/>
          <w:b/>
          <w:szCs w:val="24"/>
          <w:lang w:val="en" w:eastAsia="en-GB"/>
        </w:rPr>
        <w:t>.</w:t>
      </w:r>
    </w:p>
    <w:tbl>
      <w:tblPr>
        <w:tblW w:w="10260" w:type="dxa"/>
        <w:tblInd w:w="93" w:type="dxa"/>
        <w:tblLook w:val="04A0" w:firstRow="1" w:lastRow="0" w:firstColumn="1" w:lastColumn="0" w:noHBand="0" w:noVBand="1"/>
      </w:tblPr>
      <w:tblGrid>
        <w:gridCol w:w="2940"/>
        <w:gridCol w:w="2460"/>
        <w:gridCol w:w="2020"/>
        <w:gridCol w:w="2840"/>
      </w:tblGrid>
      <w:tr w:rsidR="006512DE" w:rsidRPr="001B40D3" w14:paraId="1D2D3CD8" w14:textId="77777777" w:rsidTr="00090BF3">
        <w:trPr>
          <w:trHeight w:val="600"/>
        </w:trPr>
        <w:tc>
          <w:tcPr>
            <w:tcW w:w="2940"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1AA726C1" w14:textId="77777777" w:rsidR="006512DE" w:rsidRPr="001B40D3" w:rsidRDefault="006512DE" w:rsidP="00090BF3">
            <w:pPr>
              <w:spacing w:after="0" w:line="240" w:lineRule="auto"/>
              <w:jc w:val="center"/>
              <w:rPr>
                <w:rFonts w:eastAsia="Times New Roman" w:cs="Times New Roman"/>
                <w:b/>
                <w:bCs/>
                <w:lang w:eastAsia="en-GB"/>
              </w:rPr>
            </w:pPr>
            <w:r w:rsidRPr="001B40D3">
              <w:rPr>
                <w:rFonts w:eastAsia="Times New Roman" w:cs="Times New Roman"/>
                <w:b/>
                <w:bCs/>
                <w:lang w:eastAsia="en-GB"/>
              </w:rPr>
              <w:t>Parameter</w:t>
            </w:r>
          </w:p>
        </w:tc>
        <w:tc>
          <w:tcPr>
            <w:tcW w:w="2460" w:type="dxa"/>
            <w:tcBorders>
              <w:top w:val="single" w:sz="8" w:space="0" w:color="auto"/>
              <w:left w:val="nil"/>
              <w:bottom w:val="single" w:sz="4" w:space="0" w:color="auto"/>
              <w:right w:val="single" w:sz="4" w:space="0" w:color="auto"/>
            </w:tcBorders>
            <w:shd w:val="clear" w:color="000000" w:fill="BFBFBF"/>
            <w:vAlign w:val="center"/>
            <w:hideMark/>
          </w:tcPr>
          <w:p w14:paraId="19867576" w14:textId="77777777" w:rsidR="006512DE" w:rsidRPr="001B40D3" w:rsidRDefault="006512DE" w:rsidP="00090BF3">
            <w:pPr>
              <w:spacing w:after="0" w:line="240" w:lineRule="auto"/>
              <w:jc w:val="center"/>
              <w:rPr>
                <w:rFonts w:eastAsia="Times New Roman" w:cs="Times New Roman"/>
                <w:b/>
                <w:bCs/>
                <w:color w:val="000000"/>
                <w:lang w:eastAsia="en-GB"/>
              </w:rPr>
            </w:pPr>
            <w:r>
              <w:rPr>
                <w:rFonts w:eastAsia="Times New Roman" w:cs="Times New Roman"/>
                <w:b/>
                <w:bCs/>
                <w:color w:val="000000"/>
                <w:lang w:eastAsia="en-GB"/>
              </w:rPr>
              <w:t>FS</w:t>
            </w:r>
          </w:p>
        </w:tc>
        <w:tc>
          <w:tcPr>
            <w:tcW w:w="2020" w:type="dxa"/>
            <w:tcBorders>
              <w:top w:val="single" w:sz="8" w:space="0" w:color="auto"/>
              <w:left w:val="nil"/>
              <w:bottom w:val="single" w:sz="4" w:space="0" w:color="auto"/>
              <w:right w:val="single" w:sz="8" w:space="0" w:color="auto"/>
            </w:tcBorders>
            <w:shd w:val="clear" w:color="000000" w:fill="BFBFBF"/>
            <w:vAlign w:val="center"/>
            <w:hideMark/>
          </w:tcPr>
          <w:p w14:paraId="5654DDF2" w14:textId="77777777" w:rsidR="006512DE" w:rsidRPr="001B40D3" w:rsidRDefault="006512DE" w:rsidP="00090BF3">
            <w:pPr>
              <w:spacing w:after="0" w:line="240" w:lineRule="auto"/>
              <w:jc w:val="center"/>
              <w:rPr>
                <w:rFonts w:eastAsia="Times New Roman" w:cs="Times New Roman"/>
                <w:b/>
                <w:bCs/>
                <w:color w:val="000000"/>
                <w:lang w:eastAsia="en-GB"/>
              </w:rPr>
            </w:pPr>
            <w:r>
              <w:rPr>
                <w:rFonts w:eastAsia="Times New Roman" w:cs="Times New Roman"/>
                <w:b/>
                <w:bCs/>
                <w:color w:val="000000"/>
                <w:lang w:eastAsia="en-GB"/>
              </w:rPr>
              <w:t>FV</w:t>
            </w:r>
          </w:p>
        </w:tc>
        <w:tc>
          <w:tcPr>
            <w:tcW w:w="2840" w:type="dxa"/>
            <w:tcBorders>
              <w:top w:val="single" w:sz="8" w:space="0" w:color="auto"/>
              <w:left w:val="single" w:sz="4" w:space="0" w:color="auto"/>
              <w:bottom w:val="single" w:sz="4" w:space="0" w:color="auto"/>
              <w:right w:val="single" w:sz="8" w:space="0" w:color="auto"/>
            </w:tcBorders>
            <w:shd w:val="clear" w:color="000000" w:fill="BFBFBF"/>
            <w:vAlign w:val="center"/>
            <w:hideMark/>
          </w:tcPr>
          <w:p w14:paraId="10D381F5" w14:textId="77777777" w:rsidR="006512DE" w:rsidRPr="001B40D3" w:rsidRDefault="006512DE" w:rsidP="00090BF3">
            <w:pPr>
              <w:spacing w:after="0" w:line="240" w:lineRule="auto"/>
              <w:jc w:val="center"/>
              <w:rPr>
                <w:rFonts w:eastAsia="Times New Roman" w:cs="Times New Roman"/>
                <w:b/>
                <w:bCs/>
                <w:lang w:eastAsia="en-GB"/>
              </w:rPr>
            </w:pPr>
            <w:r w:rsidRPr="001B40D3">
              <w:rPr>
                <w:rFonts w:eastAsia="Times New Roman" w:cs="Times New Roman"/>
                <w:b/>
                <w:bCs/>
                <w:lang w:eastAsia="en-GB"/>
              </w:rPr>
              <w:t>Budget Impact</w:t>
            </w:r>
          </w:p>
        </w:tc>
      </w:tr>
      <w:tr w:rsidR="006512DE" w:rsidRPr="001B40D3" w14:paraId="36ECC30D"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6B83DDB8"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Base case (Lower ranges, Upper ranges)</w:t>
            </w:r>
          </w:p>
        </w:tc>
        <w:tc>
          <w:tcPr>
            <w:tcW w:w="2460" w:type="dxa"/>
            <w:tcBorders>
              <w:top w:val="nil"/>
              <w:left w:val="nil"/>
              <w:bottom w:val="single" w:sz="4" w:space="0" w:color="auto"/>
              <w:right w:val="single" w:sz="4" w:space="0" w:color="auto"/>
            </w:tcBorders>
            <w:shd w:val="clear" w:color="auto" w:fill="auto"/>
            <w:vAlign w:val="center"/>
            <w:hideMark/>
          </w:tcPr>
          <w:p w14:paraId="3CDDBEF9"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95.73 (67.01, 124.45)</w:t>
            </w:r>
          </w:p>
        </w:tc>
        <w:tc>
          <w:tcPr>
            <w:tcW w:w="2020" w:type="dxa"/>
            <w:tcBorders>
              <w:top w:val="nil"/>
              <w:left w:val="nil"/>
              <w:bottom w:val="single" w:sz="4" w:space="0" w:color="auto"/>
              <w:right w:val="single" w:sz="4" w:space="0" w:color="auto"/>
            </w:tcBorders>
            <w:shd w:val="clear" w:color="auto" w:fill="auto"/>
            <w:vAlign w:val="center"/>
            <w:hideMark/>
          </w:tcPr>
          <w:p w14:paraId="21F43C49"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86.33 (60.43, 112.23)</w:t>
            </w:r>
          </w:p>
        </w:tc>
        <w:tc>
          <w:tcPr>
            <w:tcW w:w="2840" w:type="dxa"/>
            <w:tcBorders>
              <w:top w:val="nil"/>
              <w:left w:val="nil"/>
              <w:bottom w:val="nil"/>
              <w:right w:val="single" w:sz="8" w:space="0" w:color="auto"/>
            </w:tcBorders>
            <w:shd w:val="clear" w:color="auto" w:fill="auto"/>
            <w:vAlign w:val="center"/>
            <w:hideMark/>
          </w:tcPr>
          <w:p w14:paraId="31B99097"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FV</w:t>
            </w:r>
            <w:r w:rsidRPr="001B40D3">
              <w:rPr>
                <w:rFonts w:eastAsia="Times New Roman" w:cs="Times New Roman"/>
                <w:lang w:eastAsia="en-GB"/>
              </w:rPr>
              <w:t xml:space="preserve"> is dominant</w:t>
            </w:r>
          </w:p>
        </w:tc>
      </w:tr>
      <w:tr w:rsidR="006512DE" w:rsidRPr="001B40D3" w14:paraId="39ABAB6A"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3403AD87"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Upper Range </w:t>
            </w:r>
            <w:r>
              <w:rPr>
                <w:rFonts w:eastAsia="Times New Roman" w:cs="Times New Roman"/>
                <w:lang w:eastAsia="en-GB"/>
              </w:rPr>
              <w:t>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0C24EBCA"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124.45</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7F764C64"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112.23</w:t>
            </w:r>
          </w:p>
        </w:tc>
        <w:tc>
          <w:tcPr>
            <w:tcW w:w="2840" w:type="dxa"/>
            <w:vMerge w:val="restart"/>
            <w:tcBorders>
              <w:top w:val="single" w:sz="4" w:space="0" w:color="auto"/>
              <w:left w:val="nil"/>
              <w:right w:val="single" w:sz="8" w:space="0" w:color="auto"/>
            </w:tcBorders>
            <w:shd w:val="clear" w:color="auto" w:fill="auto"/>
            <w:vAlign w:val="center"/>
            <w:hideMark/>
          </w:tcPr>
          <w:p w14:paraId="785D9861"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FV</w:t>
            </w:r>
            <w:r w:rsidRPr="001B40D3">
              <w:rPr>
                <w:rFonts w:eastAsia="Times New Roman" w:cs="Times New Roman"/>
                <w:lang w:eastAsia="en-GB"/>
              </w:rPr>
              <w:t xml:space="preserve"> is dominant</w:t>
            </w:r>
          </w:p>
        </w:tc>
      </w:tr>
      <w:tr w:rsidR="006512DE" w:rsidRPr="001B40D3" w14:paraId="706B077E"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09DBC3D3"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Upper Range FV</w:t>
            </w:r>
          </w:p>
        </w:tc>
        <w:tc>
          <w:tcPr>
            <w:tcW w:w="2460" w:type="dxa"/>
            <w:vMerge/>
            <w:tcBorders>
              <w:top w:val="nil"/>
              <w:left w:val="single" w:sz="4" w:space="0" w:color="auto"/>
              <w:bottom w:val="single" w:sz="4" w:space="0" w:color="auto"/>
              <w:right w:val="single" w:sz="4" w:space="0" w:color="auto"/>
            </w:tcBorders>
            <w:vAlign w:val="center"/>
            <w:hideMark/>
          </w:tcPr>
          <w:p w14:paraId="4EF41F9D"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066D9917"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3596ACAC" w14:textId="77777777" w:rsidR="006512DE" w:rsidRPr="001B40D3" w:rsidRDefault="006512DE" w:rsidP="00090BF3">
            <w:pPr>
              <w:spacing w:after="0" w:line="240" w:lineRule="auto"/>
              <w:jc w:val="center"/>
              <w:rPr>
                <w:rFonts w:eastAsia="Times New Roman" w:cs="Times New Roman"/>
                <w:lang w:eastAsia="en-GB"/>
              </w:rPr>
            </w:pPr>
          </w:p>
        </w:tc>
      </w:tr>
      <w:tr w:rsidR="006512DE" w:rsidRPr="001B40D3" w14:paraId="4DAF79DA"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50B51C7"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Upper Range </w:t>
            </w:r>
            <w:r>
              <w:rPr>
                <w:rFonts w:eastAsia="Times New Roman" w:cs="Times New Roman"/>
                <w:lang w:eastAsia="en-GB"/>
              </w:rPr>
              <w:t>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2E4D1370"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124.45</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5DEF88DA"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60.43</w:t>
            </w:r>
          </w:p>
        </w:tc>
        <w:tc>
          <w:tcPr>
            <w:tcW w:w="2840" w:type="dxa"/>
            <w:vMerge w:val="restart"/>
            <w:tcBorders>
              <w:top w:val="nil"/>
              <w:left w:val="nil"/>
              <w:right w:val="single" w:sz="8" w:space="0" w:color="auto"/>
            </w:tcBorders>
            <w:shd w:val="clear" w:color="auto" w:fill="auto"/>
            <w:vAlign w:val="center"/>
            <w:hideMark/>
          </w:tcPr>
          <w:p w14:paraId="4961F2E1"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FV</w:t>
            </w:r>
            <w:r w:rsidRPr="001B40D3">
              <w:rPr>
                <w:rFonts w:eastAsia="Times New Roman" w:cs="Times New Roman"/>
                <w:lang w:eastAsia="en-GB"/>
              </w:rPr>
              <w:t xml:space="preserve"> is dominant</w:t>
            </w:r>
          </w:p>
        </w:tc>
      </w:tr>
      <w:tr w:rsidR="006512DE" w:rsidRPr="001B40D3" w14:paraId="38FA0A2C"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FE29169"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Lower Range FV</w:t>
            </w:r>
          </w:p>
        </w:tc>
        <w:tc>
          <w:tcPr>
            <w:tcW w:w="2460" w:type="dxa"/>
            <w:vMerge/>
            <w:tcBorders>
              <w:top w:val="nil"/>
              <w:left w:val="single" w:sz="4" w:space="0" w:color="auto"/>
              <w:bottom w:val="single" w:sz="4" w:space="0" w:color="auto"/>
              <w:right w:val="single" w:sz="4" w:space="0" w:color="auto"/>
            </w:tcBorders>
            <w:vAlign w:val="center"/>
            <w:hideMark/>
          </w:tcPr>
          <w:p w14:paraId="11F15498"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724710D3"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2B5D650A" w14:textId="77777777" w:rsidR="006512DE" w:rsidRPr="001B40D3" w:rsidRDefault="006512DE" w:rsidP="00090BF3">
            <w:pPr>
              <w:spacing w:after="0" w:line="240" w:lineRule="auto"/>
              <w:jc w:val="center"/>
              <w:rPr>
                <w:rFonts w:eastAsia="Times New Roman" w:cs="Times New Roman"/>
                <w:lang w:eastAsia="en-GB"/>
              </w:rPr>
            </w:pPr>
          </w:p>
        </w:tc>
      </w:tr>
      <w:tr w:rsidR="006512DE" w:rsidRPr="001B40D3" w14:paraId="6073E14A"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6B651625"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Lower Range </w:t>
            </w:r>
            <w:r>
              <w:rPr>
                <w:rFonts w:eastAsia="Times New Roman" w:cs="Times New Roman"/>
                <w:lang w:eastAsia="en-GB"/>
              </w:rPr>
              <w:t>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200F7351"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67.01</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BC7B73B"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60.43</w:t>
            </w:r>
          </w:p>
        </w:tc>
        <w:tc>
          <w:tcPr>
            <w:tcW w:w="2840" w:type="dxa"/>
            <w:vMerge w:val="restart"/>
            <w:tcBorders>
              <w:top w:val="nil"/>
              <w:left w:val="nil"/>
              <w:right w:val="single" w:sz="8" w:space="0" w:color="auto"/>
            </w:tcBorders>
            <w:shd w:val="clear" w:color="auto" w:fill="auto"/>
            <w:vAlign w:val="center"/>
            <w:hideMark/>
          </w:tcPr>
          <w:p w14:paraId="07CD0CE2"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FV</w:t>
            </w:r>
            <w:r w:rsidRPr="001B40D3">
              <w:rPr>
                <w:rFonts w:eastAsia="Times New Roman" w:cs="Times New Roman"/>
                <w:lang w:eastAsia="en-GB"/>
              </w:rPr>
              <w:t xml:space="preserve"> is dominant</w:t>
            </w:r>
          </w:p>
        </w:tc>
      </w:tr>
      <w:tr w:rsidR="006512DE" w:rsidRPr="001B40D3" w14:paraId="783CBA70"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896ADA5"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Lower Range FV</w:t>
            </w:r>
          </w:p>
        </w:tc>
        <w:tc>
          <w:tcPr>
            <w:tcW w:w="2460" w:type="dxa"/>
            <w:vMerge/>
            <w:tcBorders>
              <w:top w:val="nil"/>
              <w:left w:val="single" w:sz="4" w:space="0" w:color="auto"/>
              <w:bottom w:val="single" w:sz="4" w:space="0" w:color="auto"/>
              <w:right w:val="single" w:sz="4" w:space="0" w:color="auto"/>
            </w:tcBorders>
            <w:vAlign w:val="center"/>
            <w:hideMark/>
          </w:tcPr>
          <w:p w14:paraId="27908403"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6E251E3C"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2105D803" w14:textId="77777777" w:rsidR="006512DE" w:rsidRPr="001B40D3" w:rsidRDefault="006512DE" w:rsidP="00090BF3">
            <w:pPr>
              <w:spacing w:after="0" w:line="240" w:lineRule="auto"/>
              <w:jc w:val="center"/>
              <w:rPr>
                <w:rFonts w:eastAsia="Times New Roman" w:cs="Times New Roman"/>
                <w:lang w:eastAsia="en-GB"/>
              </w:rPr>
            </w:pPr>
          </w:p>
        </w:tc>
      </w:tr>
      <w:tr w:rsidR="006512DE" w:rsidRPr="001B40D3" w14:paraId="7E14766F"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4CC9423D"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Lower Range </w:t>
            </w:r>
            <w:r>
              <w:rPr>
                <w:rFonts w:eastAsia="Times New Roman" w:cs="Times New Roman"/>
                <w:lang w:eastAsia="en-GB"/>
              </w:rPr>
              <w:t>FS</w:t>
            </w:r>
          </w:p>
        </w:tc>
        <w:tc>
          <w:tcPr>
            <w:tcW w:w="2460" w:type="dxa"/>
            <w:vMerge w:val="restart"/>
            <w:tcBorders>
              <w:top w:val="nil"/>
              <w:left w:val="single" w:sz="4" w:space="0" w:color="auto"/>
              <w:bottom w:val="single" w:sz="8" w:space="0" w:color="000000"/>
              <w:right w:val="single" w:sz="4" w:space="0" w:color="auto"/>
            </w:tcBorders>
            <w:shd w:val="clear" w:color="auto" w:fill="auto"/>
            <w:vAlign w:val="center"/>
            <w:hideMark/>
          </w:tcPr>
          <w:p w14:paraId="5FFEF90C"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67.01</w:t>
            </w:r>
          </w:p>
        </w:tc>
        <w:tc>
          <w:tcPr>
            <w:tcW w:w="2020" w:type="dxa"/>
            <w:vMerge w:val="restart"/>
            <w:tcBorders>
              <w:top w:val="nil"/>
              <w:left w:val="single" w:sz="4" w:space="0" w:color="auto"/>
              <w:bottom w:val="single" w:sz="8" w:space="0" w:color="000000"/>
              <w:right w:val="single" w:sz="4" w:space="0" w:color="auto"/>
            </w:tcBorders>
            <w:shd w:val="clear" w:color="auto" w:fill="auto"/>
            <w:vAlign w:val="center"/>
            <w:hideMark/>
          </w:tcPr>
          <w:p w14:paraId="53A527DC"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112.23</w:t>
            </w:r>
          </w:p>
        </w:tc>
        <w:tc>
          <w:tcPr>
            <w:tcW w:w="2840" w:type="dxa"/>
            <w:vMerge w:val="restart"/>
            <w:tcBorders>
              <w:top w:val="nil"/>
              <w:left w:val="nil"/>
              <w:right w:val="single" w:sz="8" w:space="0" w:color="auto"/>
            </w:tcBorders>
            <w:shd w:val="clear" w:color="auto" w:fill="auto"/>
            <w:vAlign w:val="center"/>
            <w:hideMark/>
          </w:tcPr>
          <w:p w14:paraId="01F70F59" w14:textId="77777777" w:rsidR="006512DE" w:rsidRPr="001B40D3" w:rsidRDefault="006512DE" w:rsidP="00090BF3">
            <w:pPr>
              <w:spacing w:after="0" w:line="240" w:lineRule="auto"/>
              <w:jc w:val="center"/>
              <w:rPr>
                <w:rFonts w:eastAsia="Times New Roman" w:cs="Times New Roman"/>
                <w:lang w:eastAsia="en-GB"/>
              </w:rPr>
            </w:pPr>
            <w:r>
              <w:rPr>
                <w:rFonts w:eastAsia="Times New Roman" w:cs="Times New Roman"/>
                <w:lang w:eastAsia="en-GB"/>
              </w:rPr>
              <w:t>FS</w:t>
            </w:r>
            <w:r w:rsidRPr="001B40D3">
              <w:rPr>
                <w:rFonts w:eastAsia="Times New Roman" w:cs="Times New Roman"/>
                <w:lang w:eastAsia="en-GB"/>
              </w:rPr>
              <w:t xml:space="preserve"> is dominant</w:t>
            </w:r>
          </w:p>
        </w:tc>
      </w:tr>
      <w:tr w:rsidR="006512DE" w:rsidRPr="001B40D3" w14:paraId="5E83F41E" w14:textId="77777777" w:rsidTr="00090BF3">
        <w:trPr>
          <w:trHeight w:val="600"/>
        </w:trPr>
        <w:tc>
          <w:tcPr>
            <w:tcW w:w="2940" w:type="dxa"/>
            <w:tcBorders>
              <w:top w:val="nil"/>
              <w:left w:val="single" w:sz="8" w:space="0" w:color="auto"/>
              <w:bottom w:val="single" w:sz="8" w:space="0" w:color="auto"/>
              <w:right w:val="single" w:sz="4" w:space="0" w:color="auto"/>
            </w:tcBorders>
            <w:shd w:val="clear" w:color="auto" w:fill="auto"/>
            <w:vAlign w:val="center"/>
            <w:hideMark/>
          </w:tcPr>
          <w:p w14:paraId="72108DDD"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Upper Range FV</w:t>
            </w:r>
          </w:p>
        </w:tc>
        <w:tc>
          <w:tcPr>
            <w:tcW w:w="2460" w:type="dxa"/>
            <w:vMerge/>
            <w:tcBorders>
              <w:top w:val="nil"/>
              <w:left w:val="single" w:sz="4" w:space="0" w:color="auto"/>
              <w:bottom w:val="single" w:sz="8" w:space="0" w:color="000000"/>
              <w:right w:val="single" w:sz="4" w:space="0" w:color="auto"/>
            </w:tcBorders>
            <w:vAlign w:val="center"/>
            <w:hideMark/>
          </w:tcPr>
          <w:p w14:paraId="001F4CB4"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8" w:space="0" w:color="000000"/>
              <w:right w:val="single" w:sz="4" w:space="0" w:color="auto"/>
            </w:tcBorders>
            <w:vAlign w:val="center"/>
            <w:hideMark/>
          </w:tcPr>
          <w:p w14:paraId="4BCE3AC8"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8" w:space="0" w:color="auto"/>
              <w:right w:val="single" w:sz="8" w:space="0" w:color="auto"/>
            </w:tcBorders>
            <w:shd w:val="clear" w:color="auto" w:fill="auto"/>
            <w:vAlign w:val="center"/>
            <w:hideMark/>
          </w:tcPr>
          <w:p w14:paraId="41B1D6A3" w14:textId="77777777" w:rsidR="006512DE" w:rsidRPr="001B40D3" w:rsidRDefault="006512DE" w:rsidP="00090BF3">
            <w:pPr>
              <w:spacing w:after="0" w:line="240" w:lineRule="auto"/>
              <w:jc w:val="center"/>
              <w:rPr>
                <w:rFonts w:eastAsia="Times New Roman" w:cs="Times New Roman"/>
                <w:lang w:eastAsia="en-GB"/>
              </w:rPr>
            </w:pPr>
          </w:p>
        </w:tc>
      </w:tr>
    </w:tbl>
    <w:p w14:paraId="073918FD" w14:textId="77777777" w:rsidR="006512DE" w:rsidRPr="001B40D3" w:rsidRDefault="006512DE" w:rsidP="006512DE">
      <w:pPr>
        <w:rPr>
          <w:rFonts w:cs="Times New Roman"/>
          <w:b/>
          <w:szCs w:val="24"/>
          <w:lang w:val="en"/>
        </w:rPr>
      </w:pPr>
    </w:p>
    <w:p w14:paraId="34805F94" w14:textId="2C964287" w:rsidR="006512DE" w:rsidRDefault="006512DE" w:rsidP="006512DE">
      <w:pPr>
        <w:spacing w:before="100" w:beforeAutospacing="1"/>
        <w:rPr>
          <w:rFonts w:cs="Times New Roman"/>
          <w:szCs w:val="24"/>
        </w:rPr>
      </w:pPr>
      <w:r>
        <w:rPr>
          <w:rFonts w:cs="Times New Roman"/>
          <w:szCs w:val="24"/>
        </w:rPr>
        <w:t>Table 6</w:t>
      </w:r>
      <w:r w:rsidR="00573637">
        <w:rPr>
          <w:rFonts w:cs="Times New Roman"/>
          <w:szCs w:val="24"/>
        </w:rPr>
        <w:t>3</w:t>
      </w:r>
      <w:r>
        <w:rPr>
          <w:rFonts w:cs="Times New Roman"/>
          <w:szCs w:val="24"/>
        </w:rPr>
        <w:t xml:space="preserve"> shows the different cost scenarios for the intervention to be administered if the costs of the (MDC) are included. </w:t>
      </w:r>
      <w:r w:rsidRPr="001B40D3">
        <w:rPr>
          <w:rFonts w:cs="Times New Roman"/>
          <w:szCs w:val="24"/>
        </w:rPr>
        <w:t xml:space="preserve">It can be seen that the deterministic sensitivity analysis is unchanged in most of the modelled scenarios i.e.  </w:t>
      </w:r>
      <w:r>
        <w:rPr>
          <w:rFonts w:cs="Times New Roman"/>
          <w:szCs w:val="24"/>
        </w:rPr>
        <w:t xml:space="preserve">FV is dominant and is seen to be </w:t>
      </w:r>
      <w:r w:rsidRPr="001B40D3">
        <w:rPr>
          <w:rFonts w:cs="Times New Roman"/>
          <w:szCs w:val="24"/>
        </w:rPr>
        <w:t xml:space="preserve">the optimal strategy. </w:t>
      </w:r>
      <w:r>
        <w:rPr>
          <w:rFonts w:cs="Times New Roman"/>
          <w:szCs w:val="24"/>
        </w:rPr>
        <w:t>However, when the best case cost scenario of £67.01 for FS is compared to the worse case cost scenario of £112.23, the FS dominates. The plausibility of this scenario reflecting a real life cost needs further discussion.</w:t>
      </w:r>
    </w:p>
    <w:p w14:paraId="3BDF770D" w14:textId="6DF459B3" w:rsidR="00E51A3D" w:rsidRDefault="00E51A3D">
      <w:pPr>
        <w:spacing w:line="259" w:lineRule="auto"/>
        <w:rPr>
          <w:rFonts w:cs="Times New Roman"/>
          <w:szCs w:val="24"/>
        </w:rPr>
      </w:pPr>
      <w:r>
        <w:rPr>
          <w:rFonts w:cs="Times New Roman"/>
          <w:szCs w:val="24"/>
        </w:rPr>
        <w:br w:type="page"/>
      </w:r>
    </w:p>
    <w:p w14:paraId="52221DD0" w14:textId="77777777" w:rsidR="006512DE" w:rsidRDefault="006512DE" w:rsidP="006512DE">
      <w:pPr>
        <w:spacing w:before="100" w:beforeAutospacing="1"/>
        <w:rPr>
          <w:rFonts w:cs="Times New Roman"/>
          <w:szCs w:val="24"/>
        </w:rPr>
      </w:pPr>
    </w:p>
    <w:p w14:paraId="06E6EFBD" w14:textId="0D7A2A4E" w:rsidR="006512DE" w:rsidRPr="00485252" w:rsidRDefault="006512DE" w:rsidP="006512DE">
      <w:pPr>
        <w:spacing w:before="100" w:beforeAutospacing="1"/>
        <w:rPr>
          <w:rFonts w:eastAsia="Times New Roman" w:cs="Times New Roman"/>
          <w:b/>
          <w:szCs w:val="24"/>
          <w:lang w:val="en" w:eastAsia="en-GB"/>
        </w:rPr>
      </w:pPr>
      <w:r w:rsidRPr="00485252">
        <w:rPr>
          <w:rFonts w:eastAsia="Times New Roman" w:cs="Times New Roman"/>
          <w:b/>
          <w:szCs w:val="24"/>
          <w:lang w:val="en" w:eastAsia="en-GB"/>
        </w:rPr>
        <w:t>Table 6</w:t>
      </w:r>
      <w:r w:rsidR="00573637">
        <w:rPr>
          <w:rFonts w:eastAsia="Times New Roman" w:cs="Times New Roman"/>
          <w:b/>
          <w:szCs w:val="24"/>
          <w:lang w:val="en" w:eastAsia="en-GB"/>
        </w:rPr>
        <w:t>4</w:t>
      </w:r>
      <w:r w:rsidRPr="00485252">
        <w:rPr>
          <w:rFonts w:eastAsia="Times New Roman" w:cs="Times New Roman"/>
          <w:b/>
          <w:szCs w:val="24"/>
          <w:lang w:val="en" w:eastAsia="en-GB"/>
        </w:rPr>
        <w:t xml:space="preserve"> Deterministic sensitivity analysis of the FV application by a dental </w:t>
      </w:r>
      <w:r w:rsidR="00573637">
        <w:rPr>
          <w:rFonts w:eastAsia="Times New Roman" w:cs="Times New Roman"/>
          <w:b/>
          <w:szCs w:val="24"/>
          <w:lang w:val="en" w:eastAsia="en-GB"/>
        </w:rPr>
        <w:t>nurse</w:t>
      </w:r>
      <w:r w:rsidRPr="00485252">
        <w:rPr>
          <w:rFonts w:eastAsia="Times New Roman" w:cs="Times New Roman"/>
          <w:b/>
          <w:szCs w:val="24"/>
          <w:lang w:val="en" w:eastAsia="en-GB"/>
        </w:rPr>
        <w:t xml:space="preserve"> in the school (classroom or medical/school nurse room setting).</w:t>
      </w:r>
    </w:p>
    <w:tbl>
      <w:tblPr>
        <w:tblW w:w="10260" w:type="dxa"/>
        <w:tblInd w:w="93" w:type="dxa"/>
        <w:tblLook w:val="04A0" w:firstRow="1" w:lastRow="0" w:firstColumn="1" w:lastColumn="0" w:noHBand="0" w:noVBand="1"/>
      </w:tblPr>
      <w:tblGrid>
        <w:gridCol w:w="2940"/>
        <w:gridCol w:w="2460"/>
        <w:gridCol w:w="2020"/>
        <w:gridCol w:w="2840"/>
      </w:tblGrid>
      <w:tr w:rsidR="006512DE" w:rsidRPr="001B40D3" w14:paraId="2FA49912" w14:textId="77777777" w:rsidTr="00090BF3">
        <w:trPr>
          <w:trHeight w:val="600"/>
        </w:trPr>
        <w:tc>
          <w:tcPr>
            <w:tcW w:w="2940"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6487DA1C" w14:textId="77777777" w:rsidR="006512DE" w:rsidRPr="001B40D3" w:rsidRDefault="006512DE" w:rsidP="00090BF3">
            <w:pPr>
              <w:spacing w:after="0" w:line="240" w:lineRule="auto"/>
              <w:jc w:val="center"/>
              <w:rPr>
                <w:rFonts w:eastAsia="Times New Roman" w:cs="Times New Roman"/>
                <w:b/>
                <w:bCs/>
                <w:lang w:eastAsia="en-GB"/>
              </w:rPr>
            </w:pPr>
            <w:r w:rsidRPr="001B40D3">
              <w:rPr>
                <w:rFonts w:eastAsia="Times New Roman" w:cs="Times New Roman"/>
                <w:b/>
                <w:bCs/>
                <w:lang w:eastAsia="en-GB"/>
              </w:rPr>
              <w:t>Parameter</w:t>
            </w:r>
          </w:p>
        </w:tc>
        <w:tc>
          <w:tcPr>
            <w:tcW w:w="2460" w:type="dxa"/>
            <w:tcBorders>
              <w:top w:val="single" w:sz="8" w:space="0" w:color="auto"/>
              <w:left w:val="nil"/>
              <w:bottom w:val="single" w:sz="4" w:space="0" w:color="auto"/>
              <w:right w:val="single" w:sz="4" w:space="0" w:color="auto"/>
            </w:tcBorders>
            <w:shd w:val="clear" w:color="000000" w:fill="BFBFBF"/>
            <w:vAlign w:val="center"/>
            <w:hideMark/>
          </w:tcPr>
          <w:p w14:paraId="4AC743B5"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Fissure Sealant</w:t>
            </w:r>
          </w:p>
        </w:tc>
        <w:tc>
          <w:tcPr>
            <w:tcW w:w="2020" w:type="dxa"/>
            <w:tcBorders>
              <w:top w:val="single" w:sz="8" w:space="0" w:color="auto"/>
              <w:left w:val="nil"/>
              <w:bottom w:val="single" w:sz="4" w:space="0" w:color="auto"/>
              <w:right w:val="single" w:sz="8" w:space="0" w:color="auto"/>
            </w:tcBorders>
            <w:shd w:val="clear" w:color="000000" w:fill="BFBFBF"/>
            <w:vAlign w:val="center"/>
            <w:hideMark/>
          </w:tcPr>
          <w:p w14:paraId="597D40EF" w14:textId="77777777" w:rsidR="006512DE" w:rsidRPr="001B40D3" w:rsidRDefault="006512DE" w:rsidP="00090BF3">
            <w:pPr>
              <w:spacing w:after="0" w:line="240" w:lineRule="auto"/>
              <w:jc w:val="center"/>
              <w:rPr>
                <w:rFonts w:eastAsia="Times New Roman" w:cs="Times New Roman"/>
                <w:b/>
                <w:bCs/>
                <w:color w:val="000000"/>
                <w:lang w:eastAsia="en-GB"/>
              </w:rPr>
            </w:pPr>
            <w:r w:rsidRPr="001B40D3">
              <w:rPr>
                <w:rFonts w:eastAsia="Times New Roman" w:cs="Times New Roman"/>
                <w:b/>
                <w:bCs/>
                <w:color w:val="000000"/>
                <w:lang w:eastAsia="en-GB"/>
              </w:rPr>
              <w:t>Fluoride Varnish</w:t>
            </w:r>
          </w:p>
        </w:tc>
        <w:tc>
          <w:tcPr>
            <w:tcW w:w="2840" w:type="dxa"/>
            <w:tcBorders>
              <w:top w:val="single" w:sz="8" w:space="0" w:color="auto"/>
              <w:left w:val="single" w:sz="4" w:space="0" w:color="auto"/>
              <w:bottom w:val="single" w:sz="4" w:space="0" w:color="auto"/>
              <w:right w:val="single" w:sz="8" w:space="0" w:color="auto"/>
            </w:tcBorders>
            <w:shd w:val="clear" w:color="000000" w:fill="BFBFBF"/>
            <w:vAlign w:val="center"/>
            <w:hideMark/>
          </w:tcPr>
          <w:p w14:paraId="3530E3EC" w14:textId="77777777" w:rsidR="006512DE" w:rsidRPr="001B40D3" w:rsidRDefault="006512DE" w:rsidP="00090BF3">
            <w:pPr>
              <w:spacing w:after="0" w:line="240" w:lineRule="auto"/>
              <w:jc w:val="center"/>
              <w:rPr>
                <w:rFonts w:eastAsia="Times New Roman" w:cs="Times New Roman"/>
                <w:b/>
                <w:bCs/>
                <w:lang w:eastAsia="en-GB"/>
              </w:rPr>
            </w:pPr>
            <w:r w:rsidRPr="001B40D3">
              <w:rPr>
                <w:rFonts w:eastAsia="Times New Roman" w:cs="Times New Roman"/>
                <w:b/>
                <w:bCs/>
                <w:lang w:eastAsia="en-GB"/>
              </w:rPr>
              <w:t>Budget Impact</w:t>
            </w:r>
          </w:p>
        </w:tc>
      </w:tr>
      <w:tr w:rsidR="006512DE" w:rsidRPr="001B40D3" w14:paraId="394A84F3"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8911431"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Base case (Lower ranges, Upper ranges)</w:t>
            </w:r>
          </w:p>
        </w:tc>
        <w:tc>
          <w:tcPr>
            <w:tcW w:w="2460" w:type="dxa"/>
            <w:tcBorders>
              <w:top w:val="nil"/>
              <w:left w:val="nil"/>
              <w:bottom w:val="single" w:sz="4" w:space="0" w:color="auto"/>
              <w:right w:val="single" w:sz="4" w:space="0" w:color="auto"/>
            </w:tcBorders>
            <w:shd w:val="clear" w:color="auto" w:fill="auto"/>
            <w:vAlign w:val="center"/>
            <w:hideMark/>
          </w:tcPr>
          <w:p w14:paraId="50C06EAC"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74.12 (51.88, 96.36)</w:t>
            </w:r>
          </w:p>
        </w:tc>
        <w:tc>
          <w:tcPr>
            <w:tcW w:w="2020" w:type="dxa"/>
            <w:tcBorders>
              <w:top w:val="nil"/>
              <w:left w:val="nil"/>
              <w:bottom w:val="single" w:sz="4" w:space="0" w:color="auto"/>
              <w:right w:val="single" w:sz="4" w:space="0" w:color="auto"/>
            </w:tcBorders>
            <w:shd w:val="clear" w:color="auto" w:fill="auto"/>
            <w:vAlign w:val="center"/>
            <w:hideMark/>
          </w:tcPr>
          <w:p w14:paraId="01629248" w14:textId="77777777" w:rsidR="006512DE" w:rsidRPr="001B40D3" w:rsidRDefault="006512DE" w:rsidP="00090BF3">
            <w:pPr>
              <w:spacing w:after="0" w:line="240" w:lineRule="auto"/>
              <w:jc w:val="center"/>
              <w:rPr>
                <w:rFonts w:eastAsia="Times New Roman" w:cs="Times New Roman"/>
                <w:color w:val="000000"/>
                <w:lang w:eastAsia="en-GB"/>
              </w:rPr>
            </w:pPr>
            <w:r w:rsidRPr="001B40D3">
              <w:rPr>
                <w:rFonts w:eastAsia="Times New Roman" w:cs="Times New Roman"/>
                <w:color w:val="000000"/>
                <w:lang w:eastAsia="en-GB"/>
              </w:rPr>
              <w:t>11.48 (8.04, 14.92)</w:t>
            </w:r>
          </w:p>
        </w:tc>
        <w:tc>
          <w:tcPr>
            <w:tcW w:w="2840" w:type="dxa"/>
            <w:tcBorders>
              <w:top w:val="nil"/>
              <w:left w:val="nil"/>
              <w:bottom w:val="nil"/>
              <w:right w:val="single" w:sz="8" w:space="0" w:color="auto"/>
            </w:tcBorders>
            <w:shd w:val="clear" w:color="auto" w:fill="auto"/>
            <w:vAlign w:val="center"/>
            <w:hideMark/>
          </w:tcPr>
          <w:p w14:paraId="3D9286CF" w14:textId="2C341EEB"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FV is dominant</w:t>
            </w:r>
          </w:p>
        </w:tc>
      </w:tr>
      <w:tr w:rsidR="006512DE" w:rsidRPr="001B40D3" w14:paraId="78BC5CD2"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7ADB23BC"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Upper Range </w:t>
            </w:r>
            <w:r>
              <w:rPr>
                <w:rFonts w:eastAsia="Times New Roman" w:cs="Times New Roman"/>
                <w:lang w:eastAsia="en-GB"/>
              </w:rPr>
              <w:t>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43F6CBBF"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96.36</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DF3402A"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14.92</w:t>
            </w:r>
          </w:p>
        </w:tc>
        <w:tc>
          <w:tcPr>
            <w:tcW w:w="2840" w:type="dxa"/>
            <w:vMerge w:val="restart"/>
            <w:tcBorders>
              <w:top w:val="single" w:sz="4" w:space="0" w:color="auto"/>
              <w:left w:val="nil"/>
              <w:right w:val="single" w:sz="8" w:space="0" w:color="auto"/>
            </w:tcBorders>
            <w:shd w:val="clear" w:color="auto" w:fill="auto"/>
            <w:vAlign w:val="center"/>
            <w:hideMark/>
          </w:tcPr>
          <w:p w14:paraId="27F18D09" w14:textId="2E3F8E82"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FV is dominant</w:t>
            </w:r>
          </w:p>
        </w:tc>
      </w:tr>
      <w:tr w:rsidR="006512DE" w:rsidRPr="001B40D3" w14:paraId="5701B3E7"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6D41DA39"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Upper Range FV</w:t>
            </w:r>
          </w:p>
        </w:tc>
        <w:tc>
          <w:tcPr>
            <w:tcW w:w="2460" w:type="dxa"/>
            <w:vMerge/>
            <w:tcBorders>
              <w:top w:val="nil"/>
              <w:left w:val="single" w:sz="4" w:space="0" w:color="auto"/>
              <w:bottom w:val="single" w:sz="4" w:space="0" w:color="auto"/>
              <w:right w:val="single" w:sz="4" w:space="0" w:color="auto"/>
            </w:tcBorders>
            <w:vAlign w:val="center"/>
            <w:hideMark/>
          </w:tcPr>
          <w:p w14:paraId="125DB92B"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30954EDC"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6AFF1627" w14:textId="77777777" w:rsidR="006512DE" w:rsidRPr="001B40D3" w:rsidRDefault="006512DE" w:rsidP="00090BF3">
            <w:pPr>
              <w:spacing w:after="0" w:line="240" w:lineRule="auto"/>
              <w:jc w:val="center"/>
              <w:rPr>
                <w:rFonts w:eastAsia="Times New Roman" w:cs="Times New Roman"/>
                <w:lang w:eastAsia="en-GB"/>
              </w:rPr>
            </w:pPr>
          </w:p>
        </w:tc>
      </w:tr>
      <w:tr w:rsidR="006512DE" w:rsidRPr="001B40D3" w14:paraId="05EFCD5D"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775F87BF"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Upper Range </w:t>
            </w:r>
            <w:r>
              <w:rPr>
                <w:rFonts w:eastAsia="Times New Roman" w:cs="Times New Roman"/>
                <w:lang w:eastAsia="en-GB"/>
              </w:rPr>
              <w:t>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26E79AA2"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96.36</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E23F013"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8.04</w:t>
            </w:r>
          </w:p>
        </w:tc>
        <w:tc>
          <w:tcPr>
            <w:tcW w:w="2840" w:type="dxa"/>
            <w:vMerge w:val="restart"/>
            <w:tcBorders>
              <w:top w:val="nil"/>
              <w:left w:val="nil"/>
              <w:right w:val="single" w:sz="8" w:space="0" w:color="auto"/>
            </w:tcBorders>
            <w:shd w:val="clear" w:color="auto" w:fill="auto"/>
            <w:vAlign w:val="center"/>
            <w:hideMark/>
          </w:tcPr>
          <w:p w14:paraId="63BDDDB8" w14:textId="6D237FA2"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F Vis dominant</w:t>
            </w:r>
          </w:p>
        </w:tc>
      </w:tr>
      <w:tr w:rsidR="006512DE" w:rsidRPr="001B40D3" w14:paraId="2FE04274"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BA62361"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Lower Range FV</w:t>
            </w:r>
          </w:p>
        </w:tc>
        <w:tc>
          <w:tcPr>
            <w:tcW w:w="2460" w:type="dxa"/>
            <w:vMerge/>
            <w:tcBorders>
              <w:top w:val="nil"/>
              <w:left w:val="single" w:sz="4" w:space="0" w:color="auto"/>
              <w:bottom w:val="single" w:sz="4" w:space="0" w:color="auto"/>
              <w:right w:val="single" w:sz="4" w:space="0" w:color="auto"/>
            </w:tcBorders>
            <w:vAlign w:val="center"/>
            <w:hideMark/>
          </w:tcPr>
          <w:p w14:paraId="0FA81BBB"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3F3C8018"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0F0AE42D" w14:textId="77777777" w:rsidR="006512DE" w:rsidRPr="001B40D3" w:rsidRDefault="006512DE" w:rsidP="00090BF3">
            <w:pPr>
              <w:spacing w:after="0" w:line="240" w:lineRule="auto"/>
              <w:jc w:val="center"/>
              <w:rPr>
                <w:rFonts w:eastAsia="Times New Roman" w:cs="Times New Roman"/>
                <w:lang w:eastAsia="en-GB"/>
              </w:rPr>
            </w:pPr>
          </w:p>
        </w:tc>
      </w:tr>
      <w:tr w:rsidR="006512DE" w:rsidRPr="001B40D3" w14:paraId="31B3CA8E"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49622725"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Lower Range </w:t>
            </w:r>
            <w:r>
              <w:rPr>
                <w:rFonts w:eastAsia="Times New Roman" w:cs="Times New Roman"/>
                <w:lang w:eastAsia="en-GB"/>
              </w:rPr>
              <w:t>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55848976"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51.88</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589A5798"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8.04</w:t>
            </w:r>
          </w:p>
        </w:tc>
        <w:tc>
          <w:tcPr>
            <w:tcW w:w="2840" w:type="dxa"/>
            <w:vMerge w:val="restart"/>
            <w:tcBorders>
              <w:top w:val="nil"/>
              <w:left w:val="nil"/>
              <w:right w:val="single" w:sz="8" w:space="0" w:color="auto"/>
            </w:tcBorders>
            <w:shd w:val="clear" w:color="auto" w:fill="auto"/>
            <w:vAlign w:val="center"/>
            <w:hideMark/>
          </w:tcPr>
          <w:p w14:paraId="341F595B" w14:textId="261BD464"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F Vis dominant</w:t>
            </w:r>
          </w:p>
        </w:tc>
      </w:tr>
      <w:tr w:rsidR="006512DE" w:rsidRPr="001B40D3" w14:paraId="4828921A"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96E82E6"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Lower Range FV</w:t>
            </w:r>
          </w:p>
        </w:tc>
        <w:tc>
          <w:tcPr>
            <w:tcW w:w="2460" w:type="dxa"/>
            <w:vMerge/>
            <w:tcBorders>
              <w:top w:val="nil"/>
              <w:left w:val="single" w:sz="4" w:space="0" w:color="auto"/>
              <w:bottom w:val="single" w:sz="4" w:space="0" w:color="auto"/>
              <w:right w:val="single" w:sz="4" w:space="0" w:color="auto"/>
            </w:tcBorders>
            <w:vAlign w:val="center"/>
            <w:hideMark/>
          </w:tcPr>
          <w:p w14:paraId="7FA09F2C"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50075138"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43C3C34F" w14:textId="77777777" w:rsidR="006512DE" w:rsidRPr="001B40D3" w:rsidRDefault="006512DE" w:rsidP="00090BF3">
            <w:pPr>
              <w:spacing w:after="0" w:line="240" w:lineRule="auto"/>
              <w:jc w:val="center"/>
              <w:rPr>
                <w:rFonts w:eastAsia="Times New Roman" w:cs="Times New Roman"/>
                <w:lang w:eastAsia="en-GB"/>
              </w:rPr>
            </w:pPr>
          </w:p>
        </w:tc>
      </w:tr>
      <w:tr w:rsidR="006512DE" w:rsidRPr="001B40D3" w14:paraId="788C8170" w14:textId="77777777" w:rsidTr="00090BF3">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779D892"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 xml:space="preserve">Lower Range </w:t>
            </w:r>
            <w:r>
              <w:rPr>
                <w:rFonts w:eastAsia="Times New Roman" w:cs="Times New Roman"/>
                <w:lang w:eastAsia="en-GB"/>
              </w:rPr>
              <w:t>FS</w:t>
            </w:r>
          </w:p>
        </w:tc>
        <w:tc>
          <w:tcPr>
            <w:tcW w:w="2460" w:type="dxa"/>
            <w:vMerge w:val="restart"/>
            <w:tcBorders>
              <w:top w:val="nil"/>
              <w:left w:val="single" w:sz="4" w:space="0" w:color="auto"/>
              <w:bottom w:val="single" w:sz="8" w:space="0" w:color="000000"/>
              <w:right w:val="single" w:sz="4" w:space="0" w:color="auto"/>
            </w:tcBorders>
            <w:shd w:val="clear" w:color="auto" w:fill="auto"/>
            <w:vAlign w:val="center"/>
            <w:hideMark/>
          </w:tcPr>
          <w:p w14:paraId="78762CCE"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51.88</w:t>
            </w:r>
          </w:p>
        </w:tc>
        <w:tc>
          <w:tcPr>
            <w:tcW w:w="2020" w:type="dxa"/>
            <w:vMerge w:val="restart"/>
            <w:tcBorders>
              <w:top w:val="nil"/>
              <w:left w:val="single" w:sz="4" w:space="0" w:color="auto"/>
              <w:bottom w:val="single" w:sz="8" w:space="0" w:color="000000"/>
              <w:right w:val="single" w:sz="4" w:space="0" w:color="auto"/>
            </w:tcBorders>
            <w:shd w:val="clear" w:color="auto" w:fill="auto"/>
            <w:vAlign w:val="center"/>
            <w:hideMark/>
          </w:tcPr>
          <w:p w14:paraId="68A1DDE2" w14:textId="77777777"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14.92</w:t>
            </w:r>
          </w:p>
        </w:tc>
        <w:tc>
          <w:tcPr>
            <w:tcW w:w="2840" w:type="dxa"/>
            <w:vMerge w:val="restart"/>
            <w:tcBorders>
              <w:top w:val="nil"/>
              <w:left w:val="nil"/>
              <w:right w:val="single" w:sz="8" w:space="0" w:color="auto"/>
            </w:tcBorders>
            <w:shd w:val="clear" w:color="auto" w:fill="auto"/>
            <w:vAlign w:val="center"/>
            <w:hideMark/>
          </w:tcPr>
          <w:p w14:paraId="24CA1B78" w14:textId="3571C1E9" w:rsidR="006512DE" w:rsidRPr="001B40D3" w:rsidRDefault="006512DE" w:rsidP="00090BF3">
            <w:pPr>
              <w:spacing w:after="0" w:line="240" w:lineRule="auto"/>
              <w:jc w:val="center"/>
              <w:rPr>
                <w:rFonts w:eastAsia="Times New Roman" w:cs="Times New Roman"/>
                <w:lang w:eastAsia="en-GB"/>
              </w:rPr>
            </w:pPr>
            <w:r w:rsidRPr="001B40D3">
              <w:rPr>
                <w:rFonts w:eastAsia="Times New Roman" w:cs="Times New Roman"/>
                <w:lang w:eastAsia="en-GB"/>
              </w:rPr>
              <w:t>FV</w:t>
            </w:r>
            <w:r w:rsidR="0078796E">
              <w:rPr>
                <w:rFonts w:eastAsia="Times New Roman" w:cs="Times New Roman"/>
                <w:lang w:eastAsia="en-GB"/>
              </w:rPr>
              <w:t xml:space="preserve"> </w:t>
            </w:r>
            <w:r w:rsidRPr="001B40D3">
              <w:rPr>
                <w:rFonts w:eastAsia="Times New Roman" w:cs="Times New Roman"/>
                <w:lang w:eastAsia="en-GB"/>
              </w:rPr>
              <w:t>is dominant</w:t>
            </w:r>
          </w:p>
        </w:tc>
      </w:tr>
      <w:tr w:rsidR="006512DE" w:rsidRPr="001B40D3" w14:paraId="23840221" w14:textId="77777777" w:rsidTr="00090BF3">
        <w:trPr>
          <w:trHeight w:val="600"/>
        </w:trPr>
        <w:tc>
          <w:tcPr>
            <w:tcW w:w="2940" w:type="dxa"/>
            <w:tcBorders>
              <w:top w:val="nil"/>
              <w:left w:val="single" w:sz="8" w:space="0" w:color="auto"/>
              <w:bottom w:val="single" w:sz="8" w:space="0" w:color="auto"/>
              <w:right w:val="single" w:sz="4" w:space="0" w:color="auto"/>
            </w:tcBorders>
            <w:shd w:val="clear" w:color="auto" w:fill="auto"/>
            <w:vAlign w:val="center"/>
            <w:hideMark/>
          </w:tcPr>
          <w:p w14:paraId="414EA464" w14:textId="77777777" w:rsidR="006512DE" w:rsidRPr="001B40D3" w:rsidRDefault="006512DE" w:rsidP="00090BF3">
            <w:pPr>
              <w:spacing w:after="0" w:line="240" w:lineRule="auto"/>
              <w:rPr>
                <w:rFonts w:eastAsia="Times New Roman" w:cs="Times New Roman"/>
                <w:lang w:eastAsia="en-GB"/>
              </w:rPr>
            </w:pPr>
            <w:r w:rsidRPr="001B40D3">
              <w:rPr>
                <w:rFonts w:eastAsia="Times New Roman" w:cs="Times New Roman"/>
                <w:lang w:eastAsia="en-GB"/>
              </w:rPr>
              <w:t>Upper Range FV</w:t>
            </w:r>
          </w:p>
        </w:tc>
        <w:tc>
          <w:tcPr>
            <w:tcW w:w="2460" w:type="dxa"/>
            <w:vMerge/>
            <w:tcBorders>
              <w:top w:val="nil"/>
              <w:left w:val="single" w:sz="4" w:space="0" w:color="auto"/>
              <w:bottom w:val="single" w:sz="8" w:space="0" w:color="000000"/>
              <w:right w:val="single" w:sz="4" w:space="0" w:color="auto"/>
            </w:tcBorders>
            <w:vAlign w:val="center"/>
            <w:hideMark/>
          </w:tcPr>
          <w:p w14:paraId="0105702A" w14:textId="77777777" w:rsidR="006512DE" w:rsidRPr="001B40D3" w:rsidRDefault="006512DE" w:rsidP="00090BF3">
            <w:pPr>
              <w:spacing w:after="0" w:line="240" w:lineRule="auto"/>
              <w:rPr>
                <w:rFonts w:eastAsia="Times New Roman" w:cs="Times New Roman"/>
                <w:lang w:eastAsia="en-GB"/>
              </w:rPr>
            </w:pPr>
          </w:p>
        </w:tc>
        <w:tc>
          <w:tcPr>
            <w:tcW w:w="2020" w:type="dxa"/>
            <w:vMerge/>
            <w:tcBorders>
              <w:top w:val="nil"/>
              <w:left w:val="single" w:sz="4" w:space="0" w:color="auto"/>
              <w:bottom w:val="single" w:sz="8" w:space="0" w:color="000000"/>
              <w:right w:val="single" w:sz="4" w:space="0" w:color="auto"/>
            </w:tcBorders>
            <w:vAlign w:val="center"/>
            <w:hideMark/>
          </w:tcPr>
          <w:p w14:paraId="48ACBAF2" w14:textId="77777777" w:rsidR="006512DE" w:rsidRPr="001B40D3" w:rsidRDefault="006512DE" w:rsidP="00090BF3">
            <w:pPr>
              <w:spacing w:after="0" w:line="240" w:lineRule="auto"/>
              <w:rPr>
                <w:rFonts w:eastAsia="Times New Roman" w:cs="Times New Roman"/>
                <w:lang w:eastAsia="en-GB"/>
              </w:rPr>
            </w:pPr>
          </w:p>
        </w:tc>
        <w:tc>
          <w:tcPr>
            <w:tcW w:w="2840" w:type="dxa"/>
            <w:vMerge/>
            <w:tcBorders>
              <w:left w:val="nil"/>
              <w:bottom w:val="single" w:sz="8" w:space="0" w:color="auto"/>
              <w:right w:val="single" w:sz="8" w:space="0" w:color="auto"/>
            </w:tcBorders>
            <w:shd w:val="clear" w:color="auto" w:fill="auto"/>
            <w:vAlign w:val="center"/>
            <w:hideMark/>
          </w:tcPr>
          <w:p w14:paraId="258CBEE4" w14:textId="77777777" w:rsidR="006512DE" w:rsidRPr="001B40D3" w:rsidRDefault="006512DE" w:rsidP="00090BF3">
            <w:pPr>
              <w:spacing w:after="0" w:line="240" w:lineRule="auto"/>
              <w:jc w:val="center"/>
              <w:rPr>
                <w:rFonts w:eastAsia="Times New Roman" w:cs="Times New Roman"/>
                <w:lang w:eastAsia="en-GB"/>
              </w:rPr>
            </w:pPr>
          </w:p>
        </w:tc>
      </w:tr>
    </w:tbl>
    <w:p w14:paraId="1A52628A" w14:textId="77777777" w:rsidR="006512DE" w:rsidRPr="001B40D3" w:rsidRDefault="006512DE" w:rsidP="006512DE">
      <w:pPr>
        <w:rPr>
          <w:rFonts w:cs="Times New Roman"/>
          <w:b/>
          <w:szCs w:val="24"/>
          <w:lang w:val="en"/>
        </w:rPr>
      </w:pPr>
    </w:p>
    <w:p w14:paraId="659B0499" w14:textId="03A7007D" w:rsidR="006512DE" w:rsidRPr="001B40D3" w:rsidRDefault="006512DE" w:rsidP="006512DE">
      <w:pPr>
        <w:spacing w:before="100" w:beforeAutospacing="1"/>
        <w:rPr>
          <w:rFonts w:cs="Times New Roman"/>
          <w:szCs w:val="24"/>
        </w:rPr>
      </w:pPr>
      <w:r>
        <w:rPr>
          <w:rFonts w:cs="Times New Roman"/>
          <w:szCs w:val="24"/>
        </w:rPr>
        <w:t>Table 6</w:t>
      </w:r>
      <w:r w:rsidR="0078796E">
        <w:rPr>
          <w:rFonts w:cs="Times New Roman"/>
          <w:szCs w:val="24"/>
        </w:rPr>
        <w:t>4</w:t>
      </w:r>
      <w:r w:rsidRPr="001B40D3">
        <w:rPr>
          <w:rFonts w:cs="Times New Roman"/>
          <w:szCs w:val="24"/>
        </w:rPr>
        <w:t xml:space="preserve"> represents the analysis of one </w:t>
      </w:r>
      <w:r w:rsidRPr="00946BA3">
        <w:rPr>
          <w:rFonts w:eastAsia="Times New Roman" w:cs="Times New Roman"/>
          <w:szCs w:val="24"/>
          <w:lang w:val="en" w:eastAsia="en-GB"/>
        </w:rPr>
        <w:t xml:space="preserve">FV application by a dental </w:t>
      </w:r>
      <w:r w:rsidR="0078796E">
        <w:rPr>
          <w:rFonts w:eastAsia="Times New Roman" w:cs="Times New Roman"/>
          <w:szCs w:val="24"/>
          <w:lang w:val="en" w:eastAsia="en-GB"/>
        </w:rPr>
        <w:t>nurse</w:t>
      </w:r>
      <w:r w:rsidRPr="00946BA3">
        <w:rPr>
          <w:rFonts w:eastAsia="Times New Roman" w:cs="Times New Roman"/>
          <w:szCs w:val="24"/>
          <w:lang w:val="en" w:eastAsia="en-GB"/>
        </w:rPr>
        <w:t xml:space="preserve"> in the school</w:t>
      </w:r>
      <w:r>
        <w:rPr>
          <w:rFonts w:eastAsia="Times New Roman" w:cs="Times New Roman"/>
          <w:szCs w:val="24"/>
          <w:lang w:val="en" w:eastAsia="en-GB"/>
        </w:rPr>
        <w:t>.</w:t>
      </w:r>
      <w:r>
        <w:rPr>
          <w:rFonts w:cs="Times New Roman"/>
          <w:szCs w:val="24"/>
        </w:rPr>
        <w:t xml:space="preserve"> </w:t>
      </w:r>
      <w:r w:rsidRPr="001B40D3">
        <w:rPr>
          <w:rFonts w:cs="Times New Roman"/>
          <w:szCs w:val="24"/>
        </w:rPr>
        <w:t xml:space="preserve">It can be seen that the </w:t>
      </w:r>
      <w:r>
        <w:rPr>
          <w:rFonts w:cs="Times New Roman"/>
          <w:szCs w:val="24"/>
        </w:rPr>
        <w:t xml:space="preserve">by reducing the costs of the Fluoride Varnish technology, it becomes dominant and is seen to be </w:t>
      </w:r>
      <w:r w:rsidRPr="001B40D3">
        <w:rPr>
          <w:rFonts w:cs="Times New Roman"/>
          <w:szCs w:val="24"/>
        </w:rPr>
        <w:t>the optimal strategy</w:t>
      </w:r>
      <w:r>
        <w:rPr>
          <w:rFonts w:cs="Times New Roman"/>
          <w:szCs w:val="24"/>
        </w:rPr>
        <w:t xml:space="preserve"> across all the scenarios</w:t>
      </w:r>
      <w:r w:rsidRPr="001B40D3">
        <w:rPr>
          <w:rFonts w:cs="Times New Roman"/>
          <w:szCs w:val="24"/>
        </w:rPr>
        <w:t xml:space="preserve">. </w:t>
      </w:r>
      <w:r>
        <w:rPr>
          <w:rFonts w:cs="Times New Roman"/>
          <w:szCs w:val="24"/>
        </w:rPr>
        <w:t>The plausibility of this scenario reflecting a real life cost would need further discussion.</w:t>
      </w:r>
    </w:p>
    <w:p w14:paraId="5773F6B9" w14:textId="77777777" w:rsidR="00B67122" w:rsidRDefault="00B67122">
      <w:pPr>
        <w:spacing w:line="259" w:lineRule="auto"/>
        <w:rPr>
          <w:rFonts w:eastAsia="Times New Roman" w:cs="Times New Roman"/>
          <w:b/>
          <w:szCs w:val="24"/>
          <w:lang w:val="en" w:eastAsia="en-GB"/>
        </w:rPr>
      </w:pPr>
      <w:r>
        <w:rPr>
          <w:rFonts w:eastAsia="Times New Roman" w:cs="Times New Roman"/>
          <w:b/>
          <w:szCs w:val="24"/>
          <w:lang w:val="en" w:eastAsia="en-GB"/>
        </w:rPr>
        <w:br w:type="page"/>
      </w:r>
    </w:p>
    <w:p w14:paraId="0356AD04" w14:textId="50DA080F" w:rsidR="0078796E" w:rsidRPr="00485252" w:rsidRDefault="0078796E" w:rsidP="0078796E">
      <w:pPr>
        <w:spacing w:before="100" w:beforeAutospacing="1"/>
        <w:rPr>
          <w:rFonts w:eastAsia="Times New Roman" w:cs="Times New Roman"/>
          <w:b/>
          <w:szCs w:val="24"/>
          <w:lang w:val="en" w:eastAsia="en-GB"/>
        </w:rPr>
      </w:pPr>
      <w:r w:rsidRPr="00485252">
        <w:rPr>
          <w:rFonts w:eastAsia="Times New Roman" w:cs="Times New Roman"/>
          <w:b/>
          <w:szCs w:val="24"/>
          <w:lang w:val="en" w:eastAsia="en-GB"/>
        </w:rPr>
        <w:lastRenderedPageBreak/>
        <w:t>Table 6</w:t>
      </w:r>
      <w:r>
        <w:rPr>
          <w:rFonts w:eastAsia="Times New Roman" w:cs="Times New Roman"/>
          <w:b/>
          <w:szCs w:val="24"/>
          <w:lang w:val="en" w:eastAsia="en-GB"/>
        </w:rPr>
        <w:t>5</w:t>
      </w:r>
      <w:r w:rsidRPr="00485252">
        <w:rPr>
          <w:rFonts w:eastAsia="Times New Roman" w:cs="Times New Roman"/>
          <w:b/>
          <w:szCs w:val="24"/>
          <w:lang w:val="en" w:eastAsia="en-GB"/>
        </w:rPr>
        <w:t xml:space="preserve"> Deterministic sensitivity analysis of the FV application by a dental </w:t>
      </w:r>
      <w:r>
        <w:rPr>
          <w:rFonts w:eastAsia="Times New Roman" w:cs="Times New Roman"/>
          <w:b/>
          <w:szCs w:val="24"/>
          <w:lang w:val="en" w:eastAsia="en-GB"/>
        </w:rPr>
        <w:t xml:space="preserve">hygienist </w:t>
      </w:r>
      <w:r w:rsidRPr="00485252">
        <w:rPr>
          <w:rFonts w:eastAsia="Times New Roman" w:cs="Times New Roman"/>
          <w:b/>
          <w:szCs w:val="24"/>
          <w:lang w:val="en" w:eastAsia="en-GB"/>
        </w:rPr>
        <w:t>in the school (classroom or medical/school nurse room setting).</w:t>
      </w:r>
    </w:p>
    <w:tbl>
      <w:tblPr>
        <w:tblW w:w="10260" w:type="dxa"/>
        <w:tblInd w:w="93" w:type="dxa"/>
        <w:tblLook w:val="04A0" w:firstRow="1" w:lastRow="0" w:firstColumn="1" w:lastColumn="0" w:noHBand="0" w:noVBand="1"/>
      </w:tblPr>
      <w:tblGrid>
        <w:gridCol w:w="2940"/>
        <w:gridCol w:w="2460"/>
        <w:gridCol w:w="2020"/>
        <w:gridCol w:w="2840"/>
      </w:tblGrid>
      <w:tr w:rsidR="0078796E" w:rsidRPr="001B40D3" w14:paraId="2F9F73B0" w14:textId="77777777" w:rsidTr="008D16A8">
        <w:trPr>
          <w:trHeight w:val="600"/>
        </w:trPr>
        <w:tc>
          <w:tcPr>
            <w:tcW w:w="2940"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766BA910" w14:textId="77777777" w:rsidR="0078796E" w:rsidRPr="00ED3DFD" w:rsidRDefault="0078796E" w:rsidP="008D16A8">
            <w:pPr>
              <w:spacing w:after="0" w:line="240" w:lineRule="auto"/>
              <w:jc w:val="center"/>
              <w:rPr>
                <w:rFonts w:eastAsia="Times New Roman" w:cs="Times New Roman"/>
                <w:b/>
                <w:bCs/>
                <w:lang w:eastAsia="en-GB"/>
              </w:rPr>
            </w:pPr>
            <w:r w:rsidRPr="00ED3DFD">
              <w:rPr>
                <w:rFonts w:cs="Times New Roman"/>
                <w:b/>
                <w:bCs/>
                <w:sz w:val="22"/>
              </w:rPr>
              <w:t>Parameter</w:t>
            </w:r>
          </w:p>
        </w:tc>
        <w:tc>
          <w:tcPr>
            <w:tcW w:w="2460" w:type="dxa"/>
            <w:tcBorders>
              <w:top w:val="single" w:sz="8" w:space="0" w:color="auto"/>
              <w:left w:val="nil"/>
              <w:bottom w:val="single" w:sz="4" w:space="0" w:color="auto"/>
              <w:right w:val="single" w:sz="4" w:space="0" w:color="auto"/>
            </w:tcBorders>
            <w:shd w:val="clear" w:color="000000" w:fill="BFBFBF"/>
            <w:vAlign w:val="center"/>
            <w:hideMark/>
          </w:tcPr>
          <w:p w14:paraId="1B41D38F" w14:textId="77777777" w:rsidR="0078796E" w:rsidRPr="001B40D3" w:rsidRDefault="0078796E" w:rsidP="008D16A8">
            <w:pPr>
              <w:spacing w:after="0" w:line="240" w:lineRule="auto"/>
              <w:jc w:val="center"/>
              <w:rPr>
                <w:rFonts w:eastAsia="Times New Roman" w:cs="Times New Roman"/>
                <w:b/>
                <w:bCs/>
                <w:color w:val="000000"/>
                <w:lang w:eastAsia="en-GB"/>
              </w:rPr>
            </w:pPr>
            <w:r>
              <w:rPr>
                <w:b/>
                <w:bCs/>
                <w:color w:val="000000"/>
                <w:sz w:val="22"/>
              </w:rPr>
              <w:t>Fissure Sealant</w:t>
            </w:r>
          </w:p>
        </w:tc>
        <w:tc>
          <w:tcPr>
            <w:tcW w:w="2020" w:type="dxa"/>
            <w:tcBorders>
              <w:top w:val="single" w:sz="8" w:space="0" w:color="auto"/>
              <w:left w:val="nil"/>
              <w:bottom w:val="single" w:sz="4" w:space="0" w:color="auto"/>
              <w:right w:val="single" w:sz="8" w:space="0" w:color="auto"/>
            </w:tcBorders>
            <w:shd w:val="clear" w:color="000000" w:fill="BFBFBF"/>
            <w:vAlign w:val="center"/>
            <w:hideMark/>
          </w:tcPr>
          <w:p w14:paraId="475DDB75" w14:textId="77777777" w:rsidR="0078796E" w:rsidRPr="001B40D3" w:rsidRDefault="0078796E" w:rsidP="008D16A8">
            <w:pPr>
              <w:spacing w:after="0" w:line="240" w:lineRule="auto"/>
              <w:jc w:val="center"/>
              <w:rPr>
                <w:rFonts w:eastAsia="Times New Roman" w:cs="Times New Roman"/>
                <w:b/>
                <w:bCs/>
                <w:color w:val="000000"/>
                <w:lang w:eastAsia="en-GB"/>
              </w:rPr>
            </w:pPr>
            <w:r>
              <w:rPr>
                <w:b/>
                <w:bCs/>
                <w:color w:val="000000"/>
                <w:sz w:val="22"/>
              </w:rPr>
              <w:t>Fluoride Varnish</w:t>
            </w:r>
          </w:p>
        </w:tc>
        <w:tc>
          <w:tcPr>
            <w:tcW w:w="2840" w:type="dxa"/>
            <w:tcBorders>
              <w:top w:val="single" w:sz="8" w:space="0" w:color="auto"/>
              <w:left w:val="single" w:sz="4" w:space="0" w:color="auto"/>
              <w:bottom w:val="single" w:sz="4" w:space="0" w:color="auto"/>
              <w:right w:val="single" w:sz="8" w:space="0" w:color="auto"/>
            </w:tcBorders>
            <w:shd w:val="clear" w:color="000000" w:fill="BFBFBF"/>
            <w:vAlign w:val="center"/>
            <w:hideMark/>
          </w:tcPr>
          <w:p w14:paraId="76B8EE6B" w14:textId="77777777" w:rsidR="0078796E" w:rsidRPr="001B40D3" w:rsidRDefault="0078796E" w:rsidP="008D16A8">
            <w:pPr>
              <w:spacing w:after="0" w:line="240" w:lineRule="auto"/>
              <w:jc w:val="center"/>
              <w:rPr>
                <w:rFonts w:eastAsia="Times New Roman" w:cs="Times New Roman"/>
                <w:b/>
                <w:bCs/>
                <w:lang w:eastAsia="en-GB"/>
              </w:rPr>
            </w:pPr>
            <w:r w:rsidRPr="001B40D3">
              <w:rPr>
                <w:rFonts w:eastAsia="Times New Roman" w:cs="Times New Roman"/>
                <w:b/>
                <w:bCs/>
                <w:lang w:eastAsia="en-GB"/>
              </w:rPr>
              <w:t>Budget Impact</w:t>
            </w:r>
          </w:p>
        </w:tc>
      </w:tr>
      <w:tr w:rsidR="0078796E" w:rsidRPr="001B40D3" w14:paraId="5129AB2F" w14:textId="77777777" w:rsidTr="008D16A8">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1325E14F" w14:textId="77777777" w:rsidR="0078796E" w:rsidRPr="00ED3DFD" w:rsidRDefault="0078796E" w:rsidP="008D16A8">
            <w:pPr>
              <w:spacing w:after="0" w:line="240" w:lineRule="auto"/>
              <w:rPr>
                <w:rFonts w:eastAsia="Times New Roman" w:cs="Times New Roman"/>
                <w:lang w:eastAsia="en-GB"/>
              </w:rPr>
            </w:pPr>
            <w:r w:rsidRPr="00ED3DFD">
              <w:rPr>
                <w:rFonts w:cs="Times New Roman"/>
                <w:sz w:val="22"/>
              </w:rPr>
              <w:t>Basecase (Lower ranges, Upper ranges)</w:t>
            </w:r>
          </w:p>
        </w:tc>
        <w:tc>
          <w:tcPr>
            <w:tcW w:w="2460" w:type="dxa"/>
            <w:tcBorders>
              <w:top w:val="nil"/>
              <w:left w:val="nil"/>
              <w:bottom w:val="single" w:sz="4" w:space="0" w:color="auto"/>
              <w:right w:val="single" w:sz="4" w:space="0" w:color="auto"/>
            </w:tcBorders>
            <w:shd w:val="clear" w:color="auto" w:fill="auto"/>
            <w:vAlign w:val="center"/>
            <w:hideMark/>
          </w:tcPr>
          <w:p w14:paraId="2F415A48" w14:textId="77777777" w:rsidR="0078796E" w:rsidRPr="00ED3DFD" w:rsidRDefault="0078796E" w:rsidP="008D16A8">
            <w:pPr>
              <w:spacing w:after="0" w:line="240" w:lineRule="auto"/>
              <w:jc w:val="center"/>
              <w:rPr>
                <w:rFonts w:eastAsia="Times New Roman" w:cs="Times New Roman"/>
                <w:color w:val="000000"/>
                <w:lang w:eastAsia="en-GB"/>
              </w:rPr>
            </w:pPr>
            <w:r w:rsidRPr="00ED3DFD">
              <w:rPr>
                <w:rFonts w:cs="Times New Roman"/>
                <w:color w:val="000000"/>
                <w:sz w:val="22"/>
              </w:rPr>
              <w:t>74.12 (51.88, 96.36)</w:t>
            </w:r>
          </w:p>
        </w:tc>
        <w:tc>
          <w:tcPr>
            <w:tcW w:w="2020" w:type="dxa"/>
            <w:tcBorders>
              <w:top w:val="nil"/>
              <w:left w:val="nil"/>
              <w:bottom w:val="single" w:sz="4" w:space="0" w:color="auto"/>
              <w:right w:val="single" w:sz="4" w:space="0" w:color="auto"/>
            </w:tcBorders>
            <w:shd w:val="clear" w:color="auto" w:fill="auto"/>
            <w:vAlign w:val="center"/>
            <w:hideMark/>
          </w:tcPr>
          <w:p w14:paraId="79315A0A" w14:textId="77777777" w:rsidR="0078796E" w:rsidRPr="00ED3DFD" w:rsidRDefault="0078796E" w:rsidP="008D16A8">
            <w:pPr>
              <w:spacing w:after="0" w:line="240" w:lineRule="auto"/>
              <w:jc w:val="center"/>
              <w:rPr>
                <w:rFonts w:eastAsia="Times New Roman" w:cs="Times New Roman"/>
                <w:color w:val="000000"/>
                <w:lang w:eastAsia="en-GB"/>
              </w:rPr>
            </w:pPr>
            <w:r w:rsidRPr="00ED3DFD">
              <w:rPr>
                <w:rFonts w:cs="Times New Roman"/>
                <w:color w:val="000000"/>
                <w:sz w:val="22"/>
              </w:rPr>
              <w:t>10.91 (7.64, 14.18)</w:t>
            </w:r>
          </w:p>
        </w:tc>
        <w:tc>
          <w:tcPr>
            <w:tcW w:w="2840" w:type="dxa"/>
            <w:tcBorders>
              <w:top w:val="nil"/>
              <w:left w:val="nil"/>
              <w:bottom w:val="nil"/>
              <w:right w:val="single" w:sz="8" w:space="0" w:color="auto"/>
            </w:tcBorders>
            <w:shd w:val="clear" w:color="auto" w:fill="auto"/>
            <w:vAlign w:val="center"/>
            <w:hideMark/>
          </w:tcPr>
          <w:p w14:paraId="75582252" w14:textId="77777777" w:rsidR="0078796E" w:rsidRPr="00ED3DFD" w:rsidRDefault="0078796E" w:rsidP="008D16A8">
            <w:pPr>
              <w:spacing w:after="0" w:line="240" w:lineRule="auto"/>
              <w:jc w:val="center"/>
              <w:rPr>
                <w:rFonts w:eastAsia="Times New Roman" w:cs="Times New Roman"/>
                <w:lang w:eastAsia="en-GB"/>
              </w:rPr>
            </w:pPr>
            <w:r w:rsidRPr="00ED3DFD">
              <w:rPr>
                <w:rFonts w:eastAsia="Times New Roman" w:cs="Times New Roman"/>
                <w:lang w:eastAsia="en-GB"/>
              </w:rPr>
              <w:t>FV is dominant</w:t>
            </w:r>
          </w:p>
        </w:tc>
      </w:tr>
      <w:tr w:rsidR="0078796E" w:rsidRPr="001B40D3" w14:paraId="36F81D69" w14:textId="77777777" w:rsidTr="008D16A8">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46990C9B" w14:textId="77777777" w:rsidR="0078796E" w:rsidRPr="00ED3DFD" w:rsidRDefault="0078796E" w:rsidP="008D16A8">
            <w:pPr>
              <w:spacing w:after="0" w:line="240" w:lineRule="auto"/>
              <w:rPr>
                <w:rFonts w:eastAsia="Times New Roman" w:cs="Times New Roman"/>
                <w:lang w:eastAsia="en-GB"/>
              </w:rPr>
            </w:pPr>
            <w:r w:rsidRPr="00ED3DFD">
              <w:rPr>
                <w:rFonts w:cs="Times New Roman"/>
                <w:sz w:val="22"/>
              </w:rPr>
              <w:t>Upper Range 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78856AAD" w14:textId="77777777" w:rsidR="0078796E" w:rsidRPr="00ED3DFD" w:rsidRDefault="0078796E" w:rsidP="008D16A8">
            <w:pPr>
              <w:spacing w:after="0" w:line="240" w:lineRule="auto"/>
              <w:jc w:val="center"/>
              <w:rPr>
                <w:rFonts w:eastAsia="Times New Roman" w:cs="Times New Roman"/>
                <w:lang w:eastAsia="en-GB"/>
              </w:rPr>
            </w:pPr>
            <w:r w:rsidRPr="00ED3DFD">
              <w:rPr>
                <w:rFonts w:cs="Times New Roman"/>
                <w:sz w:val="22"/>
              </w:rPr>
              <w:t>96.36</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315A5CEB" w14:textId="77777777" w:rsidR="0078796E" w:rsidRPr="00ED3DFD" w:rsidRDefault="0078796E" w:rsidP="008D16A8">
            <w:pPr>
              <w:spacing w:after="0" w:line="240" w:lineRule="auto"/>
              <w:jc w:val="center"/>
              <w:rPr>
                <w:rFonts w:eastAsia="Times New Roman" w:cs="Times New Roman"/>
                <w:lang w:eastAsia="en-GB"/>
              </w:rPr>
            </w:pPr>
            <w:r w:rsidRPr="00ED3DFD">
              <w:rPr>
                <w:rFonts w:cs="Times New Roman"/>
                <w:sz w:val="22"/>
              </w:rPr>
              <w:t>14.18</w:t>
            </w:r>
          </w:p>
        </w:tc>
        <w:tc>
          <w:tcPr>
            <w:tcW w:w="2840" w:type="dxa"/>
            <w:vMerge w:val="restart"/>
            <w:tcBorders>
              <w:top w:val="single" w:sz="4" w:space="0" w:color="auto"/>
              <w:left w:val="nil"/>
              <w:right w:val="single" w:sz="8" w:space="0" w:color="auto"/>
            </w:tcBorders>
            <w:shd w:val="clear" w:color="auto" w:fill="auto"/>
            <w:vAlign w:val="center"/>
            <w:hideMark/>
          </w:tcPr>
          <w:p w14:paraId="72AB76C3" w14:textId="77777777" w:rsidR="0078796E" w:rsidRPr="00ED3DFD" w:rsidRDefault="0078796E" w:rsidP="008D16A8">
            <w:pPr>
              <w:spacing w:after="0" w:line="240" w:lineRule="auto"/>
              <w:jc w:val="center"/>
              <w:rPr>
                <w:rFonts w:eastAsia="Times New Roman" w:cs="Times New Roman"/>
                <w:lang w:eastAsia="en-GB"/>
              </w:rPr>
            </w:pPr>
            <w:r w:rsidRPr="00ED3DFD">
              <w:rPr>
                <w:rFonts w:eastAsia="Times New Roman" w:cs="Times New Roman"/>
                <w:lang w:eastAsia="en-GB"/>
              </w:rPr>
              <w:t>FV is dominant</w:t>
            </w:r>
          </w:p>
        </w:tc>
      </w:tr>
      <w:tr w:rsidR="0078796E" w:rsidRPr="001B40D3" w14:paraId="7063953C" w14:textId="77777777" w:rsidTr="008D16A8">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678D27AC" w14:textId="77777777" w:rsidR="0078796E" w:rsidRPr="00ED3DFD" w:rsidRDefault="0078796E" w:rsidP="008D16A8">
            <w:pPr>
              <w:spacing w:after="0" w:line="240" w:lineRule="auto"/>
              <w:rPr>
                <w:rFonts w:eastAsia="Times New Roman" w:cs="Times New Roman"/>
                <w:lang w:eastAsia="en-GB"/>
              </w:rPr>
            </w:pPr>
            <w:r w:rsidRPr="00ED3DFD">
              <w:rPr>
                <w:rFonts w:cs="Times New Roman"/>
                <w:sz w:val="22"/>
              </w:rPr>
              <w:t>Upper Range FV</w:t>
            </w:r>
          </w:p>
        </w:tc>
        <w:tc>
          <w:tcPr>
            <w:tcW w:w="2460" w:type="dxa"/>
            <w:vMerge/>
            <w:tcBorders>
              <w:top w:val="nil"/>
              <w:left w:val="single" w:sz="4" w:space="0" w:color="auto"/>
              <w:bottom w:val="single" w:sz="4" w:space="0" w:color="auto"/>
              <w:right w:val="single" w:sz="4" w:space="0" w:color="auto"/>
            </w:tcBorders>
            <w:vAlign w:val="center"/>
            <w:hideMark/>
          </w:tcPr>
          <w:p w14:paraId="2D37EC38" w14:textId="77777777" w:rsidR="0078796E" w:rsidRPr="00ED3DFD" w:rsidRDefault="0078796E" w:rsidP="008D16A8">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556DE80D" w14:textId="77777777" w:rsidR="0078796E" w:rsidRPr="00ED3DFD" w:rsidRDefault="0078796E" w:rsidP="008D16A8">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746C0E0A" w14:textId="77777777" w:rsidR="0078796E" w:rsidRPr="00ED3DFD" w:rsidRDefault="0078796E" w:rsidP="008D16A8">
            <w:pPr>
              <w:spacing w:after="0" w:line="240" w:lineRule="auto"/>
              <w:jc w:val="center"/>
              <w:rPr>
                <w:rFonts w:eastAsia="Times New Roman" w:cs="Times New Roman"/>
                <w:lang w:eastAsia="en-GB"/>
              </w:rPr>
            </w:pPr>
          </w:p>
        </w:tc>
      </w:tr>
      <w:tr w:rsidR="0078796E" w:rsidRPr="001B40D3" w14:paraId="7FC5E470" w14:textId="77777777" w:rsidTr="008D16A8">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37610586" w14:textId="77777777" w:rsidR="0078796E" w:rsidRPr="00ED3DFD" w:rsidRDefault="0078796E" w:rsidP="008D16A8">
            <w:pPr>
              <w:spacing w:after="0" w:line="240" w:lineRule="auto"/>
              <w:rPr>
                <w:rFonts w:eastAsia="Times New Roman" w:cs="Times New Roman"/>
                <w:lang w:eastAsia="en-GB"/>
              </w:rPr>
            </w:pPr>
            <w:r w:rsidRPr="00ED3DFD">
              <w:rPr>
                <w:rFonts w:cs="Times New Roman"/>
                <w:sz w:val="22"/>
              </w:rPr>
              <w:t>Upper Range 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201DC0B8" w14:textId="77777777" w:rsidR="0078796E" w:rsidRPr="00ED3DFD" w:rsidRDefault="0078796E" w:rsidP="008D16A8">
            <w:pPr>
              <w:spacing w:after="0" w:line="240" w:lineRule="auto"/>
              <w:jc w:val="center"/>
              <w:rPr>
                <w:rFonts w:eastAsia="Times New Roman" w:cs="Times New Roman"/>
                <w:lang w:eastAsia="en-GB"/>
              </w:rPr>
            </w:pPr>
            <w:r w:rsidRPr="00ED3DFD">
              <w:rPr>
                <w:rFonts w:cs="Times New Roman"/>
                <w:sz w:val="22"/>
              </w:rPr>
              <w:t>96.36</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307720EC" w14:textId="77777777" w:rsidR="0078796E" w:rsidRPr="00ED3DFD" w:rsidRDefault="0078796E" w:rsidP="008D16A8">
            <w:pPr>
              <w:spacing w:after="0" w:line="240" w:lineRule="auto"/>
              <w:jc w:val="center"/>
              <w:rPr>
                <w:rFonts w:eastAsia="Times New Roman" w:cs="Times New Roman"/>
                <w:lang w:eastAsia="en-GB"/>
              </w:rPr>
            </w:pPr>
            <w:r w:rsidRPr="00ED3DFD">
              <w:rPr>
                <w:rFonts w:cs="Times New Roman"/>
                <w:sz w:val="22"/>
              </w:rPr>
              <w:t>7.64</w:t>
            </w:r>
          </w:p>
        </w:tc>
        <w:tc>
          <w:tcPr>
            <w:tcW w:w="2840" w:type="dxa"/>
            <w:vMerge w:val="restart"/>
            <w:tcBorders>
              <w:top w:val="nil"/>
              <w:left w:val="nil"/>
              <w:right w:val="single" w:sz="8" w:space="0" w:color="auto"/>
            </w:tcBorders>
            <w:shd w:val="clear" w:color="auto" w:fill="auto"/>
            <w:vAlign w:val="center"/>
            <w:hideMark/>
          </w:tcPr>
          <w:p w14:paraId="6536BB8C" w14:textId="77777777" w:rsidR="0078796E" w:rsidRPr="00ED3DFD" w:rsidRDefault="0078796E" w:rsidP="008D16A8">
            <w:pPr>
              <w:spacing w:after="0" w:line="240" w:lineRule="auto"/>
              <w:jc w:val="center"/>
              <w:rPr>
                <w:rFonts w:eastAsia="Times New Roman" w:cs="Times New Roman"/>
                <w:lang w:eastAsia="en-GB"/>
              </w:rPr>
            </w:pPr>
            <w:r w:rsidRPr="00ED3DFD">
              <w:rPr>
                <w:rFonts w:eastAsia="Times New Roman" w:cs="Times New Roman"/>
                <w:lang w:eastAsia="en-GB"/>
              </w:rPr>
              <w:t>FV is dominant</w:t>
            </w:r>
          </w:p>
        </w:tc>
      </w:tr>
      <w:tr w:rsidR="0078796E" w:rsidRPr="001B40D3" w14:paraId="73B01C09" w14:textId="77777777" w:rsidTr="008D16A8">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65D9A32F" w14:textId="77777777" w:rsidR="0078796E" w:rsidRPr="00ED3DFD" w:rsidRDefault="0078796E" w:rsidP="008D16A8">
            <w:pPr>
              <w:spacing w:after="0" w:line="240" w:lineRule="auto"/>
              <w:rPr>
                <w:rFonts w:eastAsia="Times New Roman" w:cs="Times New Roman"/>
                <w:lang w:eastAsia="en-GB"/>
              </w:rPr>
            </w:pPr>
            <w:r w:rsidRPr="00ED3DFD">
              <w:rPr>
                <w:rFonts w:cs="Times New Roman"/>
                <w:sz w:val="22"/>
              </w:rPr>
              <w:t>Lower Range FV</w:t>
            </w:r>
          </w:p>
        </w:tc>
        <w:tc>
          <w:tcPr>
            <w:tcW w:w="2460" w:type="dxa"/>
            <w:vMerge/>
            <w:tcBorders>
              <w:top w:val="nil"/>
              <w:left w:val="single" w:sz="4" w:space="0" w:color="auto"/>
              <w:bottom w:val="single" w:sz="4" w:space="0" w:color="auto"/>
              <w:right w:val="single" w:sz="4" w:space="0" w:color="auto"/>
            </w:tcBorders>
            <w:vAlign w:val="center"/>
            <w:hideMark/>
          </w:tcPr>
          <w:p w14:paraId="69561DB6" w14:textId="77777777" w:rsidR="0078796E" w:rsidRPr="00ED3DFD" w:rsidRDefault="0078796E" w:rsidP="008D16A8">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27BEAE94" w14:textId="77777777" w:rsidR="0078796E" w:rsidRPr="00ED3DFD" w:rsidRDefault="0078796E" w:rsidP="008D16A8">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593C26FA" w14:textId="77777777" w:rsidR="0078796E" w:rsidRPr="00ED3DFD" w:rsidRDefault="0078796E" w:rsidP="008D16A8">
            <w:pPr>
              <w:spacing w:after="0" w:line="240" w:lineRule="auto"/>
              <w:jc w:val="center"/>
              <w:rPr>
                <w:rFonts w:eastAsia="Times New Roman" w:cs="Times New Roman"/>
                <w:lang w:eastAsia="en-GB"/>
              </w:rPr>
            </w:pPr>
          </w:p>
        </w:tc>
      </w:tr>
      <w:tr w:rsidR="0078796E" w:rsidRPr="001B40D3" w14:paraId="2B1B9E04" w14:textId="77777777" w:rsidTr="008D16A8">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46306F98" w14:textId="77777777" w:rsidR="0078796E" w:rsidRPr="00ED3DFD" w:rsidRDefault="0078796E" w:rsidP="008D16A8">
            <w:pPr>
              <w:spacing w:after="0" w:line="240" w:lineRule="auto"/>
              <w:rPr>
                <w:rFonts w:eastAsia="Times New Roman" w:cs="Times New Roman"/>
                <w:lang w:eastAsia="en-GB"/>
              </w:rPr>
            </w:pPr>
            <w:r w:rsidRPr="00ED3DFD">
              <w:rPr>
                <w:rFonts w:cs="Times New Roman"/>
                <w:sz w:val="22"/>
              </w:rPr>
              <w:t>Lower Range FS</w:t>
            </w:r>
          </w:p>
        </w:tc>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4B35EA77" w14:textId="77777777" w:rsidR="0078796E" w:rsidRPr="00ED3DFD" w:rsidRDefault="0078796E" w:rsidP="008D16A8">
            <w:pPr>
              <w:spacing w:after="0" w:line="240" w:lineRule="auto"/>
              <w:jc w:val="center"/>
              <w:rPr>
                <w:rFonts w:eastAsia="Times New Roman" w:cs="Times New Roman"/>
                <w:lang w:eastAsia="en-GB"/>
              </w:rPr>
            </w:pPr>
            <w:r w:rsidRPr="00ED3DFD">
              <w:rPr>
                <w:rFonts w:cs="Times New Roman"/>
                <w:sz w:val="22"/>
              </w:rPr>
              <w:t>51.88</w:t>
            </w:r>
          </w:p>
        </w:tc>
        <w:tc>
          <w:tcPr>
            <w:tcW w:w="2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E70C5AC" w14:textId="77777777" w:rsidR="0078796E" w:rsidRPr="00ED3DFD" w:rsidRDefault="0078796E" w:rsidP="008D16A8">
            <w:pPr>
              <w:spacing w:after="0" w:line="240" w:lineRule="auto"/>
              <w:jc w:val="center"/>
              <w:rPr>
                <w:rFonts w:eastAsia="Times New Roman" w:cs="Times New Roman"/>
                <w:lang w:eastAsia="en-GB"/>
              </w:rPr>
            </w:pPr>
            <w:r w:rsidRPr="00ED3DFD">
              <w:rPr>
                <w:rFonts w:cs="Times New Roman"/>
                <w:sz w:val="22"/>
              </w:rPr>
              <w:t>7.64</w:t>
            </w:r>
          </w:p>
        </w:tc>
        <w:tc>
          <w:tcPr>
            <w:tcW w:w="2840" w:type="dxa"/>
            <w:vMerge w:val="restart"/>
            <w:tcBorders>
              <w:top w:val="nil"/>
              <w:left w:val="nil"/>
              <w:right w:val="single" w:sz="8" w:space="0" w:color="auto"/>
            </w:tcBorders>
            <w:shd w:val="clear" w:color="auto" w:fill="auto"/>
            <w:vAlign w:val="center"/>
            <w:hideMark/>
          </w:tcPr>
          <w:p w14:paraId="775C4DA5" w14:textId="77777777" w:rsidR="0078796E" w:rsidRPr="00ED3DFD" w:rsidRDefault="0078796E" w:rsidP="008D16A8">
            <w:pPr>
              <w:spacing w:after="0" w:line="240" w:lineRule="auto"/>
              <w:jc w:val="center"/>
              <w:rPr>
                <w:rFonts w:eastAsia="Times New Roman" w:cs="Times New Roman"/>
                <w:lang w:eastAsia="en-GB"/>
              </w:rPr>
            </w:pPr>
            <w:r w:rsidRPr="00ED3DFD">
              <w:rPr>
                <w:rFonts w:eastAsia="Times New Roman" w:cs="Times New Roman"/>
                <w:lang w:eastAsia="en-GB"/>
              </w:rPr>
              <w:t>FV is dominant</w:t>
            </w:r>
          </w:p>
        </w:tc>
      </w:tr>
      <w:tr w:rsidR="0078796E" w:rsidRPr="001B40D3" w14:paraId="0BB11E04" w14:textId="77777777" w:rsidTr="008D16A8">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5D89C8A8" w14:textId="77777777" w:rsidR="0078796E" w:rsidRPr="00ED3DFD" w:rsidRDefault="0078796E" w:rsidP="008D16A8">
            <w:pPr>
              <w:spacing w:after="0" w:line="240" w:lineRule="auto"/>
              <w:rPr>
                <w:rFonts w:eastAsia="Times New Roman" w:cs="Times New Roman"/>
                <w:lang w:eastAsia="en-GB"/>
              </w:rPr>
            </w:pPr>
            <w:r w:rsidRPr="00ED3DFD">
              <w:rPr>
                <w:rFonts w:cs="Times New Roman"/>
                <w:sz w:val="22"/>
              </w:rPr>
              <w:t>Lower Range FV</w:t>
            </w:r>
          </w:p>
        </w:tc>
        <w:tc>
          <w:tcPr>
            <w:tcW w:w="2460" w:type="dxa"/>
            <w:vMerge/>
            <w:tcBorders>
              <w:top w:val="nil"/>
              <w:left w:val="single" w:sz="4" w:space="0" w:color="auto"/>
              <w:bottom w:val="single" w:sz="4" w:space="0" w:color="auto"/>
              <w:right w:val="single" w:sz="4" w:space="0" w:color="auto"/>
            </w:tcBorders>
            <w:vAlign w:val="center"/>
            <w:hideMark/>
          </w:tcPr>
          <w:p w14:paraId="09E3C0A2" w14:textId="77777777" w:rsidR="0078796E" w:rsidRPr="00ED3DFD" w:rsidRDefault="0078796E" w:rsidP="008D16A8">
            <w:pPr>
              <w:spacing w:after="0" w:line="240" w:lineRule="auto"/>
              <w:rPr>
                <w:rFonts w:eastAsia="Times New Roman" w:cs="Times New Roman"/>
                <w:lang w:eastAsia="en-GB"/>
              </w:rPr>
            </w:pPr>
          </w:p>
        </w:tc>
        <w:tc>
          <w:tcPr>
            <w:tcW w:w="2020" w:type="dxa"/>
            <w:vMerge/>
            <w:tcBorders>
              <w:top w:val="nil"/>
              <w:left w:val="single" w:sz="4" w:space="0" w:color="auto"/>
              <w:bottom w:val="single" w:sz="4" w:space="0" w:color="000000"/>
              <w:right w:val="single" w:sz="4" w:space="0" w:color="auto"/>
            </w:tcBorders>
            <w:vAlign w:val="center"/>
            <w:hideMark/>
          </w:tcPr>
          <w:p w14:paraId="0161B40A" w14:textId="77777777" w:rsidR="0078796E" w:rsidRPr="00ED3DFD" w:rsidRDefault="0078796E" w:rsidP="008D16A8">
            <w:pPr>
              <w:spacing w:after="0" w:line="240" w:lineRule="auto"/>
              <w:rPr>
                <w:rFonts w:eastAsia="Times New Roman" w:cs="Times New Roman"/>
                <w:lang w:eastAsia="en-GB"/>
              </w:rPr>
            </w:pPr>
          </w:p>
        </w:tc>
        <w:tc>
          <w:tcPr>
            <w:tcW w:w="2840" w:type="dxa"/>
            <w:vMerge/>
            <w:tcBorders>
              <w:left w:val="nil"/>
              <w:bottom w:val="single" w:sz="4" w:space="0" w:color="auto"/>
              <w:right w:val="single" w:sz="8" w:space="0" w:color="auto"/>
            </w:tcBorders>
            <w:shd w:val="clear" w:color="auto" w:fill="auto"/>
            <w:vAlign w:val="center"/>
            <w:hideMark/>
          </w:tcPr>
          <w:p w14:paraId="1C44850E" w14:textId="77777777" w:rsidR="0078796E" w:rsidRPr="00ED3DFD" w:rsidRDefault="0078796E" w:rsidP="008D16A8">
            <w:pPr>
              <w:spacing w:after="0" w:line="240" w:lineRule="auto"/>
              <w:jc w:val="center"/>
              <w:rPr>
                <w:rFonts w:eastAsia="Times New Roman" w:cs="Times New Roman"/>
                <w:lang w:eastAsia="en-GB"/>
              </w:rPr>
            </w:pPr>
          </w:p>
        </w:tc>
      </w:tr>
      <w:tr w:rsidR="0078796E" w:rsidRPr="001B40D3" w14:paraId="15BF57F7" w14:textId="77777777" w:rsidTr="008D16A8">
        <w:trPr>
          <w:trHeight w:val="600"/>
        </w:trPr>
        <w:tc>
          <w:tcPr>
            <w:tcW w:w="2940" w:type="dxa"/>
            <w:tcBorders>
              <w:top w:val="nil"/>
              <w:left w:val="single" w:sz="8" w:space="0" w:color="auto"/>
              <w:bottom w:val="single" w:sz="4" w:space="0" w:color="auto"/>
              <w:right w:val="single" w:sz="4" w:space="0" w:color="auto"/>
            </w:tcBorders>
            <w:shd w:val="clear" w:color="auto" w:fill="auto"/>
            <w:vAlign w:val="center"/>
            <w:hideMark/>
          </w:tcPr>
          <w:p w14:paraId="24D939B6" w14:textId="77777777" w:rsidR="0078796E" w:rsidRPr="00ED3DFD" w:rsidRDefault="0078796E" w:rsidP="008D16A8">
            <w:pPr>
              <w:spacing w:after="0" w:line="240" w:lineRule="auto"/>
              <w:rPr>
                <w:rFonts w:eastAsia="Times New Roman" w:cs="Times New Roman"/>
                <w:lang w:eastAsia="en-GB"/>
              </w:rPr>
            </w:pPr>
            <w:r w:rsidRPr="00ED3DFD">
              <w:rPr>
                <w:rFonts w:cs="Times New Roman"/>
                <w:sz w:val="22"/>
              </w:rPr>
              <w:t>Lower Range FS</w:t>
            </w:r>
          </w:p>
        </w:tc>
        <w:tc>
          <w:tcPr>
            <w:tcW w:w="2460" w:type="dxa"/>
            <w:vMerge w:val="restart"/>
            <w:tcBorders>
              <w:top w:val="nil"/>
              <w:left w:val="single" w:sz="4" w:space="0" w:color="auto"/>
              <w:bottom w:val="single" w:sz="8" w:space="0" w:color="000000"/>
              <w:right w:val="single" w:sz="4" w:space="0" w:color="auto"/>
            </w:tcBorders>
            <w:shd w:val="clear" w:color="auto" w:fill="auto"/>
            <w:vAlign w:val="center"/>
            <w:hideMark/>
          </w:tcPr>
          <w:p w14:paraId="3C87CA6E" w14:textId="77777777" w:rsidR="0078796E" w:rsidRPr="00ED3DFD" w:rsidRDefault="0078796E" w:rsidP="008D16A8">
            <w:pPr>
              <w:spacing w:after="0" w:line="240" w:lineRule="auto"/>
              <w:jc w:val="center"/>
              <w:rPr>
                <w:rFonts w:eastAsia="Times New Roman" w:cs="Times New Roman"/>
                <w:lang w:eastAsia="en-GB"/>
              </w:rPr>
            </w:pPr>
            <w:r w:rsidRPr="00ED3DFD">
              <w:rPr>
                <w:rFonts w:cs="Times New Roman"/>
                <w:sz w:val="22"/>
              </w:rPr>
              <w:t>51.88</w:t>
            </w:r>
          </w:p>
        </w:tc>
        <w:tc>
          <w:tcPr>
            <w:tcW w:w="2020" w:type="dxa"/>
            <w:vMerge w:val="restart"/>
            <w:tcBorders>
              <w:top w:val="nil"/>
              <w:left w:val="single" w:sz="4" w:space="0" w:color="auto"/>
              <w:bottom w:val="single" w:sz="8" w:space="0" w:color="000000"/>
              <w:right w:val="single" w:sz="4" w:space="0" w:color="auto"/>
            </w:tcBorders>
            <w:shd w:val="clear" w:color="auto" w:fill="auto"/>
            <w:vAlign w:val="center"/>
            <w:hideMark/>
          </w:tcPr>
          <w:p w14:paraId="406DAED9" w14:textId="77777777" w:rsidR="0078796E" w:rsidRPr="00ED3DFD" w:rsidRDefault="0078796E" w:rsidP="008D16A8">
            <w:pPr>
              <w:spacing w:after="0" w:line="240" w:lineRule="auto"/>
              <w:jc w:val="center"/>
              <w:rPr>
                <w:rFonts w:eastAsia="Times New Roman" w:cs="Times New Roman"/>
                <w:lang w:eastAsia="en-GB"/>
              </w:rPr>
            </w:pPr>
            <w:r w:rsidRPr="00ED3DFD">
              <w:rPr>
                <w:rFonts w:cs="Times New Roman"/>
                <w:sz w:val="22"/>
              </w:rPr>
              <w:t>14.18</w:t>
            </w:r>
          </w:p>
        </w:tc>
        <w:tc>
          <w:tcPr>
            <w:tcW w:w="2840" w:type="dxa"/>
            <w:vMerge w:val="restart"/>
            <w:tcBorders>
              <w:top w:val="nil"/>
              <w:left w:val="nil"/>
              <w:right w:val="single" w:sz="8" w:space="0" w:color="auto"/>
            </w:tcBorders>
            <w:shd w:val="clear" w:color="auto" w:fill="auto"/>
            <w:vAlign w:val="center"/>
            <w:hideMark/>
          </w:tcPr>
          <w:p w14:paraId="4AD98490" w14:textId="77777777" w:rsidR="0078796E" w:rsidRPr="00ED3DFD" w:rsidRDefault="0078796E" w:rsidP="008D16A8">
            <w:pPr>
              <w:spacing w:after="0" w:line="240" w:lineRule="auto"/>
              <w:jc w:val="center"/>
              <w:rPr>
                <w:rFonts w:eastAsia="Times New Roman" w:cs="Times New Roman"/>
                <w:lang w:eastAsia="en-GB"/>
              </w:rPr>
            </w:pPr>
            <w:r w:rsidRPr="00ED3DFD">
              <w:rPr>
                <w:rFonts w:eastAsia="Times New Roman" w:cs="Times New Roman"/>
                <w:lang w:eastAsia="en-GB"/>
              </w:rPr>
              <w:t>FV is dominant</w:t>
            </w:r>
          </w:p>
        </w:tc>
      </w:tr>
      <w:tr w:rsidR="0078796E" w:rsidRPr="001B40D3" w14:paraId="32CCEBD6" w14:textId="77777777" w:rsidTr="008D16A8">
        <w:trPr>
          <w:trHeight w:val="600"/>
        </w:trPr>
        <w:tc>
          <w:tcPr>
            <w:tcW w:w="2940" w:type="dxa"/>
            <w:tcBorders>
              <w:top w:val="nil"/>
              <w:left w:val="single" w:sz="8" w:space="0" w:color="auto"/>
              <w:bottom w:val="single" w:sz="8" w:space="0" w:color="auto"/>
              <w:right w:val="single" w:sz="4" w:space="0" w:color="auto"/>
            </w:tcBorders>
            <w:shd w:val="clear" w:color="auto" w:fill="auto"/>
            <w:vAlign w:val="center"/>
            <w:hideMark/>
          </w:tcPr>
          <w:p w14:paraId="689E556D" w14:textId="77777777" w:rsidR="0078796E" w:rsidRPr="00ED3DFD" w:rsidRDefault="0078796E" w:rsidP="008D16A8">
            <w:pPr>
              <w:spacing w:after="0" w:line="240" w:lineRule="auto"/>
              <w:rPr>
                <w:rFonts w:eastAsia="Times New Roman" w:cs="Times New Roman"/>
                <w:lang w:eastAsia="en-GB"/>
              </w:rPr>
            </w:pPr>
            <w:r w:rsidRPr="00ED3DFD">
              <w:rPr>
                <w:rFonts w:cs="Times New Roman"/>
                <w:sz w:val="22"/>
              </w:rPr>
              <w:t>Upper Range FV</w:t>
            </w:r>
          </w:p>
        </w:tc>
        <w:tc>
          <w:tcPr>
            <w:tcW w:w="2460" w:type="dxa"/>
            <w:vMerge/>
            <w:tcBorders>
              <w:top w:val="nil"/>
              <w:left w:val="single" w:sz="4" w:space="0" w:color="auto"/>
              <w:bottom w:val="single" w:sz="8" w:space="0" w:color="000000"/>
              <w:right w:val="single" w:sz="4" w:space="0" w:color="auto"/>
            </w:tcBorders>
            <w:vAlign w:val="center"/>
            <w:hideMark/>
          </w:tcPr>
          <w:p w14:paraId="1D40275E" w14:textId="77777777" w:rsidR="0078796E" w:rsidRPr="00ED3DFD" w:rsidRDefault="0078796E" w:rsidP="008D16A8">
            <w:pPr>
              <w:spacing w:after="0" w:line="240" w:lineRule="auto"/>
              <w:rPr>
                <w:rFonts w:eastAsia="Times New Roman" w:cs="Times New Roman"/>
                <w:lang w:eastAsia="en-GB"/>
              </w:rPr>
            </w:pPr>
          </w:p>
        </w:tc>
        <w:tc>
          <w:tcPr>
            <w:tcW w:w="2020" w:type="dxa"/>
            <w:vMerge/>
            <w:tcBorders>
              <w:top w:val="nil"/>
              <w:left w:val="single" w:sz="4" w:space="0" w:color="auto"/>
              <w:bottom w:val="single" w:sz="8" w:space="0" w:color="000000"/>
              <w:right w:val="single" w:sz="4" w:space="0" w:color="auto"/>
            </w:tcBorders>
            <w:vAlign w:val="center"/>
            <w:hideMark/>
          </w:tcPr>
          <w:p w14:paraId="413302C9" w14:textId="77777777" w:rsidR="0078796E" w:rsidRPr="00ED3DFD" w:rsidRDefault="0078796E" w:rsidP="008D16A8">
            <w:pPr>
              <w:spacing w:after="0" w:line="240" w:lineRule="auto"/>
              <w:rPr>
                <w:rFonts w:eastAsia="Times New Roman" w:cs="Times New Roman"/>
                <w:lang w:eastAsia="en-GB"/>
              </w:rPr>
            </w:pPr>
          </w:p>
        </w:tc>
        <w:tc>
          <w:tcPr>
            <w:tcW w:w="2840" w:type="dxa"/>
            <w:vMerge/>
            <w:tcBorders>
              <w:left w:val="nil"/>
              <w:bottom w:val="single" w:sz="8" w:space="0" w:color="auto"/>
              <w:right w:val="single" w:sz="8" w:space="0" w:color="auto"/>
            </w:tcBorders>
            <w:shd w:val="clear" w:color="auto" w:fill="auto"/>
            <w:vAlign w:val="center"/>
            <w:hideMark/>
          </w:tcPr>
          <w:p w14:paraId="5CFEB75A" w14:textId="77777777" w:rsidR="0078796E" w:rsidRPr="00ED3DFD" w:rsidRDefault="0078796E" w:rsidP="008D16A8">
            <w:pPr>
              <w:spacing w:after="0" w:line="240" w:lineRule="auto"/>
              <w:jc w:val="center"/>
              <w:rPr>
                <w:rFonts w:eastAsia="Times New Roman" w:cs="Times New Roman"/>
                <w:lang w:eastAsia="en-GB"/>
              </w:rPr>
            </w:pPr>
          </w:p>
        </w:tc>
      </w:tr>
    </w:tbl>
    <w:p w14:paraId="262BBF8E" w14:textId="77777777" w:rsidR="0078796E" w:rsidRDefault="0078796E" w:rsidP="006512DE">
      <w:pPr>
        <w:rPr>
          <w:rFonts w:cs="Times New Roman"/>
          <w:b/>
          <w:szCs w:val="24"/>
          <w:lang w:val="en"/>
        </w:rPr>
      </w:pPr>
    </w:p>
    <w:p w14:paraId="7D6D5272" w14:textId="472E4926" w:rsidR="0078796E" w:rsidRDefault="0078796E" w:rsidP="0078796E">
      <w:pPr>
        <w:spacing w:before="100" w:beforeAutospacing="1"/>
        <w:rPr>
          <w:rFonts w:cs="Times New Roman"/>
          <w:szCs w:val="24"/>
        </w:rPr>
      </w:pPr>
      <w:r>
        <w:rPr>
          <w:rFonts w:cs="Times New Roman"/>
          <w:szCs w:val="24"/>
        </w:rPr>
        <w:t>Finally, Table 65</w:t>
      </w:r>
      <w:r w:rsidRPr="001B40D3">
        <w:rPr>
          <w:rFonts w:cs="Times New Roman"/>
          <w:szCs w:val="24"/>
        </w:rPr>
        <w:t xml:space="preserve"> represents the analysis of one </w:t>
      </w:r>
      <w:r w:rsidRPr="00946BA3">
        <w:rPr>
          <w:rFonts w:eastAsia="Times New Roman" w:cs="Times New Roman"/>
          <w:szCs w:val="24"/>
          <w:lang w:val="en" w:eastAsia="en-GB"/>
        </w:rPr>
        <w:t xml:space="preserve">FV application by a dental </w:t>
      </w:r>
      <w:r>
        <w:rPr>
          <w:rFonts w:eastAsia="Times New Roman" w:cs="Times New Roman"/>
          <w:szCs w:val="24"/>
          <w:lang w:val="en" w:eastAsia="en-GB"/>
        </w:rPr>
        <w:t>hygienist</w:t>
      </w:r>
      <w:r w:rsidRPr="00946BA3">
        <w:rPr>
          <w:rFonts w:eastAsia="Times New Roman" w:cs="Times New Roman"/>
          <w:szCs w:val="24"/>
          <w:lang w:val="en" w:eastAsia="en-GB"/>
        </w:rPr>
        <w:t xml:space="preserve"> in the school</w:t>
      </w:r>
      <w:r>
        <w:rPr>
          <w:rFonts w:eastAsia="Times New Roman" w:cs="Times New Roman"/>
          <w:szCs w:val="24"/>
          <w:lang w:val="en" w:eastAsia="en-GB"/>
        </w:rPr>
        <w:t>.</w:t>
      </w:r>
      <w:r>
        <w:rPr>
          <w:rFonts w:cs="Times New Roman"/>
          <w:szCs w:val="24"/>
        </w:rPr>
        <w:t xml:space="preserve"> Again it</w:t>
      </w:r>
      <w:r w:rsidRPr="001B40D3">
        <w:rPr>
          <w:rFonts w:cs="Times New Roman"/>
          <w:szCs w:val="24"/>
        </w:rPr>
        <w:t xml:space="preserve"> can be seen that the </w:t>
      </w:r>
      <w:r>
        <w:rPr>
          <w:rFonts w:cs="Times New Roman"/>
          <w:szCs w:val="24"/>
        </w:rPr>
        <w:t xml:space="preserve">by reducing the costs of the Fluoride Varnish technology, it becomes dominant and is seen to be </w:t>
      </w:r>
      <w:r w:rsidRPr="001B40D3">
        <w:rPr>
          <w:rFonts w:cs="Times New Roman"/>
          <w:szCs w:val="24"/>
        </w:rPr>
        <w:t>the optimal strategy</w:t>
      </w:r>
      <w:r>
        <w:rPr>
          <w:rFonts w:cs="Times New Roman"/>
          <w:szCs w:val="24"/>
        </w:rPr>
        <w:t xml:space="preserve"> across all the scenarios</w:t>
      </w:r>
      <w:r w:rsidRPr="001B40D3">
        <w:rPr>
          <w:rFonts w:cs="Times New Roman"/>
          <w:szCs w:val="24"/>
        </w:rPr>
        <w:t xml:space="preserve">. </w:t>
      </w:r>
      <w:r>
        <w:rPr>
          <w:rFonts w:cs="Times New Roman"/>
          <w:szCs w:val="24"/>
        </w:rPr>
        <w:t>Again, the plausibility of this scenario reflecting a real life cost would need further discussion.</w:t>
      </w:r>
    </w:p>
    <w:p w14:paraId="4615D5FF" w14:textId="77777777" w:rsidR="0078796E" w:rsidRPr="001B40D3" w:rsidRDefault="0078796E" w:rsidP="0078796E">
      <w:pPr>
        <w:spacing w:before="100" w:beforeAutospacing="1"/>
        <w:rPr>
          <w:rFonts w:cs="Times New Roman"/>
          <w:szCs w:val="24"/>
        </w:rPr>
      </w:pPr>
    </w:p>
    <w:p w14:paraId="0F3ED708" w14:textId="77777777" w:rsidR="0078796E" w:rsidRDefault="0078796E" w:rsidP="00B309FF">
      <w:pPr>
        <w:pStyle w:val="Heading3"/>
      </w:pPr>
      <w:r>
        <w:t>Additional scenario analysis</w:t>
      </w:r>
    </w:p>
    <w:p w14:paraId="78CC062D" w14:textId="323B1D63" w:rsidR="0078796E" w:rsidRPr="004210A4" w:rsidRDefault="0078796E" w:rsidP="0078796E">
      <w:pPr>
        <w:rPr>
          <w:rFonts w:cs="Times New Roman"/>
          <w:szCs w:val="24"/>
        </w:rPr>
      </w:pPr>
      <w:r>
        <w:t xml:space="preserve">In order to provide further illustration of the practical implications of the findings, an additional </w:t>
      </w:r>
      <w:r w:rsidR="00367985">
        <w:t>scenario</w:t>
      </w:r>
      <w:r>
        <w:t xml:space="preserve"> analysis was undertaken to provide a hypothetical illustration of the time savings that could be achieved in delivering FS versus FV.</w:t>
      </w:r>
      <w:r w:rsidRPr="004210A4">
        <w:rPr>
          <w:rFonts w:cs="Times New Roman"/>
          <w:szCs w:val="24"/>
        </w:rPr>
        <w:t>.</w:t>
      </w:r>
      <w:r>
        <w:rPr>
          <w:rFonts w:cs="Times New Roman"/>
          <w:szCs w:val="24"/>
        </w:rPr>
        <w:t xml:space="preserve"> As shown in the </w:t>
      </w:r>
      <w:r w:rsidRPr="004210A4">
        <w:rPr>
          <w:rFonts w:cs="Times New Roman"/>
          <w:szCs w:val="24"/>
        </w:rPr>
        <w:t>results, one of the resources attributed to costs is the ‘time i</w:t>
      </w:r>
      <w:r>
        <w:rPr>
          <w:rFonts w:cs="Times New Roman"/>
          <w:szCs w:val="24"/>
        </w:rPr>
        <w:t>n chair’ and also the skill mix</w:t>
      </w:r>
      <w:r w:rsidRPr="004210A4">
        <w:rPr>
          <w:rFonts w:cs="Times New Roman"/>
          <w:szCs w:val="24"/>
        </w:rPr>
        <w:t xml:space="preserve"> of staff that would be needed to deliver the technologies and how these findings can be used to optimise capacity and children treated within the service.</w:t>
      </w:r>
      <w:r>
        <w:rPr>
          <w:rFonts w:cs="Times New Roman"/>
          <w:szCs w:val="24"/>
        </w:rPr>
        <w:t xml:space="preserve"> </w:t>
      </w:r>
      <w:r w:rsidRPr="004210A4">
        <w:rPr>
          <w:rFonts w:cs="Times New Roman"/>
          <w:szCs w:val="24"/>
        </w:rPr>
        <w:t xml:space="preserve">The ideal service configuration of </w:t>
      </w:r>
      <w:r>
        <w:rPr>
          <w:rFonts w:cs="Times New Roman"/>
          <w:szCs w:val="24"/>
        </w:rPr>
        <w:t>preventive</w:t>
      </w:r>
      <w:r w:rsidRPr="004210A4">
        <w:rPr>
          <w:rFonts w:cs="Times New Roman"/>
          <w:szCs w:val="24"/>
        </w:rPr>
        <w:t xml:space="preserve"> dental health for a population of children at high risk of carries is informed by translating the time </w:t>
      </w:r>
      <w:r w:rsidRPr="004210A4">
        <w:rPr>
          <w:rFonts w:cs="Times New Roman"/>
          <w:szCs w:val="24"/>
        </w:rPr>
        <w:lastRenderedPageBreak/>
        <w:t>savings gained from using FV with a dental care team that require less training and no qualified de</w:t>
      </w:r>
      <w:r>
        <w:rPr>
          <w:rFonts w:cs="Times New Roman"/>
          <w:szCs w:val="24"/>
        </w:rPr>
        <w:t>ntist, compare with PSV. Table 66</w:t>
      </w:r>
      <w:r w:rsidRPr="004210A4">
        <w:rPr>
          <w:rFonts w:cs="Times New Roman"/>
          <w:szCs w:val="24"/>
        </w:rPr>
        <w:t xml:space="preserve"> presents a illustrative scenario (using time to treat each child gathered from the trial)</w:t>
      </w:r>
      <w:r>
        <w:rPr>
          <w:rFonts w:cs="Times New Roman"/>
          <w:szCs w:val="24"/>
        </w:rPr>
        <w:t xml:space="preserve"> </w:t>
      </w:r>
      <w:r w:rsidRPr="004210A4">
        <w:rPr>
          <w:rFonts w:cs="Times New Roman"/>
          <w:szCs w:val="24"/>
        </w:rPr>
        <w:t>where, compared with FS, using FV allows 93 more children to be treated within the same time (assuming a day’s session (based on the school working day of 9am-3pm) at a school that has this number of children).</w:t>
      </w:r>
    </w:p>
    <w:p w14:paraId="7A80390B" w14:textId="77777777" w:rsidR="0078796E" w:rsidRDefault="0078796E" w:rsidP="006512DE">
      <w:pPr>
        <w:rPr>
          <w:rFonts w:cs="Times New Roman"/>
          <w:b/>
          <w:szCs w:val="24"/>
          <w:lang w:val="en"/>
        </w:rPr>
      </w:pPr>
    </w:p>
    <w:p w14:paraId="76028F25" w14:textId="309C13D7" w:rsidR="0078796E" w:rsidRPr="004210A4" w:rsidRDefault="0078796E" w:rsidP="0078796E">
      <w:pPr>
        <w:rPr>
          <w:rFonts w:cs="Times New Roman"/>
          <w:b/>
          <w:szCs w:val="24"/>
        </w:rPr>
      </w:pPr>
      <w:r>
        <w:rPr>
          <w:rFonts w:cs="Times New Roman"/>
          <w:b/>
          <w:szCs w:val="24"/>
        </w:rPr>
        <w:t xml:space="preserve">Table 66 </w:t>
      </w:r>
      <w:r w:rsidRPr="00890241">
        <w:rPr>
          <w:rFonts w:cs="Times New Roman"/>
          <w:b/>
          <w:szCs w:val="24"/>
        </w:rPr>
        <w:t>Illustrative</w:t>
      </w:r>
      <w:r w:rsidRPr="004210A4">
        <w:rPr>
          <w:rFonts w:cs="Times New Roman"/>
          <w:b/>
          <w:szCs w:val="24"/>
        </w:rPr>
        <w:t xml:space="preserve"> scenario of hypothetical time savings that could be achieved </w:t>
      </w:r>
      <w:r>
        <w:rPr>
          <w:rFonts w:cs="Times New Roman"/>
          <w:b/>
          <w:szCs w:val="24"/>
        </w:rPr>
        <w:t>between delivering FS versus FV</w:t>
      </w:r>
    </w:p>
    <w:tbl>
      <w:tblPr>
        <w:tblW w:w="8220" w:type="dxa"/>
        <w:tblInd w:w="93" w:type="dxa"/>
        <w:tblLook w:val="04A0" w:firstRow="1" w:lastRow="0" w:firstColumn="1" w:lastColumn="0" w:noHBand="0" w:noVBand="1"/>
      </w:tblPr>
      <w:tblGrid>
        <w:gridCol w:w="5580"/>
        <w:gridCol w:w="760"/>
        <w:gridCol w:w="598"/>
        <w:gridCol w:w="1282"/>
      </w:tblGrid>
      <w:tr w:rsidR="0078796E" w:rsidRPr="004210A4" w14:paraId="3C49FD8F" w14:textId="77777777" w:rsidTr="008D16A8">
        <w:trPr>
          <w:trHeight w:val="300"/>
        </w:trPr>
        <w:tc>
          <w:tcPr>
            <w:tcW w:w="5580" w:type="dxa"/>
            <w:tcBorders>
              <w:top w:val="single" w:sz="8" w:space="0" w:color="auto"/>
              <w:left w:val="single" w:sz="8" w:space="0" w:color="auto"/>
              <w:bottom w:val="single" w:sz="4" w:space="0" w:color="auto"/>
              <w:right w:val="single" w:sz="4" w:space="0" w:color="auto"/>
            </w:tcBorders>
            <w:shd w:val="clear" w:color="000000" w:fill="BFBFBF"/>
            <w:noWrap/>
            <w:vAlign w:val="center"/>
            <w:hideMark/>
          </w:tcPr>
          <w:p w14:paraId="1687A051" w14:textId="77777777" w:rsidR="0078796E" w:rsidRPr="004210A4" w:rsidRDefault="0078796E" w:rsidP="008D16A8">
            <w:pPr>
              <w:spacing w:after="0"/>
              <w:jc w:val="center"/>
              <w:rPr>
                <w:rFonts w:eastAsia="Times New Roman" w:cs="Times New Roman"/>
                <w:b/>
                <w:bCs/>
                <w:szCs w:val="24"/>
                <w:lang w:eastAsia="en-GB"/>
              </w:rPr>
            </w:pPr>
          </w:p>
        </w:tc>
        <w:tc>
          <w:tcPr>
            <w:tcW w:w="760" w:type="dxa"/>
            <w:tcBorders>
              <w:top w:val="single" w:sz="8" w:space="0" w:color="auto"/>
              <w:left w:val="nil"/>
              <w:bottom w:val="single" w:sz="4" w:space="0" w:color="auto"/>
              <w:right w:val="single" w:sz="4" w:space="0" w:color="auto"/>
            </w:tcBorders>
            <w:shd w:val="clear" w:color="000000" w:fill="BFBFBF"/>
            <w:noWrap/>
            <w:vAlign w:val="center"/>
            <w:hideMark/>
          </w:tcPr>
          <w:p w14:paraId="6C1E1159" w14:textId="77777777" w:rsidR="0078796E" w:rsidRPr="004210A4" w:rsidRDefault="0078796E" w:rsidP="008D16A8">
            <w:pPr>
              <w:spacing w:after="0"/>
              <w:jc w:val="center"/>
              <w:rPr>
                <w:rFonts w:eastAsia="Times New Roman" w:cs="Times New Roman"/>
                <w:b/>
                <w:bCs/>
                <w:szCs w:val="24"/>
                <w:lang w:eastAsia="en-GB"/>
              </w:rPr>
            </w:pPr>
            <w:r w:rsidRPr="004210A4">
              <w:rPr>
                <w:rFonts w:eastAsia="Times New Roman" w:cs="Times New Roman"/>
                <w:b/>
                <w:bCs/>
                <w:szCs w:val="24"/>
                <w:lang w:eastAsia="en-GB"/>
              </w:rPr>
              <w:t>FS</w:t>
            </w:r>
          </w:p>
        </w:tc>
        <w:tc>
          <w:tcPr>
            <w:tcW w:w="686" w:type="dxa"/>
            <w:tcBorders>
              <w:top w:val="single" w:sz="8" w:space="0" w:color="auto"/>
              <w:left w:val="nil"/>
              <w:bottom w:val="single" w:sz="4" w:space="0" w:color="auto"/>
              <w:right w:val="single" w:sz="4" w:space="0" w:color="auto"/>
            </w:tcBorders>
            <w:shd w:val="clear" w:color="000000" w:fill="BFBFBF"/>
            <w:vAlign w:val="center"/>
            <w:hideMark/>
          </w:tcPr>
          <w:p w14:paraId="588C7FF0" w14:textId="77777777" w:rsidR="0078796E" w:rsidRPr="004210A4" w:rsidRDefault="0078796E" w:rsidP="008D16A8">
            <w:pPr>
              <w:spacing w:after="0"/>
              <w:jc w:val="center"/>
              <w:rPr>
                <w:rFonts w:eastAsia="Times New Roman" w:cs="Times New Roman"/>
                <w:b/>
                <w:bCs/>
                <w:szCs w:val="24"/>
                <w:lang w:eastAsia="en-GB"/>
              </w:rPr>
            </w:pPr>
            <w:r w:rsidRPr="004210A4">
              <w:rPr>
                <w:rFonts w:eastAsia="Times New Roman" w:cs="Times New Roman"/>
                <w:b/>
                <w:bCs/>
                <w:szCs w:val="24"/>
                <w:lang w:eastAsia="en-GB"/>
              </w:rPr>
              <w:t>FV</w:t>
            </w:r>
          </w:p>
        </w:tc>
        <w:tc>
          <w:tcPr>
            <w:tcW w:w="1194" w:type="dxa"/>
            <w:tcBorders>
              <w:top w:val="single" w:sz="8" w:space="0" w:color="auto"/>
              <w:left w:val="nil"/>
              <w:bottom w:val="single" w:sz="4" w:space="0" w:color="auto"/>
              <w:right w:val="single" w:sz="8" w:space="0" w:color="auto"/>
            </w:tcBorders>
            <w:shd w:val="clear" w:color="000000" w:fill="BFBFBF"/>
            <w:noWrap/>
            <w:vAlign w:val="bottom"/>
            <w:hideMark/>
          </w:tcPr>
          <w:p w14:paraId="2114F6BA" w14:textId="77777777" w:rsidR="0078796E" w:rsidRPr="004210A4" w:rsidRDefault="0078796E" w:rsidP="008D16A8">
            <w:pPr>
              <w:spacing w:after="0"/>
              <w:jc w:val="center"/>
              <w:rPr>
                <w:rFonts w:eastAsia="Times New Roman" w:cs="Times New Roman"/>
                <w:b/>
                <w:bCs/>
                <w:szCs w:val="24"/>
                <w:lang w:eastAsia="en-GB"/>
              </w:rPr>
            </w:pPr>
            <w:r w:rsidRPr="004210A4">
              <w:rPr>
                <w:rFonts w:eastAsia="Times New Roman" w:cs="Times New Roman"/>
                <w:b/>
                <w:bCs/>
                <w:szCs w:val="24"/>
                <w:lang w:eastAsia="en-GB"/>
              </w:rPr>
              <w:t>Difference</w:t>
            </w:r>
          </w:p>
        </w:tc>
      </w:tr>
      <w:tr w:rsidR="0078796E" w:rsidRPr="004210A4" w14:paraId="17B2927E" w14:textId="77777777" w:rsidTr="008D16A8">
        <w:trPr>
          <w:trHeight w:val="765"/>
        </w:trPr>
        <w:tc>
          <w:tcPr>
            <w:tcW w:w="5580" w:type="dxa"/>
            <w:tcBorders>
              <w:top w:val="nil"/>
              <w:left w:val="single" w:sz="8" w:space="0" w:color="auto"/>
              <w:bottom w:val="single" w:sz="4" w:space="0" w:color="auto"/>
              <w:right w:val="single" w:sz="4" w:space="0" w:color="auto"/>
            </w:tcBorders>
            <w:shd w:val="clear" w:color="auto" w:fill="auto"/>
            <w:vAlign w:val="center"/>
            <w:hideMark/>
          </w:tcPr>
          <w:p w14:paraId="7D91356E" w14:textId="77777777" w:rsidR="0078796E" w:rsidRPr="0080100C" w:rsidRDefault="0078796E" w:rsidP="008D16A8">
            <w:pPr>
              <w:spacing w:after="0"/>
              <w:rPr>
                <w:rFonts w:eastAsia="Times New Roman" w:cs="Times New Roman"/>
                <w:bCs/>
                <w:szCs w:val="24"/>
                <w:lang w:eastAsia="en-GB"/>
              </w:rPr>
            </w:pPr>
            <w:r w:rsidRPr="0080100C">
              <w:rPr>
                <w:rFonts w:eastAsia="Times New Roman" w:cs="Times New Roman"/>
                <w:bCs/>
                <w:szCs w:val="24"/>
                <w:lang w:eastAsia="en-GB"/>
              </w:rPr>
              <w:t xml:space="preserve">Average time of one application of FV (Mins) </w:t>
            </w:r>
          </w:p>
        </w:tc>
        <w:tc>
          <w:tcPr>
            <w:tcW w:w="760" w:type="dxa"/>
            <w:tcBorders>
              <w:top w:val="nil"/>
              <w:left w:val="nil"/>
              <w:bottom w:val="single" w:sz="4" w:space="0" w:color="auto"/>
              <w:right w:val="single" w:sz="4" w:space="0" w:color="auto"/>
            </w:tcBorders>
            <w:shd w:val="clear" w:color="000000" w:fill="FFFFFF"/>
            <w:vAlign w:val="center"/>
            <w:hideMark/>
          </w:tcPr>
          <w:p w14:paraId="46BBBF09"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w:t>
            </w:r>
          </w:p>
        </w:tc>
        <w:tc>
          <w:tcPr>
            <w:tcW w:w="686" w:type="dxa"/>
            <w:tcBorders>
              <w:top w:val="nil"/>
              <w:left w:val="nil"/>
              <w:bottom w:val="single" w:sz="4" w:space="0" w:color="auto"/>
              <w:right w:val="single" w:sz="4" w:space="0" w:color="auto"/>
            </w:tcBorders>
            <w:shd w:val="clear" w:color="000000" w:fill="FFFFFF"/>
            <w:vAlign w:val="center"/>
            <w:hideMark/>
          </w:tcPr>
          <w:p w14:paraId="2B9CA2B3"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2.7</w:t>
            </w:r>
          </w:p>
        </w:tc>
        <w:tc>
          <w:tcPr>
            <w:tcW w:w="1194" w:type="dxa"/>
            <w:tcBorders>
              <w:top w:val="nil"/>
              <w:left w:val="nil"/>
              <w:bottom w:val="single" w:sz="4" w:space="0" w:color="auto"/>
              <w:right w:val="single" w:sz="8" w:space="0" w:color="auto"/>
            </w:tcBorders>
            <w:shd w:val="clear" w:color="000000" w:fill="FFFFFF"/>
            <w:vAlign w:val="center"/>
            <w:hideMark/>
          </w:tcPr>
          <w:p w14:paraId="331A6C1E"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w:t>
            </w:r>
          </w:p>
        </w:tc>
      </w:tr>
      <w:tr w:rsidR="0078796E" w:rsidRPr="004210A4" w14:paraId="0C649CCA" w14:textId="77777777" w:rsidTr="008D16A8">
        <w:trPr>
          <w:trHeight w:val="765"/>
        </w:trPr>
        <w:tc>
          <w:tcPr>
            <w:tcW w:w="5580" w:type="dxa"/>
            <w:tcBorders>
              <w:top w:val="nil"/>
              <w:left w:val="single" w:sz="8" w:space="0" w:color="auto"/>
              <w:bottom w:val="single" w:sz="4" w:space="0" w:color="auto"/>
              <w:right w:val="single" w:sz="4" w:space="0" w:color="auto"/>
            </w:tcBorders>
            <w:shd w:val="clear" w:color="auto" w:fill="auto"/>
            <w:vAlign w:val="center"/>
            <w:hideMark/>
          </w:tcPr>
          <w:p w14:paraId="38AAAC36" w14:textId="77777777" w:rsidR="0078796E" w:rsidRPr="0080100C" w:rsidRDefault="0078796E" w:rsidP="008D16A8">
            <w:pPr>
              <w:spacing w:after="0"/>
              <w:rPr>
                <w:rFonts w:eastAsia="Times New Roman" w:cs="Times New Roman"/>
                <w:bCs/>
                <w:szCs w:val="24"/>
                <w:lang w:eastAsia="en-GB"/>
              </w:rPr>
            </w:pPr>
            <w:r w:rsidRPr="0080100C">
              <w:rPr>
                <w:rFonts w:eastAsia="Times New Roman" w:cs="Times New Roman"/>
                <w:bCs/>
                <w:szCs w:val="24"/>
                <w:lang w:eastAsia="en-GB"/>
              </w:rPr>
              <w:t>Average time per patient for one off treatment of FS (with no top-ups)</w:t>
            </w:r>
          </w:p>
        </w:tc>
        <w:tc>
          <w:tcPr>
            <w:tcW w:w="760" w:type="dxa"/>
            <w:tcBorders>
              <w:top w:val="nil"/>
              <w:left w:val="nil"/>
              <w:bottom w:val="single" w:sz="4" w:space="0" w:color="auto"/>
              <w:right w:val="single" w:sz="4" w:space="0" w:color="auto"/>
            </w:tcBorders>
            <w:shd w:val="clear" w:color="000000" w:fill="FFFFFF"/>
            <w:vAlign w:val="center"/>
            <w:hideMark/>
          </w:tcPr>
          <w:p w14:paraId="069D758D"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8.9</w:t>
            </w:r>
          </w:p>
        </w:tc>
        <w:tc>
          <w:tcPr>
            <w:tcW w:w="686" w:type="dxa"/>
            <w:tcBorders>
              <w:top w:val="nil"/>
              <w:left w:val="nil"/>
              <w:bottom w:val="single" w:sz="4" w:space="0" w:color="auto"/>
              <w:right w:val="single" w:sz="4" w:space="0" w:color="auto"/>
            </w:tcBorders>
            <w:shd w:val="clear" w:color="000000" w:fill="FFFFFF"/>
            <w:vAlign w:val="center"/>
            <w:hideMark/>
          </w:tcPr>
          <w:p w14:paraId="61B36535"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w:t>
            </w:r>
          </w:p>
        </w:tc>
        <w:tc>
          <w:tcPr>
            <w:tcW w:w="1194" w:type="dxa"/>
            <w:tcBorders>
              <w:top w:val="nil"/>
              <w:left w:val="nil"/>
              <w:bottom w:val="single" w:sz="4" w:space="0" w:color="auto"/>
              <w:right w:val="single" w:sz="8" w:space="0" w:color="auto"/>
            </w:tcBorders>
            <w:shd w:val="clear" w:color="000000" w:fill="FFFFFF"/>
            <w:vAlign w:val="center"/>
            <w:hideMark/>
          </w:tcPr>
          <w:p w14:paraId="3A3E8AEE"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w:t>
            </w:r>
          </w:p>
        </w:tc>
      </w:tr>
      <w:tr w:rsidR="0078796E" w:rsidRPr="004210A4" w14:paraId="6B45452B" w14:textId="77777777" w:rsidTr="008D16A8">
        <w:trPr>
          <w:trHeight w:val="765"/>
        </w:trPr>
        <w:tc>
          <w:tcPr>
            <w:tcW w:w="5580" w:type="dxa"/>
            <w:tcBorders>
              <w:top w:val="nil"/>
              <w:left w:val="single" w:sz="8" w:space="0" w:color="auto"/>
              <w:bottom w:val="single" w:sz="4" w:space="0" w:color="auto"/>
              <w:right w:val="single" w:sz="4" w:space="0" w:color="auto"/>
            </w:tcBorders>
            <w:shd w:val="clear" w:color="auto" w:fill="auto"/>
            <w:vAlign w:val="center"/>
            <w:hideMark/>
          </w:tcPr>
          <w:p w14:paraId="0ADF9A13" w14:textId="77777777" w:rsidR="0078796E" w:rsidRPr="0080100C" w:rsidRDefault="0078796E" w:rsidP="008D16A8">
            <w:pPr>
              <w:spacing w:after="0"/>
              <w:rPr>
                <w:rFonts w:eastAsia="Times New Roman" w:cs="Times New Roman"/>
                <w:bCs/>
                <w:szCs w:val="24"/>
                <w:lang w:eastAsia="en-GB"/>
              </w:rPr>
            </w:pPr>
            <w:r w:rsidRPr="0080100C">
              <w:rPr>
                <w:rFonts w:eastAsia="Times New Roman" w:cs="Times New Roman"/>
                <w:bCs/>
                <w:szCs w:val="24"/>
                <w:lang w:eastAsia="en-GB"/>
              </w:rPr>
              <w:t>Number of minutes in a session (9am - 3pm)</w:t>
            </w:r>
          </w:p>
        </w:tc>
        <w:tc>
          <w:tcPr>
            <w:tcW w:w="760" w:type="dxa"/>
            <w:tcBorders>
              <w:top w:val="nil"/>
              <w:left w:val="nil"/>
              <w:bottom w:val="single" w:sz="4" w:space="0" w:color="auto"/>
              <w:right w:val="single" w:sz="4" w:space="0" w:color="auto"/>
            </w:tcBorders>
            <w:shd w:val="clear" w:color="000000" w:fill="FFFFFF"/>
            <w:vAlign w:val="center"/>
            <w:hideMark/>
          </w:tcPr>
          <w:p w14:paraId="3F267038"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360</w:t>
            </w:r>
          </w:p>
        </w:tc>
        <w:tc>
          <w:tcPr>
            <w:tcW w:w="686" w:type="dxa"/>
            <w:tcBorders>
              <w:top w:val="nil"/>
              <w:left w:val="nil"/>
              <w:bottom w:val="single" w:sz="4" w:space="0" w:color="auto"/>
              <w:right w:val="single" w:sz="4" w:space="0" w:color="auto"/>
            </w:tcBorders>
            <w:shd w:val="clear" w:color="000000" w:fill="FFFFFF"/>
            <w:vAlign w:val="center"/>
            <w:hideMark/>
          </w:tcPr>
          <w:p w14:paraId="40ABD95A"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360</w:t>
            </w:r>
          </w:p>
        </w:tc>
        <w:tc>
          <w:tcPr>
            <w:tcW w:w="1194" w:type="dxa"/>
            <w:tcBorders>
              <w:top w:val="nil"/>
              <w:left w:val="nil"/>
              <w:bottom w:val="single" w:sz="4" w:space="0" w:color="auto"/>
              <w:right w:val="single" w:sz="8" w:space="0" w:color="auto"/>
            </w:tcBorders>
            <w:shd w:val="clear" w:color="auto" w:fill="auto"/>
            <w:noWrap/>
            <w:vAlign w:val="center"/>
            <w:hideMark/>
          </w:tcPr>
          <w:p w14:paraId="1BBE36B4" w14:textId="77777777" w:rsidR="0078796E" w:rsidRPr="0080100C" w:rsidRDefault="0078796E" w:rsidP="008D16A8">
            <w:pPr>
              <w:spacing w:after="0"/>
              <w:jc w:val="center"/>
              <w:rPr>
                <w:rFonts w:eastAsia="Times New Roman" w:cs="Times New Roman"/>
                <w:bCs/>
                <w:szCs w:val="24"/>
                <w:lang w:eastAsia="en-GB"/>
              </w:rPr>
            </w:pPr>
            <w:r w:rsidRPr="0080100C">
              <w:rPr>
                <w:rFonts w:eastAsia="Times New Roman" w:cs="Times New Roman"/>
                <w:bCs/>
                <w:szCs w:val="24"/>
                <w:lang w:eastAsia="en-GB"/>
              </w:rPr>
              <w:t>-</w:t>
            </w:r>
          </w:p>
        </w:tc>
      </w:tr>
      <w:tr w:rsidR="0078796E" w:rsidRPr="004210A4" w14:paraId="589E100B" w14:textId="77777777" w:rsidTr="008D16A8">
        <w:trPr>
          <w:trHeight w:val="765"/>
        </w:trPr>
        <w:tc>
          <w:tcPr>
            <w:tcW w:w="5580" w:type="dxa"/>
            <w:tcBorders>
              <w:top w:val="nil"/>
              <w:left w:val="single" w:sz="8" w:space="0" w:color="auto"/>
              <w:bottom w:val="single" w:sz="4" w:space="0" w:color="auto"/>
              <w:right w:val="single" w:sz="4" w:space="0" w:color="auto"/>
            </w:tcBorders>
            <w:shd w:val="clear" w:color="auto" w:fill="auto"/>
            <w:vAlign w:val="center"/>
            <w:hideMark/>
          </w:tcPr>
          <w:p w14:paraId="5B7B8226" w14:textId="77777777" w:rsidR="0078796E" w:rsidRPr="0080100C" w:rsidRDefault="0078796E" w:rsidP="008D16A8">
            <w:pPr>
              <w:spacing w:after="0"/>
              <w:rPr>
                <w:rFonts w:eastAsia="Times New Roman" w:cs="Times New Roman"/>
                <w:bCs/>
                <w:szCs w:val="24"/>
                <w:lang w:eastAsia="en-GB"/>
              </w:rPr>
            </w:pPr>
            <w:r w:rsidRPr="0080100C">
              <w:rPr>
                <w:rFonts w:eastAsia="Times New Roman" w:cs="Times New Roman"/>
                <w:bCs/>
                <w:szCs w:val="24"/>
                <w:lang w:eastAsia="en-GB"/>
              </w:rPr>
              <w:t>Theoretical Number of patients to be seen per session</w:t>
            </w:r>
          </w:p>
        </w:tc>
        <w:tc>
          <w:tcPr>
            <w:tcW w:w="760" w:type="dxa"/>
            <w:tcBorders>
              <w:top w:val="nil"/>
              <w:left w:val="nil"/>
              <w:bottom w:val="single" w:sz="4" w:space="0" w:color="auto"/>
              <w:right w:val="single" w:sz="4" w:space="0" w:color="auto"/>
            </w:tcBorders>
            <w:shd w:val="clear" w:color="auto" w:fill="auto"/>
            <w:vAlign w:val="center"/>
            <w:hideMark/>
          </w:tcPr>
          <w:p w14:paraId="2C3CCBA4"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40</w:t>
            </w:r>
          </w:p>
        </w:tc>
        <w:tc>
          <w:tcPr>
            <w:tcW w:w="686" w:type="dxa"/>
            <w:tcBorders>
              <w:top w:val="nil"/>
              <w:left w:val="nil"/>
              <w:bottom w:val="single" w:sz="4" w:space="0" w:color="auto"/>
              <w:right w:val="single" w:sz="4" w:space="0" w:color="auto"/>
            </w:tcBorders>
            <w:shd w:val="clear" w:color="auto" w:fill="auto"/>
            <w:vAlign w:val="center"/>
            <w:hideMark/>
          </w:tcPr>
          <w:p w14:paraId="335D1245" w14:textId="77777777" w:rsidR="0078796E" w:rsidRPr="0080100C" w:rsidRDefault="0078796E" w:rsidP="008D16A8">
            <w:pPr>
              <w:spacing w:after="0"/>
              <w:jc w:val="center"/>
              <w:rPr>
                <w:rFonts w:eastAsia="Times New Roman" w:cs="Times New Roman"/>
                <w:szCs w:val="24"/>
                <w:lang w:eastAsia="en-GB"/>
              </w:rPr>
            </w:pPr>
            <w:r w:rsidRPr="0080100C">
              <w:rPr>
                <w:rFonts w:eastAsia="Times New Roman" w:cs="Times New Roman"/>
                <w:szCs w:val="24"/>
                <w:lang w:eastAsia="en-GB"/>
              </w:rPr>
              <w:t>133</w:t>
            </w:r>
          </w:p>
        </w:tc>
        <w:tc>
          <w:tcPr>
            <w:tcW w:w="1194" w:type="dxa"/>
            <w:tcBorders>
              <w:top w:val="nil"/>
              <w:left w:val="nil"/>
              <w:bottom w:val="single" w:sz="4" w:space="0" w:color="auto"/>
              <w:right w:val="single" w:sz="8" w:space="0" w:color="auto"/>
            </w:tcBorders>
            <w:shd w:val="clear" w:color="auto" w:fill="auto"/>
            <w:noWrap/>
            <w:vAlign w:val="center"/>
            <w:hideMark/>
          </w:tcPr>
          <w:p w14:paraId="1492A3AE" w14:textId="77777777" w:rsidR="0078796E" w:rsidRPr="0080100C" w:rsidRDefault="0078796E" w:rsidP="008D16A8">
            <w:pPr>
              <w:spacing w:after="0"/>
              <w:jc w:val="center"/>
              <w:rPr>
                <w:rFonts w:eastAsia="Times New Roman" w:cs="Times New Roman"/>
                <w:bCs/>
                <w:szCs w:val="24"/>
                <w:lang w:eastAsia="en-GB"/>
              </w:rPr>
            </w:pPr>
            <w:r w:rsidRPr="0080100C">
              <w:rPr>
                <w:rFonts w:eastAsia="Times New Roman" w:cs="Times New Roman"/>
                <w:bCs/>
                <w:szCs w:val="24"/>
                <w:lang w:eastAsia="en-GB"/>
              </w:rPr>
              <w:t>93</w:t>
            </w:r>
          </w:p>
        </w:tc>
      </w:tr>
    </w:tbl>
    <w:p w14:paraId="221D9F3C" w14:textId="77777777" w:rsidR="0078796E" w:rsidRDefault="0078796E" w:rsidP="006512DE">
      <w:pPr>
        <w:rPr>
          <w:rFonts w:cs="Times New Roman"/>
          <w:b/>
          <w:szCs w:val="24"/>
          <w:lang w:val="en"/>
        </w:rPr>
      </w:pPr>
    </w:p>
    <w:p w14:paraId="776079DB" w14:textId="77777777" w:rsidR="0078796E" w:rsidRDefault="0078796E" w:rsidP="006512DE">
      <w:pPr>
        <w:rPr>
          <w:rFonts w:cs="Times New Roman"/>
          <w:b/>
          <w:szCs w:val="24"/>
          <w:lang w:val="en"/>
        </w:rPr>
      </w:pPr>
    </w:p>
    <w:p w14:paraId="070C51D4" w14:textId="77777777" w:rsidR="006512DE" w:rsidRDefault="006512DE" w:rsidP="006512DE">
      <w:pPr>
        <w:rPr>
          <w:rFonts w:cs="Times New Roman"/>
          <w:b/>
          <w:szCs w:val="24"/>
          <w:lang w:val="en"/>
        </w:rPr>
      </w:pPr>
      <w:r>
        <w:rPr>
          <w:rFonts w:cs="Times New Roman"/>
          <w:b/>
          <w:szCs w:val="24"/>
          <w:lang w:val="en"/>
        </w:rPr>
        <w:t>Post-Trial Modelling</w:t>
      </w:r>
    </w:p>
    <w:p w14:paraId="7EABE93C" w14:textId="4ACA5817" w:rsidR="006512DE" w:rsidRDefault="006512DE" w:rsidP="006512DE">
      <w:pPr>
        <w:rPr>
          <w:rFonts w:cs="Times New Roman"/>
          <w:szCs w:val="24"/>
          <w:lang w:val="en"/>
        </w:rPr>
      </w:pPr>
      <w:r>
        <w:rPr>
          <w:rFonts w:cs="Times New Roman"/>
          <w:szCs w:val="24"/>
          <w:lang w:val="en"/>
        </w:rPr>
        <w:t>Table 6</w:t>
      </w:r>
      <w:r w:rsidR="0078796E">
        <w:rPr>
          <w:rFonts w:cs="Times New Roman"/>
          <w:szCs w:val="24"/>
          <w:lang w:val="en"/>
        </w:rPr>
        <w:t>7</w:t>
      </w:r>
      <w:r>
        <w:rPr>
          <w:rFonts w:cs="Times New Roman"/>
          <w:szCs w:val="24"/>
          <w:lang w:val="en"/>
        </w:rPr>
        <w:t xml:space="preserve"> reports the estimations of the incremental cost per QALY at 5 and 10 years. These base case results estimate that FV continues to be dominant over FS due to lower costs and slightly more QALY gains.</w:t>
      </w:r>
    </w:p>
    <w:p w14:paraId="241F9DFB" w14:textId="77777777" w:rsidR="006512DE" w:rsidRDefault="006512DE" w:rsidP="006512DE">
      <w:pPr>
        <w:rPr>
          <w:rFonts w:cs="Times New Roman"/>
          <w:szCs w:val="24"/>
          <w:lang w:val="en"/>
        </w:rPr>
      </w:pPr>
    </w:p>
    <w:p w14:paraId="6BFC7156" w14:textId="77777777" w:rsidR="006512DE" w:rsidRDefault="006512DE" w:rsidP="006512DE">
      <w:pPr>
        <w:rPr>
          <w:rFonts w:cs="Times New Roman"/>
          <w:szCs w:val="24"/>
          <w:lang w:val="en"/>
        </w:rPr>
      </w:pPr>
    </w:p>
    <w:p w14:paraId="4E94D133" w14:textId="77777777" w:rsidR="006512DE" w:rsidRDefault="006512DE" w:rsidP="006512DE">
      <w:pPr>
        <w:rPr>
          <w:rFonts w:cs="Times New Roman"/>
          <w:szCs w:val="24"/>
          <w:lang w:val="en"/>
        </w:rPr>
      </w:pPr>
    </w:p>
    <w:p w14:paraId="16CD062E" w14:textId="77777777" w:rsidR="00B67122" w:rsidRDefault="00B67122" w:rsidP="006512DE">
      <w:pPr>
        <w:rPr>
          <w:rFonts w:cs="Times New Roman"/>
          <w:szCs w:val="24"/>
          <w:lang w:val="en"/>
        </w:rPr>
      </w:pPr>
    </w:p>
    <w:p w14:paraId="06B39445" w14:textId="77777777" w:rsidR="00ED3DFD" w:rsidRDefault="00ED3DFD" w:rsidP="006512DE">
      <w:pPr>
        <w:rPr>
          <w:rFonts w:cs="Times New Roman"/>
          <w:szCs w:val="24"/>
          <w:lang w:val="en"/>
        </w:rPr>
      </w:pPr>
    </w:p>
    <w:p w14:paraId="3E2A6D04" w14:textId="77777777" w:rsidR="006512DE" w:rsidRDefault="006512DE" w:rsidP="006512DE">
      <w:pPr>
        <w:rPr>
          <w:rFonts w:cs="Times New Roman"/>
          <w:szCs w:val="24"/>
          <w:lang w:val="en"/>
        </w:rPr>
      </w:pPr>
    </w:p>
    <w:p w14:paraId="7CA503F9" w14:textId="4FA25128" w:rsidR="006512DE" w:rsidRPr="00757BDB" w:rsidRDefault="006512DE" w:rsidP="006512DE">
      <w:pPr>
        <w:rPr>
          <w:rFonts w:cs="Times New Roman"/>
          <w:b/>
          <w:szCs w:val="24"/>
          <w:lang w:val="en"/>
        </w:rPr>
      </w:pPr>
      <w:r>
        <w:rPr>
          <w:rFonts w:cs="Times New Roman"/>
          <w:b/>
          <w:szCs w:val="24"/>
          <w:lang w:val="en"/>
        </w:rPr>
        <w:lastRenderedPageBreak/>
        <w:t>Table 6</w:t>
      </w:r>
      <w:r w:rsidR="0078796E">
        <w:rPr>
          <w:rFonts w:cs="Times New Roman"/>
          <w:b/>
          <w:szCs w:val="24"/>
          <w:lang w:val="en"/>
        </w:rPr>
        <w:t>7</w:t>
      </w:r>
      <w:r w:rsidRPr="00757BDB">
        <w:rPr>
          <w:rFonts w:cs="Times New Roman"/>
          <w:b/>
          <w:szCs w:val="24"/>
          <w:lang w:val="en"/>
        </w:rPr>
        <w:t xml:space="preserve"> Incremental cost per QALY at 5 and 10 year horizons</w:t>
      </w:r>
    </w:p>
    <w:tbl>
      <w:tblPr>
        <w:tblStyle w:val="TableGrid"/>
        <w:tblW w:w="0" w:type="auto"/>
        <w:tblLook w:val="04A0" w:firstRow="1" w:lastRow="0" w:firstColumn="1" w:lastColumn="0" w:noHBand="0" w:noVBand="1"/>
      </w:tblPr>
      <w:tblGrid>
        <w:gridCol w:w="1101"/>
        <w:gridCol w:w="1159"/>
        <w:gridCol w:w="875"/>
        <w:gridCol w:w="1530"/>
        <w:gridCol w:w="762"/>
        <w:gridCol w:w="762"/>
        <w:gridCol w:w="1531"/>
        <w:gridCol w:w="1522"/>
      </w:tblGrid>
      <w:tr w:rsidR="006512DE" w14:paraId="55A606E4" w14:textId="77777777" w:rsidTr="00ED3DFD">
        <w:tc>
          <w:tcPr>
            <w:tcW w:w="1101" w:type="dxa"/>
          </w:tcPr>
          <w:p w14:paraId="61965945" w14:textId="77777777" w:rsidR="006512DE" w:rsidRDefault="006512DE" w:rsidP="00090BF3">
            <w:pPr>
              <w:rPr>
                <w:rFonts w:cs="Times New Roman"/>
                <w:szCs w:val="24"/>
                <w:lang w:val="en"/>
              </w:rPr>
            </w:pPr>
          </w:p>
        </w:tc>
        <w:tc>
          <w:tcPr>
            <w:tcW w:w="2034" w:type="dxa"/>
            <w:gridSpan w:val="2"/>
          </w:tcPr>
          <w:p w14:paraId="5FEBA8F8" w14:textId="77777777" w:rsidR="006512DE" w:rsidRPr="009C1322" w:rsidRDefault="006512DE" w:rsidP="00090BF3">
            <w:pPr>
              <w:rPr>
                <w:rFonts w:cs="Times New Roman"/>
                <w:b/>
                <w:szCs w:val="24"/>
                <w:lang w:val="en"/>
              </w:rPr>
            </w:pPr>
            <w:r w:rsidRPr="009C1322">
              <w:rPr>
                <w:rFonts w:cs="Times New Roman"/>
                <w:b/>
                <w:szCs w:val="24"/>
                <w:lang w:val="en"/>
              </w:rPr>
              <w:t>Cost</w:t>
            </w:r>
          </w:p>
        </w:tc>
        <w:tc>
          <w:tcPr>
            <w:tcW w:w="1530" w:type="dxa"/>
          </w:tcPr>
          <w:p w14:paraId="6EBE2A6D" w14:textId="77777777" w:rsidR="006512DE" w:rsidRPr="009C1322" w:rsidRDefault="006512DE" w:rsidP="00090BF3">
            <w:pPr>
              <w:rPr>
                <w:rFonts w:cs="Times New Roman"/>
                <w:b/>
                <w:szCs w:val="24"/>
                <w:lang w:val="en"/>
              </w:rPr>
            </w:pPr>
            <w:r w:rsidRPr="009C1322">
              <w:rPr>
                <w:rFonts w:cs="Times New Roman"/>
                <w:b/>
                <w:szCs w:val="24"/>
                <w:lang w:val="en"/>
              </w:rPr>
              <w:t>Incremental cost</w:t>
            </w:r>
          </w:p>
        </w:tc>
        <w:tc>
          <w:tcPr>
            <w:tcW w:w="1524" w:type="dxa"/>
            <w:gridSpan w:val="2"/>
          </w:tcPr>
          <w:p w14:paraId="106E8CDD" w14:textId="77777777" w:rsidR="006512DE" w:rsidRPr="009C1322" w:rsidRDefault="006512DE" w:rsidP="00090BF3">
            <w:pPr>
              <w:rPr>
                <w:rFonts w:cs="Times New Roman"/>
                <w:b/>
                <w:szCs w:val="24"/>
                <w:lang w:val="en"/>
              </w:rPr>
            </w:pPr>
            <w:r w:rsidRPr="009C1322">
              <w:rPr>
                <w:rFonts w:cs="Times New Roman"/>
                <w:b/>
                <w:szCs w:val="24"/>
                <w:lang w:val="en"/>
              </w:rPr>
              <w:t>QALY</w:t>
            </w:r>
          </w:p>
        </w:tc>
        <w:tc>
          <w:tcPr>
            <w:tcW w:w="1531" w:type="dxa"/>
          </w:tcPr>
          <w:p w14:paraId="7C1EB819" w14:textId="77777777" w:rsidR="006512DE" w:rsidRPr="009C1322" w:rsidRDefault="006512DE" w:rsidP="00090BF3">
            <w:pPr>
              <w:rPr>
                <w:rFonts w:cs="Times New Roman"/>
                <w:b/>
                <w:szCs w:val="24"/>
                <w:lang w:val="en"/>
              </w:rPr>
            </w:pPr>
            <w:r w:rsidRPr="009C1322">
              <w:rPr>
                <w:rFonts w:cs="Times New Roman"/>
                <w:b/>
                <w:szCs w:val="24"/>
                <w:lang w:val="en"/>
              </w:rPr>
              <w:t>Incremental QALY</w:t>
            </w:r>
          </w:p>
        </w:tc>
        <w:tc>
          <w:tcPr>
            <w:tcW w:w="1522" w:type="dxa"/>
          </w:tcPr>
          <w:p w14:paraId="418991AA" w14:textId="77777777" w:rsidR="006512DE" w:rsidRPr="009C1322" w:rsidRDefault="006512DE" w:rsidP="00090BF3">
            <w:pPr>
              <w:rPr>
                <w:rFonts w:cs="Times New Roman"/>
                <w:b/>
                <w:szCs w:val="24"/>
                <w:lang w:val="en"/>
              </w:rPr>
            </w:pPr>
            <w:r w:rsidRPr="009C1322">
              <w:rPr>
                <w:rFonts w:cs="Times New Roman"/>
                <w:b/>
                <w:szCs w:val="24"/>
                <w:lang w:val="en"/>
              </w:rPr>
              <w:t>ICER</w:t>
            </w:r>
          </w:p>
        </w:tc>
      </w:tr>
      <w:tr w:rsidR="006512DE" w14:paraId="659A66AF" w14:textId="77777777" w:rsidTr="00ED3DFD">
        <w:tc>
          <w:tcPr>
            <w:tcW w:w="1101" w:type="dxa"/>
          </w:tcPr>
          <w:p w14:paraId="5D633464" w14:textId="77777777" w:rsidR="006512DE" w:rsidRDefault="006512DE" w:rsidP="00090BF3">
            <w:pPr>
              <w:rPr>
                <w:rFonts w:cs="Times New Roman"/>
                <w:szCs w:val="24"/>
                <w:lang w:val="en"/>
              </w:rPr>
            </w:pPr>
          </w:p>
        </w:tc>
        <w:tc>
          <w:tcPr>
            <w:tcW w:w="1159" w:type="dxa"/>
          </w:tcPr>
          <w:p w14:paraId="41DDB8D2" w14:textId="77777777" w:rsidR="006512DE" w:rsidRPr="009C1322" w:rsidRDefault="006512DE" w:rsidP="00090BF3">
            <w:pPr>
              <w:rPr>
                <w:rFonts w:cs="Times New Roman"/>
                <w:b/>
                <w:szCs w:val="24"/>
                <w:lang w:val="en"/>
              </w:rPr>
            </w:pPr>
            <w:r w:rsidRPr="009C1322">
              <w:rPr>
                <w:rFonts w:cs="Times New Roman"/>
                <w:b/>
                <w:szCs w:val="24"/>
                <w:lang w:val="en"/>
              </w:rPr>
              <w:t>FS</w:t>
            </w:r>
          </w:p>
        </w:tc>
        <w:tc>
          <w:tcPr>
            <w:tcW w:w="875" w:type="dxa"/>
          </w:tcPr>
          <w:p w14:paraId="7208179E" w14:textId="77777777" w:rsidR="006512DE" w:rsidRPr="009C1322" w:rsidRDefault="006512DE" w:rsidP="00090BF3">
            <w:pPr>
              <w:rPr>
                <w:rFonts w:cs="Times New Roman"/>
                <w:b/>
                <w:szCs w:val="24"/>
                <w:lang w:val="en"/>
              </w:rPr>
            </w:pPr>
            <w:r w:rsidRPr="009C1322">
              <w:rPr>
                <w:rFonts w:cs="Times New Roman"/>
                <w:b/>
                <w:szCs w:val="24"/>
                <w:lang w:val="en"/>
              </w:rPr>
              <w:t>FV</w:t>
            </w:r>
          </w:p>
        </w:tc>
        <w:tc>
          <w:tcPr>
            <w:tcW w:w="1530" w:type="dxa"/>
          </w:tcPr>
          <w:p w14:paraId="3B7F059B" w14:textId="77777777" w:rsidR="006512DE" w:rsidRPr="009C1322" w:rsidRDefault="006512DE" w:rsidP="00090BF3">
            <w:pPr>
              <w:rPr>
                <w:rFonts w:cs="Times New Roman"/>
                <w:b/>
                <w:szCs w:val="24"/>
                <w:lang w:val="en"/>
              </w:rPr>
            </w:pPr>
          </w:p>
        </w:tc>
        <w:tc>
          <w:tcPr>
            <w:tcW w:w="762" w:type="dxa"/>
          </w:tcPr>
          <w:p w14:paraId="1306D2DE" w14:textId="77777777" w:rsidR="006512DE" w:rsidRPr="009C1322" w:rsidRDefault="006512DE" w:rsidP="00090BF3">
            <w:pPr>
              <w:rPr>
                <w:rFonts w:cs="Times New Roman"/>
                <w:b/>
                <w:szCs w:val="24"/>
                <w:lang w:val="en"/>
              </w:rPr>
            </w:pPr>
            <w:r w:rsidRPr="009C1322">
              <w:rPr>
                <w:rFonts w:cs="Times New Roman"/>
                <w:b/>
                <w:szCs w:val="24"/>
                <w:lang w:val="en"/>
              </w:rPr>
              <w:t>FS</w:t>
            </w:r>
          </w:p>
        </w:tc>
        <w:tc>
          <w:tcPr>
            <w:tcW w:w="762" w:type="dxa"/>
          </w:tcPr>
          <w:p w14:paraId="07D45409" w14:textId="77777777" w:rsidR="006512DE" w:rsidRPr="009C1322" w:rsidRDefault="006512DE" w:rsidP="00090BF3">
            <w:pPr>
              <w:rPr>
                <w:rFonts w:cs="Times New Roman"/>
                <w:b/>
                <w:szCs w:val="24"/>
                <w:lang w:val="en"/>
              </w:rPr>
            </w:pPr>
            <w:r w:rsidRPr="009C1322">
              <w:rPr>
                <w:rFonts w:cs="Times New Roman"/>
                <w:b/>
                <w:szCs w:val="24"/>
                <w:lang w:val="en"/>
              </w:rPr>
              <w:t>FV</w:t>
            </w:r>
          </w:p>
        </w:tc>
        <w:tc>
          <w:tcPr>
            <w:tcW w:w="1531" w:type="dxa"/>
          </w:tcPr>
          <w:p w14:paraId="77A89863" w14:textId="77777777" w:rsidR="006512DE" w:rsidRDefault="006512DE" w:rsidP="00090BF3">
            <w:pPr>
              <w:rPr>
                <w:rFonts w:cs="Times New Roman"/>
                <w:szCs w:val="24"/>
                <w:lang w:val="en"/>
              </w:rPr>
            </w:pPr>
          </w:p>
        </w:tc>
        <w:tc>
          <w:tcPr>
            <w:tcW w:w="1522" w:type="dxa"/>
          </w:tcPr>
          <w:p w14:paraId="19EAF3DF" w14:textId="77777777" w:rsidR="006512DE" w:rsidRDefault="006512DE" w:rsidP="00090BF3">
            <w:pPr>
              <w:rPr>
                <w:rFonts w:cs="Times New Roman"/>
                <w:szCs w:val="24"/>
                <w:lang w:val="en"/>
              </w:rPr>
            </w:pPr>
          </w:p>
        </w:tc>
      </w:tr>
      <w:tr w:rsidR="006512DE" w14:paraId="7EB4A278" w14:textId="77777777" w:rsidTr="00ED3DFD">
        <w:tc>
          <w:tcPr>
            <w:tcW w:w="1101" w:type="dxa"/>
          </w:tcPr>
          <w:p w14:paraId="6F623C03" w14:textId="77777777" w:rsidR="006512DE" w:rsidRPr="009C1322" w:rsidRDefault="006512DE" w:rsidP="00090BF3">
            <w:pPr>
              <w:rPr>
                <w:rFonts w:cs="Times New Roman"/>
                <w:b/>
                <w:szCs w:val="24"/>
                <w:lang w:val="en"/>
              </w:rPr>
            </w:pPr>
            <w:r w:rsidRPr="009C1322">
              <w:rPr>
                <w:rFonts w:cs="Times New Roman"/>
                <w:b/>
                <w:szCs w:val="24"/>
                <w:lang w:val="en"/>
              </w:rPr>
              <w:t>5 years</w:t>
            </w:r>
          </w:p>
        </w:tc>
        <w:tc>
          <w:tcPr>
            <w:tcW w:w="1159" w:type="dxa"/>
          </w:tcPr>
          <w:p w14:paraId="26A52345" w14:textId="77777777" w:rsidR="006512DE" w:rsidRDefault="006512DE" w:rsidP="00090BF3">
            <w:pPr>
              <w:rPr>
                <w:rFonts w:cs="Times New Roman"/>
                <w:szCs w:val="24"/>
                <w:lang w:val="en"/>
              </w:rPr>
            </w:pPr>
            <w:r>
              <w:rPr>
                <w:rFonts w:cs="Times New Roman"/>
                <w:szCs w:val="24"/>
                <w:lang w:val="en"/>
              </w:rPr>
              <w:t>£1,055</w:t>
            </w:r>
          </w:p>
        </w:tc>
        <w:tc>
          <w:tcPr>
            <w:tcW w:w="875" w:type="dxa"/>
          </w:tcPr>
          <w:p w14:paraId="2846E25D" w14:textId="77777777" w:rsidR="006512DE" w:rsidRDefault="006512DE" w:rsidP="00090BF3">
            <w:pPr>
              <w:rPr>
                <w:rFonts w:cs="Times New Roman"/>
                <w:szCs w:val="24"/>
                <w:lang w:val="en"/>
              </w:rPr>
            </w:pPr>
            <w:r>
              <w:rPr>
                <w:rFonts w:cs="Times New Roman"/>
                <w:szCs w:val="24"/>
                <w:lang w:val="en"/>
              </w:rPr>
              <w:t>£663</w:t>
            </w:r>
          </w:p>
        </w:tc>
        <w:tc>
          <w:tcPr>
            <w:tcW w:w="1530" w:type="dxa"/>
          </w:tcPr>
          <w:p w14:paraId="4266CA86" w14:textId="77777777" w:rsidR="006512DE" w:rsidRDefault="006512DE" w:rsidP="00090BF3">
            <w:pPr>
              <w:rPr>
                <w:rFonts w:cs="Times New Roman"/>
                <w:szCs w:val="24"/>
                <w:lang w:val="en"/>
              </w:rPr>
            </w:pPr>
            <w:r>
              <w:rPr>
                <w:rFonts w:cs="Times New Roman"/>
                <w:szCs w:val="24"/>
                <w:lang w:val="en"/>
              </w:rPr>
              <w:t>£391</w:t>
            </w:r>
          </w:p>
        </w:tc>
        <w:tc>
          <w:tcPr>
            <w:tcW w:w="762" w:type="dxa"/>
          </w:tcPr>
          <w:p w14:paraId="7C744E1E" w14:textId="77777777" w:rsidR="006512DE" w:rsidRDefault="006512DE" w:rsidP="00090BF3">
            <w:pPr>
              <w:jc w:val="center"/>
              <w:rPr>
                <w:rFonts w:cs="Times New Roman"/>
                <w:szCs w:val="24"/>
                <w:lang w:val="en"/>
              </w:rPr>
            </w:pPr>
            <w:r>
              <w:rPr>
                <w:rFonts w:cs="Times New Roman"/>
                <w:szCs w:val="24"/>
                <w:lang w:val="en"/>
              </w:rPr>
              <w:t>0.03</w:t>
            </w:r>
          </w:p>
        </w:tc>
        <w:tc>
          <w:tcPr>
            <w:tcW w:w="762" w:type="dxa"/>
          </w:tcPr>
          <w:p w14:paraId="14E5D421" w14:textId="77777777" w:rsidR="006512DE" w:rsidRDefault="006512DE" w:rsidP="00090BF3">
            <w:pPr>
              <w:jc w:val="center"/>
              <w:rPr>
                <w:rFonts w:cs="Times New Roman"/>
                <w:szCs w:val="24"/>
                <w:lang w:val="en"/>
              </w:rPr>
            </w:pPr>
            <w:r>
              <w:rPr>
                <w:rFonts w:cs="Times New Roman"/>
                <w:szCs w:val="24"/>
                <w:lang w:val="en"/>
              </w:rPr>
              <w:t>0.15</w:t>
            </w:r>
          </w:p>
        </w:tc>
        <w:tc>
          <w:tcPr>
            <w:tcW w:w="1531" w:type="dxa"/>
          </w:tcPr>
          <w:p w14:paraId="5007B9CC" w14:textId="77777777" w:rsidR="006512DE" w:rsidRDefault="006512DE" w:rsidP="00090BF3">
            <w:pPr>
              <w:rPr>
                <w:rFonts w:cs="Times New Roman"/>
                <w:szCs w:val="24"/>
                <w:lang w:val="en"/>
              </w:rPr>
            </w:pPr>
            <w:r>
              <w:rPr>
                <w:rFonts w:cs="Times New Roman"/>
                <w:szCs w:val="24"/>
                <w:lang w:val="en"/>
              </w:rPr>
              <w:t>-0.12</w:t>
            </w:r>
          </w:p>
        </w:tc>
        <w:tc>
          <w:tcPr>
            <w:tcW w:w="1522" w:type="dxa"/>
          </w:tcPr>
          <w:p w14:paraId="536FAFB5" w14:textId="77777777" w:rsidR="006512DE" w:rsidRDefault="006512DE" w:rsidP="00090BF3">
            <w:pPr>
              <w:rPr>
                <w:rFonts w:cs="Times New Roman"/>
                <w:szCs w:val="24"/>
                <w:lang w:val="en"/>
              </w:rPr>
            </w:pPr>
            <w:r>
              <w:rPr>
                <w:rFonts w:cs="Times New Roman"/>
                <w:szCs w:val="24"/>
                <w:lang w:val="en"/>
              </w:rPr>
              <w:t>FV is dominant</w:t>
            </w:r>
          </w:p>
        </w:tc>
      </w:tr>
      <w:tr w:rsidR="006512DE" w14:paraId="761335DE" w14:textId="77777777" w:rsidTr="00ED3DFD">
        <w:tc>
          <w:tcPr>
            <w:tcW w:w="1101" w:type="dxa"/>
          </w:tcPr>
          <w:p w14:paraId="72C9CF20" w14:textId="77777777" w:rsidR="006512DE" w:rsidRPr="009C1322" w:rsidRDefault="006512DE" w:rsidP="00090BF3">
            <w:pPr>
              <w:rPr>
                <w:rFonts w:cs="Times New Roman"/>
                <w:b/>
                <w:szCs w:val="24"/>
                <w:lang w:val="en"/>
              </w:rPr>
            </w:pPr>
            <w:r w:rsidRPr="009C1322">
              <w:rPr>
                <w:rFonts w:cs="Times New Roman"/>
                <w:b/>
                <w:szCs w:val="24"/>
                <w:lang w:val="en"/>
              </w:rPr>
              <w:t>10 years</w:t>
            </w:r>
          </w:p>
        </w:tc>
        <w:tc>
          <w:tcPr>
            <w:tcW w:w="1159" w:type="dxa"/>
          </w:tcPr>
          <w:p w14:paraId="431BF04B" w14:textId="77777777" w:rsidR="006512DE" w:rsidRDefault="006512DE" w:rsidP="00090BF3">
            <w:pPr>
              <w:rPr>
                <w:rFonts w:cs="Times New Roman"/>
                <w:szCs w:val="24"/>
                <w:lang w:val="en"/>
              </w:rPr>
            </w:pPr>
            <w:r w:rsidRPr="00ED3DFD">
              <w:rPr>
                <w:rFonts w:cs="Times New Roman"/>
                <w:szCs w:val="24"/>
                <w:lang w:val="en"/>
              </w:rPr>
              <w:t>£1,580</w:t>
            </w:r>
          </w:p>
        </w:tc>
        <w:tc>
          <w:tcPr>
            <w:tcW w:w="875" w:type="dxa"/>
            <w:vAlign w:val="bottom"/>
          </w:tcPr>
          <w:p w14:paraId="21DE35DB" w14:textId="155B5185" w:rsidR="006512DE" w:rsidRDefault="00ED3DFD" w:rsidP="00ED3DFD">
            <w:pPr>
              <w:rPr>
                <w:rFonts w:cs="Times New Roman"/>
                <w:szCs w:val="24"/>
                <w:lang w:val="en"/>
              </w:rPr>
            </w:pPr>
            <w:r w:rsidRPr="00ED3DFD">
              <w:rPr>
                <w:rFonts w:cs="Times New Roman"/>
                <w:szCs w:val="24"/>
                <w:lang w:val="en"/>
              </w:rPr>
              <w:t>£</w:t>
            </w:r>
            <w:r w:rsidR="006512DE" w:rsidRPr="00ED3DFD">
              <w:rPr>
                <w:rFonts w:cs="Times New Roman"/>
                <w:szCs w:val="24"/>
                <w:lang w:val="en"/>
              </w:rPr>
              <w:t xml:space="preserve">822 </w:t>
            </w:r>
          </w:p>
        </w:tc>
        <w:tc>
          <w:tcPr>
            <w:tcW w:w="1530" w:type="dxa"/>
          </w:tcPr>
          <w:p w14:paraId="64C4C668" w14:textId="77777777" w:rsidR="006512DE" w:rsidRDefault="006512DE" w:rsidP="00090BF3">
            <w:pPr>
              <w:rPr>
                <w:rFonts w:cs="Times New Roman"/>
                <w:szCs w:val="24"/>
                <w:lang w:val="en"/>
              </w:rPr>
            </w:pPr>
          </w:p>
        </w:tc>
        <w:tc>
          <w:tcPr>
            <w:tcW w:w="762" w:type="dxa"/>
          </w:tcPr>
          <w:p w14:paraId="6BFC784B" w14:textId="77777777" w:rsidR="006512DE" w:rsidRDefault="006512DE" w:rsidP="00090BF3">
            <w:pPr>
              <w:rPr>
                <w:rFonts w:cs="Times New Roman"/>
                <w:szCs w:val="24"/>
                <w:lang w:val="en"/>
              </w:rPr>
            </w:pPr>
            <w:r>
              <w:rPr>
                <w:rFonts w:cs="Times New Roman"/>
                <w:szCs w:val="24"/>
                <w:lang w:val="en"/>
              </w:rPr>
              <w:t>0.05</w:t>
            </w:r>
          </w:p>
        </w:tc>
        <w:tc>
          <w:tcPr>
            <w:tcW w:w="762" w:type="dxa"/>
          </w:tcPr>
          <w:p w14:paraId="4F9FC065" w14:textId="77777777" w:rsidR="006512DE" w:rsidRDefault="006512DE" w:rsidP="00090BF3">
            <w:pPr>
              <w:rPr>
                <w:rFonts w:cs="Times New Roman"/>
                <w:szCs w:val="24"/>
                <w:lang w:val="en"/>
              </w:rPr>
            </w:pPr>
            <w:r>
              <w:rPr>
                <w:rFonts w:cs="Times New Roman"/>
                <w:szCs w:val="24"/>
                <w:lang w:val="en"/>
              </w:rPr>
              <w:t>0.31</w:t>
            </w:r>
          </w:p>
        </w:tc>
        <w:tc>
          <w:tcPr>
            <w:tcW w:w="1531" w:type="dxa"/>
          </w:tcPr>
          <w:p w14:paraId="3EA4B2CA" w14:textId="77777777" w:rsidR="006512DE" w:rsidRDefault="006512DE" w:rsidP="00090BF3">
            <w:pPr>
              <w:rPr>
                <w:rFonts w:cs="Times New Roman"/>
                <w:szCs w:val="24"/>
                <w:lang w:val="en"/>
              </w:rPr>
            </w:pPr>
            <w:r>
              <w:rPr>
                <w:rFonts w:cs="Times New Roman"/>
                <w:szCs w:val="24"/>
                <w:lang w:val="en"/>
              </w:rPr>
              <w:t>-0.26</w:t>
            </w:r>
          </w:p>
        </w:tc>
        <w:tc>
          <w:tcPr>
            <w:tcW w:w="1522" w:type="dxa"/>
          </w:tcPr>
          <w:p w14:paraId="4F6BCFE4" w14:textId="77777777" w:rsidR="006512DE" w:rsidRDefault="006512DE" w:rsidP="00090BF3">
            <w:pPr>
              <w:rPr>
                <w:rFonts w:cs="Times New Roman"/>
                <w:szCs w:val="24"/>
                <w:lang w:val="en"/>
              </w:rPr>
            </w:pPr>
            <w:r>
              <w:rPr>
                <w:rFonts w:cs="Times New Roman"/>
                <w:szCs w:val="24"/>
                <w:lang w:val="en"/>
              </w:rPr>
              <w:t>FV is dominant</w:t>
            </w:r>
          </w:p>
        </w:tc>
      </w:tr>
    </w:tbl>
    <w:p w14:paraId="5A066FE5" w14:textId="77777777" w:rsidR="006512DE" w:rsidRDefault="006512DE" w:rsidP="006512DE">
      <w:pPr>
        <w:rPr>
          <w:rFonts w:cs="Times New Roman"/>
          <w:szCs w:val="24"/>
          <w:lang w:val="en"/>
        </w:rPr>
      </w:pPr>
    </w:p>
    <w:p w14:paraId="43FF93C2" w14:textId="77777777" w:rsidR="006512DE" w:rsidRDefault="006512DE" w:rsidP="006512DE">
      <w:pPr>
        <w:rPr>
          <w:rFonts w:cs="Times New Roman"/>
          <w:szCs w:val="24"/>
          <w:lang w:val="en"/>
        </w:rPr>
      </w:pPr>
      <w:r>
        <w:rPr>
          <w:rFonts w:cs="Times New Roman"/>
          <w:szCs w:val="24"/>
          <w:lang w:val="en"/>
        </w:rPr>
        <w:t>The results of the uni-variate sensitivity analysis estimated that FV remained dominant.</w:t>
      </w:r>
    </w:p>
    <w:p w14:paraId="3ED46513" w14:textId="09789138" w:rsidR="006512DE" w:rsidRDefault="006512DE" w:rsidP="006512DE">
      <w:pPr>
        <w:rPr>
          <w:rFonts w:cs="Times New Roman"/>
          <w:szCs w:val="24"/>
          <w:lang w:val="en"/>
        </w:rPr>
      </w:pPr>
      <w:r>
        <w:rPr>
          <w:rFonts w:cs="Times New Roman"/>
          <w:szCs w:val="24"/>
          <w:lang w:val="en"/>
        </w:rPr>
        <w:t xml:space="preserve">Figures </w:t>
      </w:r>
      <w:r w:rsidR="0054355E">
        <w:rPr>
          <w:rFonts w:cs="Times New Roman"/>
          <w:szCs w:val="24"/>
          <w:lang w:val="en"/>
        </w:rPr>
        <w:t>9</w:t>
      </w:r>
      <w:r>
        <w:rPr>
          <w:rFonts w:cs="Times New Roman"/>
          <w:szCs w:val="24"/>
          <w:lang w:val="en"/>
        </w:rPr>
        <w:t xml:space="preserve"> and </w:t>
      </w:r>
      <w:r w:rsidR="0054355E">
        <w:rPr>
          <w:rFonts w:cs="Times New Roman"/>
          <w:szCs w:val="24"/>
          <w:lang w:val="en"/>
        </w:rPr>
        <w:t>10</w:t>
      </w:r>
      <w:r>
        <w:rPr>
          <w:rFonts w:cs="Times New Roman"/>
          <w:szCs w:val="24"/>
          <w:lang w:val="en"/>
        </w:rPr>
        <w:t xml:space="preserve"> show the CEAC generated for 5 and 10 years respectively. This estimates that FV is 99% and 96% likely to be cost-effective within a NICE societal willingness to pay threshold of &lt;£20,000 per QALY gained.</w:t>
      </w:r>
    </w:p>
    <w:p w14:paraId="75365D72" w14:textId="7167D3A7" w:rsidR="006512DE" w:rsidRPr="00A13714" w:rsidRDefault="006512DE" w:rsidP="006512DE">
      <w:pPr>
        <w:rPr>
          <w:rFonts w:cs="Times New Roman"/>
          <w:b/>
          <w:szCs w:val="24"/>
          <w:lang w:val="en"/>
        </w:rPr>
      </w:pPr>
      <w:r>
        <w:rPr>
          <w:rFonts w:cs="Times New Roman"/>
          <w:b/>
          <w:szCs w:val="24"/>
          <w:lang w:val="en"/>
        </w:rPr>
        <w:t xml:space="preserve">Figure </w:t>
      </w:r>
      <w:r w:rsidR="0054355E">
        <w:rPr>
          <w:rFonts w:cs="Times New Roman"/>
          <w:b/>
          <w:szCs w:val="24"/>
          <w:lang w:val="en"/>
        </w:rPr>
        <w:t>9</w:t>
      </w:r>
      <w:r w:rsidRPr="00A13714">
        <w:rPr>
          <w:rFonts w:cs="Times New Roman"/>
          <w:b/>
          <w:szCs w:val="24"/>
          <w:lang w:val="en"/>
        </w:rPr>
        <w:t xml:space="preserve"> CEAC for</w:t>
      </w:r>
      <w:r>
        <w:rPr>
          <w:rFonts w:cs="Times New Roman"/>
          <w:b/>
          <w:szCs w:val="24"/>
          <w:lang w:val="en"/>
        </w:rPr>
        <w:t xml:space="preserve"> a</w:t>
      </w:r>
      <w:r w:rsidRPr="00A13714">
        <w:rPr>
          <w:rFonts w:cs="Times New Roman"/>
          <w:b/>
          <w:szCs w:val="24"/>
          <w:lang w:val="en"/>
        </w:rPr>
        <w:t xml:space="preserve"> 5 year time horizon   </w:t>
      </w:r>
    </w:p>
    <w:p w14:paraId="41ABCC8F" w14:textId="77777777" w:rsidR="006512DE" w:rsidRDefault="006512DE" w:rsidP="006512DE">
      <w:pPr>
        <w:rPr>
          <w:rFonts w:cs="Times New Roman"/>
          <w:szCs w:val="24"/>
        </w:rPr>
      </w:pPr>
      <w:r w:rsidRPr="00AC7847">
        <w:rPr>
          <w:rFonts w:cs="Times New Roman"/>
          <w:noProof/>
          <w:szCs w:val="24"/>
          <w:lang w:eastAsia="en-GB"/>
        </w:rPr>
        <w:drawing>
          <wp:inline distT="0" distB="0" distL="0" distR="0" wp14:anchorId="665F27CF" wp14:editId="6B871892">
            <wp:extent cx="5731510" cy="3117597"/>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6D3643C" w14:textId="77777777" w:rsidR="006512DE" w:rsidRDefault="006512DE" w:rsidP="006512DE">
      <w:pPr>
        <w:rPr>
          <w:rFonts w:cs="Times New Roman"/>
          <w:szCs w:val="24"/>
        </w:rPr>
      </w:pPr>
    </w:p>
    <w:p w14:paraId="26B94D48" w14:textId="77777777" w:rsidR="006512DE" w:rsidRDefault="006512DE" w:rsidP="006512DE">
      <w:pPr>
        <w:rPr>
          <w:rFonts w:cs="Times New Roman"/>
          <w:szCs w:val="24"/>
        </w:rPr>
      </w:pPr>
    </w:p>
    <w:p w14:paraId="2DD683D2" w14:textId="77777777" w:rsidR="006512DE" w:rsidRDefault="006512DE" w:rsidP="006512DE">
      <w:pPr>
        <w:rPr>
          <w:rFonts w:cs="Times New Roman"/>
          <w:szCs w:val="24"/>
        </w:rPr>
      </w:pPr>
    </w:p>
    <w:p w14:paraId="198BDFC4" w14:textId="77777777" w:rsidR="006512DE" w:rsidRDefault="006512DE" w:rsidP="006512DE">
      <w:pPr>
        <w:rPr>
          <w:rFonts w:cs="Times New Roman"/>
          <w:szCs w:val="24"/>
        </w:rPr>
      </w:pPr>
    </w:p>
    <w:p w14:paraId="261418D4" w14:textId="372FA45B" w:rsidR="006512DE" w:rsidRPr="00A13714" w:rsidRDefault="006512DE" w:rsidP="006512DE">
      <w:pPr>
        <w:rPr>
          <w:rFonts w:cs="Times New Roman"/>
          <w:b/>
          <w:szCs w:val="24"/>
        </w:rPr>
      </w:pPr>
      <w:r>
        <w:rPr>
          <w:rFonts w:cs="Times New Roman"/>
          <w:b/>
          <w:szCs w:val="24"/>
        </w:rPr>
        <w:lastRenderedPageBreak/>
        <w:t>Figure 1</w:t>
      </w:r>
      <w:r w:rsidR="0054355E">
        <w:rPr>
          <w:rFonts w:cs="Times New Roman"/>
          <w:b/>
          <w:szCs w:val="24"/>
        </w:rPr>
        <w:t>0</w:t>
      </w:r>
      <w:r w:rsidRPr="00A13714">
        <w:rPr>
          <w:rFonts w:cs="Times New Roman"/>
          <w:b/>
          <w:szCs w:val="24"/>
        </w:rPr>
        <w:t xml:space="preserve"> CEAC for</w:t>
      </w:r>
      <w:r>
        <w:rPr>
          <w:rFonts w:cs="Times New Roman"/>
          <w:b/>
          <w:szCs w:val="24"/>
        </w:rPr>
        <w:t xml:space="preserve"> a</w:t>
      </w:r>
      <w:r w:rsidRPr="00A13714">
        <w:rPr>
          <w:rFonts w:cs="Times New Roman"/>
          <w:b/>
          <w:szCs w:val="24"/>
        </w:rPr>
        <w:t xml:space="preserve"> 10 year horizon</w:t>
      </w:r>
    </w:p>
    <w:p w14:paraId="6C094073" w14:textId="77777777" w:rsidR="006512DE" w:rsidRPr="00757BDB" w:rsidRDefault="006512DE" w:rsidP="006512DE">
      <w:pPr>
        <w:rPr>
          <w:rFonts w:cs="Times New Roman"/>
          <w:szCs w:val="24"/>
          <w:lang w:val="en"/>
        </w:rPr>
      </w:pPr>
      <w:r w:rsidRPr="00AC7847">
        <w:rPr>
          <w:rFonts w:cs="Times New Roman"/>
          <w:noProof/>
          <w:szCs w:val="24"/>
          <w:lang w:eastAsia="en-GB"/>
        </w:rPr>
        <w:drawing>
          <wp:inline distT="0" distB="0" distL="0" distR="0" wp14:anchorId="38C69A37" wp14:editId="16CFD482">
            <wp:extent cx="5731510" cy="3117597"/>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9FA67E6" w14:textId="77777777" w:rsidR="006512DE" w:rsidRDefault="006512DE" w:rsidP="006512DE">
      <w:pPr>
        <w:pStyle w:val="Heading1"/>
      </w:pPr>
      <w:bookmarkStart w:id="77" w:name="_Toc462585564"/>
      <w:r>
        <w:t>Summary of Health Economic Results</w:t>
      </w:r>
      <w:bookmarkEnd w:id="77"/>
    </w:p>
    <w:p w14:paraId="5670C097" w14:textId="77777777" w:rsidR="006512DE" w:rsidRDefault="006512DE" w:rsidP="006512DE"/>
    <w:p w14:paraId="3E99391F" w14:textId="77777777" w:rsidR="006512DE" w:rsidRPr="00240776" w:rsidRDefault="006512DE" w:rsidP="006512DE">
      <w:pPr>
        <w:rPr>
          <w:rFonts w:cs="Times New Roman"/>
          <w:szCs w:val="24"/>
        </w:rPr>
      </w:pPr>
      <w:r w:rsidRPr="00240776">
        <w:rPr>
          <w:rFonts w:cs="Times New Roman"/>
          <w:szCs w:val="24"/>
        </w:rPr>
        <w:t xml:space="preserve">This </w:t>
      </w:r>
      <w:r>
        <w:rPr>
          <w:rFonts w:cs="Times New Roman"/>
          <w:szCs w:val="24"/>
        </w:rPr>
        <w:t>c</w:t>
      </w:r>
      <w:r w:rsidRPr="00240776">
        <w:rPr>
          <w:rFonts w:cs="Times New Roman"/>
          <w:szCs w:val="24"/>
        </w:rPr>
        <w:t>hapter has reported the</w:t>
      </w:r>
      <w:r>
        <w:rPr>
          <w:rFonts w:cs="Times New Roman"/>
          <w:szCs w:val="24"/>
        </w:rPr>
        <w:t xml:space="preserve"> health economic methods and </w:t>
      </w:r>
      <w:r w:rsidRPr="00240776">
        <w:rPr>
          <w:rFonts w:cs="Times New Roman"/>
          <w:szCs w:val="24"/>
        </w:rPr>
        <w:t>findings of the trial.  The main findings are as follows:</w:t>
      </w:r>
    </w:p>
    <w:p w14:paraId="1731330E" w14:textId="77777777" w:rsidR="006512DE" w:rsidRPr="00060576" w:rsidRDefault="006512DE" w:rsidP="00477D03">
      <w:pPr>
        <w:pStyle w:val="CommentText"/>
        <w:numPr>
          <w:ilvl w:val="0"/>
          <w:numId w:val="17"/>
        </w:numPr>
        <w:spacing w:after="200" w:line="360" w:lineRule="auto"/>
        <w:rPr>
          <w:sz w:val="24"/>
          <w:szCs w:val="24"/>
        </w:rPr>
      </w:pPr>
      <w:r w:rsidRPr="00060576">
        <w:rPr>
          <w:sz w:val="24"/>
          <w:szCs w:val="24"/>
        </w:rPr>
        <w:t>It is feasible to undertake a comprehensive health economic evaluation alongside a randomised controlled trial of preventive health technologies within in the context of a MDC setting.</w:t>
      </w:r>
    </w:p>
    <w:p w14:paraId="55805CED" w14:textId="77777777" w:rsidR="006512DE" w:rsidRPr="00060576" w:rsidRDefault="006512DE" w:rsidP="00477D03">
      <w:pPr>
        <w:pStyle w:val="CommentText"/>
        <w:numPr>
          <w:ilvl w:val="0"/>
          <w:numId w:val="17"/>
        </w:numPr>
        <w:spacing w:after="200" w:line="360" w:lineRule="auto"/>
        <w:rPr>
          <w:sz w:val="24"/>
          <w:szCs w:val="24"/>
        </w:rPr>
      </w:pPr>
      <w:r w:rsidRPr="00060576">
        <w:rPr>
          <w:sz w:val="24"/>
          <w:szCs w:val="24"/>
        </w:rPr>
        <w:t>The intervention costs of the two technologies were £74.12 for FS and £64.16 per child over the course of the trial.</w:t>
      </w:r>
    </w:p>
    <w:p w14:paraId="3879DCD2" w14:textId="05C2F89B" w:rsidR="006512DE" w:rsidRPr="00060576" w:rsidRDefault="006512DE" w:rsidP="00477D03">
      <w:pPr>
        <w:pStyle w:val="CommentText"/>
        <w:numPr>
          <w:ilvl w:val="0"/>
          <w:numId w:val="17"/>
        </w:numPr>
        <w:spacing w:after="200" w:line="360" w:lineRule="auto"/>
        <w:rPr>
          <w:sz w:val="24"/>
          <w:szCs w:val="24"/>
        </w:rPr>
      </w:pPr>
      <w:r w:rsidRPr="00060576">
        <w:rPr>
          <w:sz w:val="24"/>
          <w:szCs w:val="24"/>
        </w:rPr>
        <w:t>The costs of the two technologies showed  small  but statistically significant differences between arms; for NHS (including intervention costs), the costs of FS</w:t>
      </w:r>
      <w:r w:rsidR="00ED3DFD">
        <w:rPr>
          <w:sz w:val="24"/>
          <w:szCs w:val="24"/>
        </w:rPr>
        <w:t xml:space="preserve"> versus FV was (£500 versus £432</w:t>
      </w:r>
      <w:r w:rsidRPr="00060576">
        <w:rPr>
          <w:sz w:val="24"/>
          <w:szCs w:val="24"/>
        </w:rPr>
        <w:t>) with a mean difference of £68.13 (95% CI 5.63-130.63, p= 0.033) in favour of FV.</w:t>
      </w:r>
    </w:p>
    <w:p w14:paraId="36192D45" w14:textId="77777777" w:rsidR="006512DE" w:rsidRPr="00060576" w:rsidRDefault="006512DE" w:rsidP="00477D03">
      <w:pPr>
        <w:pStyle w:val="CommentText"/>
        <w:numPr>
          <w:ilvl w:val="0"/>
          <w:numId w:val="17"/>
        </w:numPr>
        <w:spacing w:after="200" w:line="360" w:lineRule="auto"/>
        <w:ind w:left="714" w:hanging="357"/>
        <w:rPr>
          <w:sz w:val="24"/>
          <w:szCs w:val="24"/>
        </w:rPr>
      </w:pPr>
      <w:r w:rsidRPr="00060576">
        <w:rPr>
          <w:rFonts w:eastAsia="Times New Roman"/>
          <w:sz w:val="24"/>
          <w:szCs w:val="24"/>
          <w:lang w:val="en" w:eastAsia="en-GB"/>
        </w:rPr>
        <w:t>When a partial societal perspective was  included (with intervention costs), the costs were £529 for FS and £457 for FV with a mean difference of £71.96 (95% CI 7.21- 136.71, p=0.029) in favour of FV.</w:t>
      </w:r>
    </w:p>
    <w:p w14:paraId="7EEA86C1" w14:textId="013A7878" w:rsidR="006512DE" w:rsidRPr="00060576" w:rsidRDefault="006512DE" w:rsidP="00477D03">
      <w:pPr>
        <w:pStyle w:val="CommentText"/>
        <w:numPr>
          <w:ilvl w:val="0"/>
          <w:numId w:val="17"/>
        </w:numPr>
        <w:spacing w:after="200" w:line="360" w:lineRule="auto"/>
        <w:ind w:left="714" w:hanging="357"/>
        <w:rPr>
          <w:sz w:val="24"/>
          <w:szCs w:val="24"/>
        </w:rPr>
      </w:pPr>
      <w:r w:rsidRPr="00060576">
        <w:rPr>
          <w:rFonts w:eastAsia="Times New Roman"/>
          <w:sz w:val="24"/>
          <w:szCs w:val="24"/>
          <w:lang w:val="en" w:eastAsia="en-GB"/>
        </w:rPr>
        <w:lastRenderedPageBreak/>
        <w:t>The budget impact analysis at 3 years showed tha</w:t>
      </w:r>
      <w:r w:rsidR="003625B5" w:rsidRPr="00060576">
        <w:rPr>
          <w:rFonts w:eastAsia="Times New Roman"/>
          <w:sz w:val="24"/>
          <w:szCs w:val="24"/>
          <w:lang w:val="en" w:eastAsia="en-GB"/>
        </w:rPr>
        <w:t xml:space="preserve">t FV had a cost saving of £68.13 </w:t>
      </w:r>
      <w:r w:rsidR="003625B5" w:rsidRPr="00060576">
        <w:rPr>
          <w:sz w:val="24"/>
          <w:szCs w:val="24"/>
        </w:rPr>
        <w:t>(95% CI 5.63-130.63, p= 0.033)</w:t>
      </w:r>
      <w:r w:rsidRPr="00060576">
        <w:rPr>
          <w:rFonts w:eastAsia="Times New Roman"/>
          <w:sz w:val="24"/>
          <w:szCs w:val="24"/>
          <w:lang w:val="en" w:eastAsia="en-GB"/>
        </w:rPr>
        <w:t xml:space="preserve"> </w:t>
      </w:r>
      <w:r w:rsidR="007255A4">
        <w:rPr>
          <w:rFonts w:eastAsia="Times New Roman"/>
          <w:sz w:val="24"/>
          <w:szCs w:val="24"/>
          <w:lang w:val="en" w:eastAsia="en-GB"/>
        </w:rPr>
        <w:t>compared with</w:t>
      </w:r>
      <w:r w:rsidRPr="00060576">
        <w:rPr>
          <w:rFonts w:eastAsia="Times New Roman"/>
          <w:sz w:val="24"/>
          <w:szCs w:val="24"/>
          <w:lang w:val="en" w:eastAsia="en-GB"/>
        </w:rPr>
        <w:t xml:space="preserve"> FS. </w:t>
      </w:r>
      <w:r w:rsidR="007255A4">
        <w:rPr>
          <w:rFonts w:eastAsia="Times New Roman"/>
          <w:sz w:val="24"/>
          <w:szCs w:val="24"/>
          <w:lang w:val="en" w:eastAsia="en-GB"/>
        </w:rPr>
        <w:t>Additionally, when three different scenarios were examined, the results did not change and the FV remained dominant.</w:t>
      </w:r>
    </w:p>
    <w:p w14:paraId="0640A063" w14:textId="77777777" w:rsidR="006512DE" w:rsidRPr="00060576" w:rsidRDefault="006512DE" w:rsidP="00477D03">
      <w:pPr>
        <w:pStyle w:val="CommentText"/>
        <w:numPr>
          <w:ilvl w:val="0"/>
          <w:numId w:val="17"/>
        </w:numPr>
        <w:spacing w:after="200" w:line="360" w:lineRule="auto"/>
        <w:ind w:left="714" w:hanging="357"/>
        <w:rPr>
          <w:sz w:val="24"/>
          <w:szCs w:val="24"/>
        </w:rPr>
      </w:pPr>
      <w:r w:rsidRPr="00060576">
        <w:rPr>
          <w:sz w:val="24"/>
          <w:szCs w:val="24"/>
        </w:rPr>
        <w:t>Due to the non-significant numerical differences in outcomes; the ICER was very sensitive to very small numerical differences in outcomes. All outcomes showed non-statistically significant difference or any clinically important differences between FS and FV and thus the ICER calculation should be treated with appropriate caution. However, results remained consistent across all 3 outcomes used in the health economic analysis i.e. FV was less costly compared to FS, with similar outcomes achieved.</w:t>
      </w:r>
    </w:p>
    <w:p w14:paraId="7855BC9E" w14:textId="77777777" w:rsidR="006512DE" w:rsidRPr="00060576" w:rsidRDefault="006512DE" w:rsidP="00477D03">
      <w:pPr>
        <w:pStyle w:val="CommentText"/>
        <w:numPr>
          <w:ilvl w:val="0"/>
          <w:numId w:val="17"/>
        </w:numPr>
        <w:spacing w:after="200" w:line="360" w:lineRule="auto"/>
        <w:ind w:left="714" w:hanging="357"/>
        <w:rPr>
          <w:sz w:val="24"/>
          <w:szCs w:val="24"/>
        </w:rPr>
      </w:pPr>
      <w:r w:rsidRPr="00060576">
        <w:rPr>
          <w:rFonts w:eastAsia="Times New Roman"/>
          <w:sz w:val="24"/>
          <w:szCs w:val="24"/>
          <w:lang w:val="en" w:eastAsia="en-GB"/>
        </w:rPr>
        <w:t>The CEAC showed that there was a 70% probability of FV being cost-effective within a societal WTP threshold of £20,000 per QALY.</w:t>
      </w:r>
    </w:p>
    <w:p w14:paraId="0C32049E" w14:textId="77777777" w:rsidR="006512DE" w:rsidRPr="00060576" w:rsidRDefault="006512DE" w:rsidP="00477D03">
      <w:pPr>
        <w:pStyle w:val="CommentText"/>
        <w:numPr>
          <w:ilvl w:val="0"/>
          <w:numId w:val="17"/>
        </w:numPr>
        <w:spacing w:after="200" w:line="360" w:lineRule="auto"/>
        <w:ind w:left="714" w:hanging="357"/>
        <w:rPr>
          <w:sz w:val="24"/>
          <w:szCs w:val="24"/>
        </w:rPr>
      </w:pPr>
      <w:r w:rsidRPr="00060576">
        <w:rPr>
          <w:rFonts w:eastAsia="Times New Roman"/>
          <w:sz w:val="24"/>
          <w:szCs w:val="24"/>
          <w:lang w:val="en" w:eastAsia="en-GB"/>
        </w:rPr>
        <w:t xml:space="preserve">The model-based analysis to estimate the incremental cost per QALY over longer term horizons showed consistent results with the results of the in-trial analysis with less costs and small QALY gains achieved, which made FV dominant in the ICER calculation. The CEACs showed that there was a 99% and 96% probability of being FV being cost-effective within a societal WTP threshold of £20,000 per QALY. However, there are a number of uncertainties in the model, particularly the dearth of evidence on longer term costs and outcomes associated with FV and FS within a preventive dental health context. </w:t>
      </w:r>
    </w:p>
    <w:p w14:paraId="75E7E79A" w14:textId="77777777" w:rsidR="006512DE" w:rsidRDefault="006512DE" w:rsidP="006512DE">
      <w:pPr>
        <w:ind w:left="357"/>
        <w:rPr>
          <w:rFonts w:cs="Times New Roman"/>
          <w:szCs w:val="24"/>
        </w:rPr>
      </w:pPr>
    </w:p>
    <w:p w14:paraId="5CAD06B7" w14:textId="77777777" w:rsidR="006512DE" w:rsidRPr="004A1B0B" w:rsidRDefault="006512DE" w:rsidP="006512DE">
      <w:pPr>
        <w:ind w:left="357"/>
        <w:rPr>
          <w:rFonts w:cs="Times New Roman"/>
          <w:szCs w:val="24"/>
        </w:rPr>
      </w:pPr>
      <w:r>
        <w:rPr>
          <w:rFonts w:cs="Times New Roman"/>
          <w:szCs w:val="24"/>
        </w:rPr>
        <w:t>The next Chapter describes the process evaluation.</w:t>
      </w:r>
    </w:p>
    <w:p w14:paraId="74E77969" w14:textId="77777777" w:rsidR="006512DE" w:rsidRDefault="006512DE" w:rsidP="006512DE"/>
    <w:p w14:paraId="6F29B6AA" w14:textId="77777777" w:rsidR="006512DE" w:rsidRPr="00A13714" w:rsidRDefault="006512DE" w:rsidP="006512DE"/>
    <w:p w14:paraId="0EF26970" w14:textId="5C408852" w:rsidR="00C66E69" w:rsidRDefault="00C66E69" w:rsidP="003B124C">
      <w:pPr>
        <w:spacing w:line="240" w:lineRule="auto"/>
        <w:rPr>
          <w:rFonts w:cs="Times New Roman"/>
          <w:szCs w:val="24"/>
        </w:rPr>
      </w:pPr>
    </w:p>
    <w:p w14:paraId="04C3A776" w14:textId="77777777" w:rsidR="00C66E69" w:rsidRDefault="00C66E69" w:rsidP="003B124C">
      <w:pPr>
        <w:spacing w:line="240" w:lineRule="auto"/>
        <w:rPr>
          <w:rFonts w:cs="Times New Roman"/>
          <w:szCs w:val="24"/>
        </w:rPr>
      </w:pPr>
    </w:p>
    <w:p w14:paraId="3E1B699B" w14:textId="77777777" w:rsidR="00C66E69" w:rsidRDefault="00C66E69" w:rsidP="003B124C">
      <w:pPr>
        <w:spacing w:line="240" w:lineRule="auto"/>
        <w:rPr>
          <w:rFonts w:cs="Times New Roman"/>
          <w:szCs w:val="24"/>
        </w:rPr>
      </w:pPr>
      <w:r>
        <w:rPr>
          <w:rFonts w:cs="Times New Roman"/>
          <w:szCs w:val="24"/>
        </w:rPr>
        <w:br w:type="page"/>
      </w:r>
    </w:p>
    <w:p w14:paraId="3B35EF95" w14:textId="38104B17" w:rsidR="00E6145C" w:rsidRDefault="00E6145C" w:rsidP="00E6145C">
      <w:pPr>
        <w:pStyle w:val="Heading1"/>
      </w:pPr>
      <w:bookmarkStart w:id="78" w:name="_Toc442871819"/>
      <w:bookmarkStart w:id="79" w:name="_Toc462585565"/>
      <w:r w:rsidRPr="00737CE3">
        <w:lastRenderedPageBreak/>
        <w:t xml:space="preserve">CHAPTER 5 ACCEPTABILITY OF THE SOV </w:t>
      </w:r>
      <w:r>
        <w:t>I</w:t>
      </w:r>
      <w:r w:rsidRPr="00737CE3">
        <w:t>NTERVENTION AND TRIAL</w:t>
      </w:r>
      <w:bookmarkEnd w:id="78"/>
      <w:bookmarkEnd w:id="79"/>
    </w:p>
    <w:p w14:paraId="1F3508B0" w14:textId="77777777" w:rsidR="00E6145C" w:rsidRPr="00C937AD" w:rsidRDefault="00E6145C" w:rsidP="00E6145C">
      <w:pPr>
        <w:pStyle w:val="Heading2"/>
      </w:pPr>
      <w:bookmarkStart w:id="80" w:name="_Toc442871820"/>
      <w:bookmarkStart w:id="81" w:name="_Toc462585566"/>
      <w:r w:rsidRPr="00C937AD">
        <w:t>Introduction</w:t>
      </w:r>
      <w:bookmarkEnd w:id="80"/>
      <w:bookmarkEnd w:id="81"/>
      <w:r w:rsidRPr="00C937AD">
        <w:t xml:space="preserve"> </w:t>
      </w:r>
    </w:p>
    <w:p w14:paraId="509B0E72" w14:textId="77777777" w:rsidR="00E6145C" w:rsidRDefault="00E6145C" w:rsidP="00E6145C">
      <w:pPr>
        <w:rPr>
          <w:rFonts w:cs="Times New Roman"/>
          <w:szCs w:val="24"/>
        </w:rPr>
      </w:pPr>
      <w:r>
        <w:rPr>
          <w:rFonts w:cs="Times New Roman"/>
          <w:szCs w:val="24"/>
        </w:rPr>
        <w:t>An important element of the clinical trial was the determination of the acceptability of interventions provided and the setting in which they were being provided from the perspective of the participating children, their parents, schools/school staff and clinical staff. In addition parents’ decisions and perceptions of their child participating or not participating in the trial were investigated. A mixed-methods approach was used.</w:t>
      </w:r>
    </w:p>
    <w:p w14:paraId="67860254" w14:textId="77777777" w:rsidR="00E6145C" w:rsidRPr="0020425D" w:rsidRDefault="00E6145C" w:rsidP="00E6145C">
      <w:pPr>
        <w:rPr>
          <w:rFonts w:cs="Times New Roman"/>
          <w:szCs w:val="24"/>
        </w:rPr>
      </w:pPr>
      <w:r w:rsidRPr="0020425D">
        <w:rPr>
          <w:rFonts w:cs="Times New Roman"/>
          <w:szCs w:val="24"/>
        </w:rPr>
        <w:t>Treatment acceptability was assessed in three ways:</w:t>
      </w:r>
    </w:p>
    <w:p w14:paraId="1B144555" w14:textId="77777777" w:rsidR="00E6145C" w:rsidRPr="00B309FF" w:rsidRDefault="00E6145C" w:rsidP="00477D03">
      <w:pPr>
        <w:pStyle w:val="CommentText"/>
        <w:numPr>
          <w:ilvl w:val="0"/>
          <w:numId w:val="8"/>
        </w:numPr>
        <w:rPr>
          <w:rFonts w:cs="Times New Roman"/>
          <w:sz w:val="24"/>
          <w:szCs w:val="24"/>
        </w:rPr>
      </w:pPr>
      <w:r w:rsidRPr="00B309FF">
        <w:rPr>
          <w:rFonts w:cs="Times New Roman"/>
          <w:sz w:val="24"/>
          <w:szCs w:val="24"/>
        </w:rPr>
        <w:t>acceptability scales were completed by:</w:t>
      </w:r>
    </w:p>
    <w:p w14:paraId="73B4882C" w14:textId="77777777" w:rsidR="00E6145C" w:rsidRPr="00B309FF" w:rsidRDefault="00E6145C" w:rsidP="00477D03">
      <w:pPr>
        <w:pStyle w:val="CommentText"/>
        <w:numPr>
          <w:ilvl w:val="1"/>
          <w:numId w:val="8"/>
        </w:numPr>
        <w:rPr>
          <w:rFonts w:cs="Times New Roman"/>
          <w:sz w:val="24"/>
          <w:szCs w:val="24"/>
        </w:rPr>
      </w:pPr>
      <w:r w:rsidRPr="00B309FF">
        <w:rPr>
          <w:rFonts w:cs="Times New Roman"/>
          <w:sz w:val="24"/>
          <w:szCs w:val="24"/>
        </w:rPr>
        <w:t>clinical staff</w:t>
      </w:r>
    </w:p>
    <w:p w14:paraId="6FD8E5F6" w14:textId="77777777" w:rsidR="00E6145C" w:rsidRPr="00B309FF" w:rsidRDefault="00E6145C" w:rsidP="00477D03">
      <w:pPr>
        <w:pStyle w:val="CommentText"/>
        <w:numPr>
          <w:ilvl w:val="1"/>
          <w:numId w:val="8"/>
        </w:numPr>
        <w:rPr>
          <w:rFonts w:cs="Times New Roman"/>
          <w:sz w:val="24"/>
          <w:szCs w:val="24"/>
        </w:rPr>
      </w:pPr>
      <w:r w:rsidRPr="00B309FF">
        <w:rPr>
          <w:rFonts w:cs="Times New Roman"/>
          <w:sz w:val="24"/>
          <w:szCs w:val="24"/>
        </w:rPr>
        <w:t>the children participating in the trial</w:t>
      </w:r>
    </w:p>
    <w:p w14:paraId="6EFAF072" w14:textId="77777777" w:rsidR="00E6145C" w:rsidRPr="00B309FF" w:rsidRDefault="00E6145C" w:rsidP="00477D03">
      <w:pPr>
        <w:pStyle w:val="CommentText"/>
        <w:numPr>
          <w:ilvl w:val="0"/>
          <w:numId w:val="8"/>
        </w:numPr>
        <w:rPr>
          <w:rFonts w:cs="Times New Roman"/>
          <w:sz w:val="24"/>
          <w:szCs w:val="24"/>
        </w:rPr>
      </w:pPr>
      <w:r w:rsidRPr="00B309FF">
        <w:rPr>
          <w:rFonts w:cs="Times New Roman"/>
          <w:sz w:val="24"/>
          <w:szCs w:val="24"/>
        </w:rPr>
        <w:t>qualitative interviews were conducted with a subsample of children.</w:t>
      </w:r>
    </w:p>
    <w:p w14:paraId="2BE73CC7" w14:textId="3B2C4559" w:rsidR="00E6145C" w:rsidRPr="0020425D" w:rsidRDefault="00E6145C" w:rsidP="00E6145C">
      <w:pPr>
        <w:rPr>
          <w:rFonts w:cs="Times New Roman"/>
          <w:szCs w:val="24"/>
        </w:rPr>
      </w:pPr>
      <w:r w:rsidRPr="0020425D">
        <w:rPr>
          <w:rFonts w:cs="Times New Roman"/>
          <w:szCs w:val="24"/>
        </w:rPr>
        <w:t xml:space="preserve">A </w:t>
      </w:r>
      <w:r>
        <w:rPr>
          <w:rFonts w:cs="Times New Roman"/>
          <w:szCs w:val="24"/>
        </w:rPr>
        <w:t xml:space="preserve">longitudinal </w:t>
      </w:r>
      <w:r w:rsidRPr="0020425D">
        <w:rPr>
          <w:rFonts w:cs="Times New Roman"/>
          <w:szCs w:val="24"/>
        </w:rPr>
        <w:t xml:space="preserve">process evaluation for the </w:t>
      </w:r>
      <w:r>
        <w:rPr>
          <w:rFonts w:cs="Times New Roman"/>
          <w:szCs w:val="24"/>
        </w:rPr>
        <w:t xml:space="preserve">trial was conducted to assess how the FS </w:t>
      </w:r>
      <w:r w:rsidRPr="0020425D">
        <w:rPr>
          <w:rFonts w:cs="Times New Roman"/>
          <w:szCs w:val="24"/>
        </w:rPr>
        <w:t>/</w:t>
      </w:r>
      <w:r>
        <w:rPr>
          <w:rFonts w:cs="Times New Roman"/>
          <w:szCs w:val="24"/>
        </w:rPr>
        <w:t xml:space="preserve"> FV</w:t>
      </w:r>
      <w:r w:rsidRPr="0020425D">
        <w:rPr>
          <w:rFonts w:cs="Times New Roman"/>
          <w:szCs w:val="24"/>
        </w:rPr>
        <w:t xml:space="preserve"> intervention </w:t>
      </w:r>
      <w:r>
        <w:rPr>
          <w:rFonts w:cs="Times New Roman"/>
          <w:szCs w:val="24"/>
        </w:rPr>
        <w:t xml:space="preserve">was </w:t>
      </w:r>
      <w:r w:rsidRPr="0020425D">
        <w:rPr>
          <w:rFonts w:cs="Times New Roman"/>
          <w:szCs w:val="24"/>
        </w:rPr>
        <w:t>implemented for children in a school-based setting in a socioeconomically deprived area</w:t>
      </w:r>
      <w:r>
        <w:rPr>
          <w:rFonts w:cs="Times New Roman"/>
          <w:szCs w:val="24"/>
        </w:rPr>
        <w:t xml:space="preserve"> and to facilitate interpretation of outcome effects to establish what works for whom in what circumstances</w:t>
      </w:r>
      <w:r w:rsidRPr="0020425D">
        <w:rPr>
          <w:rFonts w:cs="Times New Roman"/>
          <w:szCs w:val="24"/>
        </w:rPr>
        <w:t>. The process evaluation focused on implementation and acceptability as these were factors likely to in</w:t>
      </w:r>
      <w:r>
        <w:rPr>
          <w:rFonts w:cs="Times New Roman"/>
          <w:szCs w:val="24"/>
        </w:rPr>
        <w:t>fluence the effectiveness of trial</w:t>
      </w:r>
      <w:r w:rsidRPr="0020425D">
        <w:rPr>
          <w:rFonts w:cs="Times New Roman"/>
          <w:szCs w:val="24"/>
        </w:rPr>
        <w:t>, in addition to t</w:t>
      </w:r>
      <w:r>
        <w:rPr>
          <w:rFonts w:cs="Times New Roman"/>
          <w:szCs w:val="24"/>
        </w:rPr>
        <w:t>reatment efficacy. The research questions addressed and the mode of data collection is shown in Table 6</w:t>
      </w:r>
      <w:r w:rsidR="00166486">
        <w:rPr>
          <w:rFonts w:cs="Times New Roman"/>
          <w:szCs w:val="24"/>
        </w:rPr>
        <w:t>8</w:t>
      </w:r>
      <w:r>
        <w:rPr>
          <w:rFonts w:cs="Times New Roman"/>
          <w:szCs w:val="24"/>
        </w:rPr>
        <w:t>.</w:t>
      </w:r>
    </w:p>
    <w:p w14:paraId="61135F67" w14:textId="77777777" w:rsidR="00E6145C" w:rsidRDefault="00E6145C" w:rsidP="00E6145C">
      <w:pPr>
        <w:spacing w:after="200" w:line="276" w:lineRule="auto"/>
        <w:rPr>
          <w:rFonts w:cs="Times New Roman"/>
          <w:szCs w:val="24"/>
        </w:rPr>
      </w:pPr>
      <w:r>
        <w:rPr>
          <w:rFonts w:cs="Times New Roman"/>
          <w:szCs w:val="24"/>
        </w:rPr>
        <w:br w:type="page"/>
      </w:r>
    </w:p>
    <w:p w14:paraId="3F3FECB4" w14:textId="2C6D3230" w:rsidR="00E6145C" w:rsidRPr="00DE1D72" w:rsidRDefault="00E6145C" w:rsidP="00E6145C">
      <w:pPr>
        <w:rPr>
          <w:rFonts w:cs="Times New Roman"/>
          <w:b/>
          <w:szCs w:val="24"/>
        </w:rPr>
      </w:pPr>
      <w:r w:rsidRPr="00DE1D72">
        <w:rPr>
          <w:rFonts w:cs="Times New Roman"/>
          <w:b/>
          <w:szCs w:val="24"/>
        </w:rPr>
        <w:lastRenderedPageBreak/>
        <w:t xml:space="preserve">Table </w:t>
      </w:r>
      <w:r>
        <w:rPr>
          <w:rFonts w:cs="Times New Roman"/>
          <w:b/>
          <w:szCs w:val="24"/>
        </w:rPr>
        <w:t>6</w:t>
      </w:r>
      <w:r w:rsidR="00166486">
        <w:rPr>
          <w:rFonts w:cs="Times New Roman"/>
          <w:b/>
          <w:szCs w:val="24"/>
        </w:rPr>
        <w:t>8</w:t>
      </w:r>
      <w:r w:rsidRPr="00DE1D72">
        <w:rPr>
          <w:rFonts w:cs="Times New Roman"/>
          <w:b/>
          <w:szCs w:val="24"/>
        </w:rPr>
        <w:t xml:space="preserve"> </w:t>
      </w:r>
      <w:r>
        <w:rPr>
          <w:rFonts w:cs="Times New Roman"/>
          <w:b/>
          <w:szCs w:val="24"/>
        </w:rPr>
        <w:t>Summary of process evaluation research q</w:t>
      </w:r>
      <w:r w:rsidRPr="00DE1D72">
        <w:rPr>
          <w:rFonts w:cs="Times New Roman"/>
          <w:b/>
          <w:szCs w:val="24"/>
        </w:rPr>
        <w:t>uestions an</w:t>
      </w:r>
      <w:r>
        <w:rPr>
          <w:rFonts w:cs="Times New Roman"/>
          <w:b/>
          <w:szCs w:val="24"/>
        </w:rPr>
        <w:t>d data collection methods</w:t>
      </w:r>
    </w:p>
    <w:tbl>
      <w:tblPr>
        <w:tblStyle w:val="TableGrid"/>
        <w:tblW w:w="0" w:type="auto"/>
        <w:tblLayout w:type="fixed"/>
        <w:tblLook w:val="04A0" w:firstRow="1" w:lastRow="0" w:firstColumn="1" w:lastColumn="0" w:noHBand="0" w:noVBand="1"/>
      </w:tblPr>
      <w:tblGrid>
        <w:gridCol w:w="4219"/>
        <w:gridCol w:w="2835"/>
        <w:gridCol w:w="567"/>
        <w:gridCol w:w="567"/>
        <w:gridCol w:w="567"/>
      </w:tblGrid>
      <w:tr w:rsidR="00E6145C" w:rsidRPr="00DE1D72" w14:paraId="7DE4E55A" w14:textId="77777777" w:rsidTr="00090BF3">
        <w:tc>
          <w:tcPr>
            <w:tcW w:w="4219" w:type="dxa"/>
            <w:vMerge w:val="restart"/>
          </w:tcPr>
          <w:p w14:paraId="126879A7" w14:textId="77777777" w:rsidR="00E6145C" w:rsidRPr="00DE1D72" w:rsidRDefault="00E6145C" w:rsidP="00090BF3">
            <w:pPr>
              <w:rPr>
                <w:rFonts w:cs="Times New Roman"/>
                <w:b/>
                <w:szCs w:val="24"/>
              </w:rPr>
            </w:pPr>
            <w:r w:rsidRPr="00DE1D72">
              <w:rPr>
                <w:rFonts w:cs="Times New Roman"/>
                <w:b/>
                <w:szCs w:val="24"/>
              </w:rPr>
              <w:t>Research Question</w:t>
            </w:r>
          </w:p>
        </w:tc>
        <w:tc>
          <w:tcPr>
            <w:tcW w:w="2835" w:type="dxa"/>
            <w:vMerge w:val="restart"/>
          </w:tcPr>
          <w:p w14:paraId="4D0FC15A" w14:textId="77777777" w:rsidR="00E6145C" w:rsidRPr="00DE1D72" w:rsidRDefault="00E6145C" w:rsidP="00090BF3">
            <w:pPr>
              <w:rPr>
                <w:rFonts w:cs="Times New Roman"/>
                <w:b/>
                <w:szCs w:val="24"/>
              </w:rPr>
            </w:pPr>
            <w:r w:rsidRPr="00DE1D72">
              <w:rPr>
                <w:rFonts w:cs="Times New Roman"/>
                <w:b/>
                <w:szCs w:val="24"/>
              </w:rPr>
              <w:t>Data collection method</w:t>
            </w:r>
          </w:p>
        </w:tc>
        <w:tc>
          <w:tcPr>
            <w:tcW w:w="1701" w:type="dxa"/>
            <w:gridSpan w:val="3"/>
          </w:tcPr>
          <w:p w14:paraId="707970AF" w14:textId="77777777" w:rsidR="00E6145C" w:rsidRPr="00DE1D72" w:rsidRDefault="00E6145C" w:rsidP="00090BF3">
            <w:pPr>
              <w:rPr>
                <w:rFonts w:cs="Times New Roman"/>
                <w:b/>
                <w:szCs w:val="24"/>
              </w:rPr>
            </w:pPr>
            <w:r w:rsidRPr="00DE1D72">
              <w:rPr>
                <w:rFonts w:cs="Times New Roman"/>
                <w:b/>
                <w:szCs w:val="24"/>
              </w:rPr>
              <w:t>Year of study in which data was collected</w:t>
            </w:r>
          </w:p>
        </w:tc>
      </w:tr>
      <w:tr w:rsidR="00E6145C" w:rsidRPr="00DE1D72" w14:paraId="265B1AF0" w14:textId="77777777" w:rsidTr="00090BF3">
        <w:tc>
          <w:tcPr>
            <w:tcW w:w="4219" w:type="dxa"/>
            <w:vMerge/>
          </w:tcPr>
          <w:p w14:paraId="513FB098" w14:textId="77777777" w:rsidR="00E6145C" w:rsidRPr="00DE1D72" w:rsidRDefault="00E6145C" w:rsidP="00090BF3">
            <w:pPr>
              <w:rPr>
                <w:rFonts w:cs="Times New Roman"/>
                <w:szCs w:val="24"/>
              </w:rPr>
            </w:pPr>
          </w:p>
        </w:tc>
        <w:tc>
          <w:tcPr>
            <w:tcW w:w="2835" w:type="dxa"/>
            <w:vMerge/>
          </w:tcPr>
          <w:p w14:paraId="13669DA6" w14:textId="77777777" w:rsidR="00E6145C" w:rsidRPr="00DE1D72" w:rsidRDefault="00E6145C" w:rsidP="00090BF3">
            <w:pPr>
              <w:rPr>
                <w:rFonts w:cs="Times New Roman"/>
                <w:szCs w:val="24"/>
              </w:rPr>
            </w:pPr>
          </w:p>
        </w:tc>
        <w:tc>
          <w:tcPr>
            <w:tcW w:w="567" w:type="dxa"/>
          </w:tcPr>
          <w:p w14:paraId="62BAA864" w14:textId="77777777" w:rsidR="00E6145C" w:rsidRPr="00DE1D72" w:rsidRDefault="00E6145C" w:rsidP="00090BF3">
            <w:pPr>
              <w:rPr>
                <w:rFonts w:cs="Times New Roman"/>
                <w:b/>
                <w:szCs w:val="24"/>
              </w:rPr>
            </w:pPr>
            <w:r w:rsidRPr="00DE1D72">
              <w:rPr>
                <w:rFonts w:cs="Times New Roman"/>
                <w:b/>
                <w:szCs w:val="24"/>
              </w:rPr>
              <w:t>1</w:t>
            </w:r>
          </w:p>
        </w:tc>
        <w:tc>
          <w:tcPr>
            <w:tcW w:w="567" w:type="dxa"/>
          </w:tcPr>
          <w:p w14:paraId="2DDB0249" w14:textId="77777777" w:rsidR="00E6145C" w:rsidRPr="00DE1D72" w:rsidRDefault="00E6145C" w:rsidP="00090BF3">
            <w:pPr>
              <w:rPr>
                <w:rFonts w:cs="Times New Roman"/>
                <w:b/>
                <w:szCs w:val="24"/>
              </w:rPr>
            </w:pPr>
            <w:r w:rsidRPr="00DE1D72">
              <w:rPr>
                <w:rFonts w:cs="Times New Roman"/>
                <w:b/>
                <w:szCs w:val="24"/>
              </w:rPr>
              <w:t>2</w:t>
            </w:r>
          </w:p>
        </w:tc>
        <w:tc>
          <w:tcPr>
            <w:tcW w:w="567" w:type="dxa"/>
          </w:tcPr>
          <w:p w14:paraId="45F36AF5" w14:textId="77777777" w:rsidR="00E6145C" w:rsidRPr="00DE1D72" w:rsidRDefault="00E6145C" w:rsidP="00090BF3">
            <w:pPr>
              <w:rPr>
                <w:rFonts w:cs="Times New Roman"/>
                <w:b/>
                <w:szCs w:val="24"/>
              </w:rPr>
            </w:pPr>
            <w:r w:rsidRPr="00DE1D72">
              <w:rPr>
                <w:rFonts w:cs="Times New Roman"/>
                <w:b/>
                <w:szCs w:val="24"/>
              </w:rPr>
              <w:t>3</w:t>
            </w:r>
          </w:p>
        </w:tc>
      </w:tr>
      <w:tr w:rsidR="00E6145C" w:rsidRPr="00DE1D72" w14:paraId="6183B04D" w14:textId="77777777" w:rsidTr="00090BF3">
        <w:tc>
          <w:tcPr>
            <w:tcW w:w="4219" w:type="dxa"/>
            <w:vMerge w:val="restart"/>
          </w:tcPr>
          <w:p w14:paraId="10252C2D" w14:textId="77777777" w:rsidR="00E6145C" w:rsidRPr="00DE1D72" w:rsidRDefault="00E6145C" w:rsidP="00090BF3">
            <w:pPr>
              <w:rPr>
                <w:rFonts w:cs="Times New Roman"/>
                <w:szCs w:val="24"/>
              </w:rPr>
            </w:pPr>
            <w:r w:rsidRPr="00DE1D72">
              <w:rPr>
                <w:rFonts w:cs="Times New Roman"/>
                <w:szCs w:val="24"/>
              </w:rPr>
              <w:t>Acceptability: are FV and FS treatments acceptable to children aged 6-9 years, what factors influence acceptability and are there differences between trial arms? Includes</w:t>
            </w:r>
          </w:p>
          <w:p w14:paraId="7D1C7CA8" w14:textId="77777777" w:rsidR="00E6145C" w:rsidRPr="00DE1D72" w:rsidRDefault="00E6145C" w:rsidP="00477D03">
            <w:pPr>
              <w:numPr>
                <w:ilvl w:val="0"/>
                <w:numId w:val="20"/>
              </w:numPr>
              <w:rPr>
                <w:rFonts w:cs="Times New Roman"/>
                <w:szCs w:val="24"/>
              </w:rPr>
            </w:pPr>
            <w:r w:rsidRPr="00DE1D72">
              <w:rPr>
                <w:rFonts w:cs="Times New Roman"/>
                <w:szCs w:val="24"/>
              </w:rPr>
              <w:t>Did the children display signs of distress during the treatment?</w:t>
            </w:r>
          </w:p>
          <w:p w14:paraId="48E72FB8" w14:textId="77777777" w:rsidR="00E6145C" w:rsidRPr="00DE1D72" w:rsidRDefault="00E6145C" w:rsidP="00477D03">
            <w:pPr>
              <w:numPr>
                <w:ilvl w:val="0"/>
                <w:numId w:val="20"/>
              </w:numPr>
              <w:rPr>
                <w:rFonts w:cs="Times New Roman"/>
                <w:szCs w:val="24"/>
              </w:rPr>
            </w:pPr>
            <w:r w:rsidRPr="00DE1D72">
              <w:rPr>
                <w:rFonts w:cs="Times New Roman"/>
                <w:szCs w:val="24"/>
              </w:rPr>
              <w:t>Did the children feel happy or sad after the treatment was completed?</w:t>
            </w:r>
          </w:p>
        </w:tc>
        <w:tc>
          <w:tcPr>
            <w:tcW w:w="2835" w:type="dxa"/>
          </w:tcPr>
          <w:p w14:paraId="681E74E4" w14:textId="77777777" w:rsidR="00E6145C" w:rsidRPr="00DE1D72" w:rsidRDefault="00E6145C" w:rsidP="00090BF3">
            <w:pPr>
              <w:rPr>
                <w:rFonts w:cs="Times New Roman"/>
                <w:szCs w:val="24"/>
              </w:rPr>
            </w:pPr>
            <w:r w:rsidRPr="00DE1D72">
              <w:rPr>
                <w:rFonts w:cs="Times New Roman"/>
                <w:szCs w:val="24"/>
              </w:rPr>
              <w:t>Hygien</w:t>
            </w:r>
            <w:r>
              <w:rPr>
                <w:rFonts w:cs="Times New Roman"/>
                <w:szCs w:val="24"/>
              </w:rPr>
              <w:t>is</w:t>
            </w:r>
            <w:r w:rsidRPr="00DE1D72">
              <w:rPr>
                <w:rFonts w:cs="Times New Roman"/>
                <w:szCs w:val="24"/>
              </w:rPr>
              <w:t>t/Nurse Observation</w:t>
            </w:r>
          </w:p>
        </w:tc>
        <w:tc>
          <w:tcPr>
            <w:tcW w:w="567" w:type="dxa"/>
          </w:tcPr>
          <w:p w14:paraId="737740DE" w14:textId="77777777" w:rsidR="00E6145C" w:rsidRPr="00DE1D72" w:rsidRDefault="00E6145C" w:rsidP="00090BF3">
            <w:pPr>
              <w:rPr>
                <w:rFonts w:cs="Times New Roman"/>
                <w:szCs w:val="24"/>
              </w:rPr>
            </w:pPr>
            <w:r>
              <w:rPr>
                <w:rFonts w:cs="Times New Roman"/>
                <w:szCs w:val="24"/>
              </w:rPr>
              <w:t>x</w:t>
            </w:r>
          </w:p>
        </w:tc>
        <w:tc>
          <w:tcPr>
            <w:tcW w:w="567" w:type="dxa"/>
          </w:tcPr>
          <w:p w14:paraId="41007005" w14:textId="77777777" w:rsidR="00E6145C" w:rsidRPr="00DE1D72" w:rsidRDefault="00E6145C" w:rsidP="00090BF3">
            <w:pPr>
              <w:rPr>
                <w:rFonts w:cs="Times New Roman"/>
                <w:szCs w:val="24"/>
              </w:rPr>
            </w:pPr>
            <w:r>
              <w:rPr>
                <w:rFonts w:cs="Times New Roman"/>
                <w:szCs w:val="24"/>
              </w:rPr>
              <w:t>x</w:t>
            </w:r>
          </w:p>
        </w:tc>
        <w:tc>
          <w:tcPr>
            <w:tcW w:w="567" w:type="dxa"/>
          </w:tcPr>
          <w:p w14:paraId="48D654E5" w14:textId="77777777" w:rsidR="00E6145C" w:rsidRPr="00DE1D72" w:rsidRDefault="00E6145C" w:rsidP="00090BF3">
            <w:pPr>
              <w:rPr>
                <w:rFonts w:cs="Times New Roman"/>
                <w:szCs w:val="24"/>
              </w:rPr>
            </w:pPr>
            <w:r>
              <w:rPr>
                <w:rFonts w:cs="Times New Roman"/>
                <w:szCs w:val="24"/>
              </w:rPr>
              <w:t>x</w:t>
            </w:r>
          </w:p>
        </w:tc>
      </w:tr>
      <w:tr w:rsidR="00E6145C" w:rsidRPr="00DE1D72" w14:paraId="2B6E62A7" w14:textId="77777777" w:rsidTr="00090BF3">
        <w:tc>
          <w:tcPr>
            <w:tcW w:w="4219" w:type="dxa"/>
            <w:vMerge/>
          </w:tcPr>
          <w:p w14:paraId="140F7562" w14:textId="77777777" w:rsidR="00E6145C" w:rsidRPr="00DE1D72" w:rsidRDefault="00E6145C" w:rsidP="00090BF3">
            <w:pPr>
              <w:rPr>
                <w:rFonts w:cs="Times New Roman"/>
                <w:b/>
                <w:szCs w:val="24"/>
              </w:rPr>
            </w:pPr>
          </w:p>
        </w:tc>
        <w:tc>
          <w:tcPr>
            <w:tcW w:w="2835" w:type="dxa"/>
          </w:tcPr>
          <w:p w14:paraId="3016EA4C" w14:textId="77777777" w:rsidR="00E6145C" w:rsidRPr="00DE1D72" w:rsidRDefault="00E6145C" w:rsidP="00090BF3">
            <w:pPr>
              <w:rPr>
                <w:rFonts w:cs="Times New Roman"/>
                <w:szCs w:val="24"/>
              </w:rPr>
            </w:pPr>
            <w:r w:rsidRPr="00DE1D72">
              <w:rPr>
                <w:rFonts w:cs="Times New Roman"/>
                <w:szCs w:val="24"/>
              </w:rPr>
              <w:t>D-T scale</w:t>
            </w:r>
          </w:p>
        </w:tc>
        <w:tc>
          <w:tcPr>
            <w:tcW w:w="567" w:type="dxa"/>
          </w:tcPr>
          <w:p w14:paraId="7A273A33" w14:textId="77777777" w:rsidR="00E6145C" w:rsidRPr="00DE1D72" w:rsidRDefault="00E6145C" w:rsidP="00090BF3">
            <w:pPr>
              <w:rPr>
                <w:rFonts w:cs="Times New Roman"/>
                <w:szCs w:val="24"/>
              </w:rPr>
            </w:pPr>
            <w:r>
              <w:rPr>
                <w:rFonts w:cs="Times New Roman"/>
                <w:szCs w:val="24"/>
              </w:rPr>
              <w:t>x</w:t>
            </w:r>
          </w:p>
        </w:tc>
        <w:tc>
          <w:tcPr>
            <w:tcW w:w="567" w:type="dxa"/>
          </w:tcPr>
          <w:p w14:paraId="4DF0B980" w14:textId="77777777" w:rsidR="00E6145C" w:rsidRPr="00DE1D72" w:rsidRDefault="00E6145C" w:rsidP="00090BF3">
            <w:pPr>
              <w:rPr>
                <w:rFonts w:cs="Times New Roman"/>
                <w:szCs w:val="24"/>
              </w:rPr>
            </w:pPr>
            <w:r>
              <w:rPr>
                <w:rFonts w:cs="Times New Roman"/>
                <w:szCs w:val="24"/>
              </w:rPr>
              <w:t>x</w:t>
            </w:r>
          </w:p>
        </w:tc>
        <w:tc>
          <w:tcPr>
            <w:tcW w:w="567" w:type="dxa"/>
          </w:tcPr>
          <w:p w14:paraId="270950D2" w14:textId="77777777" w:rsidR="00E6145C" w:rsidRPr="00DE1D72" w:rsidRDefault="00E6145C" w:rsidP="00090BF3">
            <w:pPr>
              <w:rPr>
                <w:rFonts w:cs="Times New Roman"/>
                <w:szCs w:val="24"/>
              </w:rPr>
            </w:pPr>
            <w:r>
              <w:rPr>
                <w:rFonts w:cs="Times New Roman"/>
                <w:szCs w:val="24"/>
              </w:rPr>
              <w:t>x</w:t>
            </w:r>
          </w:p>
        </w:tc>
      </w:tr>
      <w:tr w:rsidR="00E6145C" w:rsidRPr="00DE1D72" w14:paraId="3E0BAE8D" w14:textId="77777777" w:rsidTr="00090BF3">
        <w:tc>
          <w:tcPr>
            <w:tcW w:w="4219" w:type="dxa"/>
            <w:vMerge/>
          </w:tcPr>
          <w:p w14:paraId="44CB7CC1" w14:textId="77777777" w:rsidR="00E6145C" w:rsidRPr="00DE1D72" w:rsidRDefault="00E6145C" w:rsidP="00090BF3">
            <w:pPr>
              <w:rPr>
                <w:rFonts w:cs="Times New Roman"/>
                <w:b/>
                <w:szCs w:val="24"/>
              </w:rPr>
            </w:pPr>
          </w:p>
        </w:tc>
        <w:tc>
          <w:tcPr>
            <w:tcW w:w="2835" w:type="dxa"/>
          </w:tcPr>
          <w:p w14:paraId="4D7DDB05" w14:textId="77777777" w:rsidR="00E6145C" w:rsidRPr="00DE1D72" w:rsidRDefault="00E6145C" w:rsidP="00090BF3">
            <w:pPr>
              <w:rPr>
                <w:rFonts w:cs="Times New Roman"/>
                <w:szCs w:val="24"/>
              </w:rPr>
            </w:pPr>
            <w:r w:rsidRPr="00DE1D72">
              <w:rPr>
                <w:rFonts w:cs="Times New Roman"/>
                <w:szCs w:val="24"/>
              </w:rPr>
              <w:t>Child interviews</w:t>
            </w:r>
          </w:p>
        </w:tc>
        <w:tc>
          <w:tcPr>
            <w:tcW w:w="567" w:type="dxa"/>
          </w:tcPr>
          <w:p w14:paraId="70481FA9"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19F3963A" w14:textId="77777777" w:rsidR="00E6145C" w:rsidRPr="00DE1D72" w:rsidRDefault="00E6145C" w:rsidP="00090BF3">
            <w:pPr>
              <w:rPr>
                <w:rFonts w:cs="Times New Roman"/>
                <w:szCs w:val="24"/>
              </w:rPr>
            </w:pPr>
          </w:p>
        </w:tc>
        <w:tc>
          <w:tcPr>
            <w:tcW w:w="567" w:type="dxa"/>
          </w:tcPr>
          <w:p w14:paraId="30D6DDE7"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2FAE15A9" w14:textId="77777777" w:rsidTr="00090BF3">
        <w:tc>
          <w:tcPr>
            <w:tcW w:w="4219" w:type="dxa"/>
            <w:vMerge/>
          </w:tcPr>
          <w:p w14:paraId="61342393" w14:textId="77777777" w:rsidR="00E6145C" w:rsidRPr="00DE1D72" w:rsidRDefault="00E6145C" w:rsidP="00090BF3">
            <w:pPr>
              <w:rPr>
                <w:rFonts w:cs="Times New Roman"/>
                <w:b/>
                <w:szCs w:val="24"/>
              </w:rPr>
            </w:pPr>
          </w:p>
        </w:tc>
        <w:tc>
          <w:tcPr>
            <w:tcW w:w="2835" w:type="dxa"/>
          </w:tcPr>
          <w:p w14:paraId="28459BC4" w14:textId="77777777" w:rsidR="00E6145C" w:rsidRPr="00DE1D72" w:rsidRDefault="00E6145C" w:rsidP="00090BF3">
            <w:pPr>
              <w:rPr>
                <w:rFonts w:cs="Times New Roman"/>
                <w:szCs w:val="24"/>
              </w:rPr>
            </w:pPr>
            <w:r w:rsidRPr="00DE1D72">
              <w:rPr>
                <w:rFonts w:cs="Times New Roman"/>
                <w:szCs w:val="24"/>
              </w:rPr>
              <w:t>Parent interviews</w:t>
            </w:r>
          </w:p>
        </w:tc>
        <w:tc>
          <w:tcPr>
            <w:tcW w:w="567" w:type="dxa"/>
          </w:tcPr>
          <w:p w14:paraId="11756E1F"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610E4C6A" w14:textId="77777777" w:rsidR="00E6145C" w:rsidRPr="00DE1D72" w:rsidRDefault="00E6145C" w:rsidP="00090BF3">
            <w:pPr>
              <w:rPr>
                <w:rFonts w:cs="Times New Roman"/>
                <w:szCs w:val="24"/>
              </w:rPr>
            </w:pPr>
          </w:p>
        </w:tc>
        <w:tc>
          <w:tcPr>
            <w:tcW w:w="567" w:type="dxa"/>
          </w:tcPr>
          <w:p w14:paraId="7C965E56"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59EEED8E" w14:textId="77777777" w:rsidTr="00090BF3">
        <w:tc>
          <w:tcPr>
            <w:tcW w:w="4219" w:type="dxa"/>
            <w:vMerge/>
          </w:tcPr>
          <w:p w14:paraId="4481B701" w14:textId="77777777" w:rsidR="00E6145C" w:rsidRPr="00DE1D72" w:rsidRDefault="00E6145C" w:rsidP="00090BF3">
            <w:pPr>
              <w:rPr>
                <w:rFonts w:cs="Times New Roman"/>
                <w:b/>
                <w:szCs w:val="24"/>
              </w:rPr>
            </w:pPr>
          </w:p>
        </w:tc>
        <w:tc>
          <w:tcPr>
            <w:tcW w:w="2835" w:type="dxa"/>
          </w:tcPr>
          <w:p w14:paraId="3F568D8F" w14:textId="77777777" w:rsidR="00E6145C" w:rsidRPr="00DE1D72" w:rsidRDefault="00E6145C" w:rsidP="00090BF3">
            <w:pPr>
              <w:rPr>
                <w:rFonts w:cs="Times New Roman"/>
                <w:b/>
                <w:szCs w:val="24"/>
              </w:rPr>
            </w:pPr>
            <w:r w:rsidRPr="00DE1D72">
              <w:rPr>
                <w:rFonts w:cs="Times New Roman"/>
                <w:szCs w:val="24"/>
              </w:rPr>
              <w:t>Clinician interviews</w:t>
            </w:r>
          </w:p>
        </w:tc>
        <w:tc>
          <w:tcPr>
            <w:tcW w:w="567" w:type="dxa"/>
          </w:tcPr>
          <w:p w14:paraId="76818BE0"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62E003EA"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4703054B"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45126B4E" w14:textId="77777777" w:rsidTr="00090BF3">
        <w:tc>
          <w:tcPr>
            <w:tcW w:w="4219" w:type="dxa"/>
            <w:vMerge w:val="restart"/>
          </w:tcPr>
          <w:p w14:paraId="3E1C3C39" w14:textId="742B2BFC" w:rsidR="00E6145C" w:rsidRPr="00DE1D72" w:rsidRDefault="00E6145C" w:rsidP="00997C78">
            <w:pPr>
              <w:rPr>
                <w:rFonts w:cs="Times New Roman"/>
                <w:b/>
                <w:szCs w:val="24"/>
              </w:rPr>
            </w:pPr>
            <w:r w:rsidRPr="00DE1D72">
              <w:rPr>
                <w:rFonts w:cs="Times New Roman"/>
                <w:szCs w:val="24"/>
              </w:rPr>
              <w:t>Implementation:</w:t>
            </w:r>
            <w:r w:rsidRPr="00DE1D72">
              <w:rPr>
                <w:rFonts w:cs="Times New Roman"/>
                <w:b/>
                <w:szCs w:val="24"/>
              </w:rPr>
              <w:t xml:space="preserve"> </w:t>
            </w:r>
            <w:r w:rsidRPr="00DE1D72">
              <w:rPr>
                <w:rFonts w:cs="Times New Roman"/>
                <w:szCs w:val="24"/>
              </w:rPr>
              <w:t xml:space="preserve">is the delivery of this type </w:t>
            </w:r>
            <w:r w:rsidR="00997C78">
              <w:rPr>
                <w:rFonts w:cs="Times New Roman"/>
                <w:szCs w:val="24"/>
              </w:rPr>
              <w:t>of p</w:t>
            </w:r>
            <w:r>
              <w:rPr>
                <w:rFonts w:cs="Times New Roman"/>
                <w:szCs w:val="24"/>
              </w:rPr>
              <w:t>reventive</w:t>
            </w:r>
            <w:r w:rsidRPr="00DE1D72">
              <w:rPr>
                <w:rFonts w:cs="Times New Roman"/>
                <w:szCs w:val="24"/>
              </w:rPr>
              <w:t xml:space="preserve"> treatment acceptable to children, their parents, clinicians and the schools where the treatments take place; what are the factors affecting implementation of treatment in a school setting?</w:t>
            </w:r>
          </w:p>
        </w:tc>
        <w:tc>
          <w:tcPr>
            <w:tcW w:w="2835" w:type="dxa"/>
          </w:tcPr>
          <w:p w14:paraId="5C3F362A" w14:textId="77777777" w:rsidR="00E6145C" w:rsidRPr="00DE1D72" w:rsidRDefault="00E6145C" w:rsidP="00090BF3">
            <w:pPr>
              <w:rPr>
                <w:rFonts w:cs="Times New Roman"/>
                <w:b/>
                <w:szCs w:val="24"/>
              </w:rPr>
            </w:pPr>
            <w:r w:rsidRPr="00DE1D72">
              <w:rPr>
                <w:rFonts w:cs="Times New Roman"/>
                <w:szCs w:val="24"/>
              </w:rPr>
              <w:t>Child interviews</w:t>
            </w:r>
          </w:p>
        </w:tc>
        <w:tc>
          <w:tcPr>
            <w:tcW w:w="567" w:type="dxa"/>
          </w:tcPr>
          <w:p w14:paraId="000DD2D6"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2D5E0C99" w14:textId="77777777" w:rsidR="00E6145C" w:rsidRPr="00DE1D72" w:rsidRDefault="00E6145C" w:rsidP="00090BF3">
            <w:pPr>
              <w:rPr>
                <w:rFonts w:cs="Times New Roman"/>
                <w:szCs w:val="24"/>
              </w:rPr>
            </w:pPr>
          </w:p>
        </w:tc>
        <w:tc>
          <w:tcPr>
            <w:tcW w:w="567" w:type="dxa"/>
          </w:tcPr>
          <w:p w14:paraId="0C160D8C"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118EC7E9" w14:textId="77777777" w:rsidTr="00090BF3">
        <w:tc>
          <w:tcPr>
            <w:tcW w:w="4219" w:type="dxa"/>
            <w:vMerge/>
          </w:tcPr>
          <w:p w14:paraId="6EAB790F" w14:textId="77777777" w:rsidR="00E6145C" w:rsidRPr="00DE1D72" w:rsidRDefault="00E6145C" w:rsidP="00090BF3">
            <w:pPr>
              <w:rPr>
                <w:rFonts w:cs="Times New Roman"/>
                <w:b/>
                <w:szCs w:val="24"/>
              </w:rPr>
            </w:pPr>
          </w:p>
        </w:tc>
        <w:tc>
          <w:tcPr>
            <w:tcW w:w="2835" w:type="dxa"/>
          </w:tcPr>
          <w:p w14:paraId="4350199A" w14:textId="77777777" w:rsidR="00E6145C" w:rsidRPr="00DE1D72" w:rsidRDefault="00E6145C" w:rsidP="00090BF3">
            <w:pPr>
              <w:rPr>
                <w:rFonts w:cs="Times New Roman"/>
                <w:b/>
                <w:szCs w:val="24"/>
              </w:rPr>
            </w:pPr>
            <w:r w:rsidRPr="00DE1D72">
              <w:rPr>
                <w:rFonts w:cs="Times New Roman"/>
                <w:szCs w:val="24"/>
              </w:rPr>
              <w:t>Parent interviews</w:t>
            </w:r>
          </w:p>
        </w:tc>
        <w:tc>
          <w:tcPr>
            <w:tcW w:w="567" w:type="dxa"/>
          </w:tcPr>
          <w:p w14:paraId="72F30B06"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70FADC76" w14:textId="77777777" w:rsidR="00E6145C" w:rsidRPr="00DE1D72" w:rsidRDefault="00E6145C" w:rsidP="00090BF3">
            <w:pPr>
              <w:rPr>
                <w:rFonts w:cs="Times New Roman"/>
                <w:szCs w:val="24"/>
              </w:rPr>
            </w:pPr>
          </w:p>
        </w:tc>
        <w:tc>
          <w:tcPr>
            <w:tcW w:w="567" w:type="dxa"/>
          </w:tcPr>
          <w:p w14:paraId="62E8A1A9"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7257A544" w14:textId="77777777" w:rsidTr="00090BF3">
        <w:tc>
          <w:tcPr>
            <w:tcW w:w="4219" w:type="dxa"/>
            <w:vMerge/>
          </w:tcPr>
          <w:p w14:paraId="2D97DE42" w14:textId="77777777" w:rsidR="00E6145C" w:rsidRPr="00DE1D72" w:rsidRDefault="00E6145C" w:rsidP="00090BF3">
            <w:pPr>
              <w:rPr>
                <w:rFonts w:cs="Times New Roman"/>
                <w:szCs w:val="24"/>
              </w:rPr>
            </w:pPr>
          </w:p>
        </w:tc>
        <w:tc>
          <w:tcPr>
            <w:tcW w:w="2835" w:type="dxa"/>
          </w:tcPr>
          <w:p w14:paraId="36364EB0" w14:textId="77777777" w:rsidR="00E6145C" w:rsidRPr="00DE1D72" w:rsidRDefault="00E6145C" w:rsidP="00090BF3">
            <w:pPr>
              <w:rPr>
                <w:rFonts w:cs="Times New Roman"/>
                <w:szCs w:val="24"/>
              </w:rPr>
            </w:pPr>
            <w:r w:rsidRPr="00DE1D72">
              <w:rPr>
                <w:rFonts w:cs="Times New Roman"/>
                <w:szCs w:val="24"/>
              </w:rPr>
              <w:t>Clinician interviews</w:t>
            </w:r>
          </w:p>
        </w:tc>
        <w:tc>
          <w:tcPr>
            <w:tcW w:w="567" w:type="dxa"/>
          </w:tcPr>
          <w:p w14:paraId="5C757F11"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229893CE"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526B1D80"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363992D4" w14:textId="77777777" w:rsidTr="00090BF3">
        <w:tc>
          <w:tcPr>
            <w:tcW w:w="4219" w:type="dxa"/>
            <w:vMerge/>
          </w:tcPr>
          <w:p w14:paraId="276C25E1" w14:textId="77777777" w:rsidR="00E6145C" w:rsidRPr="00DE1D72" w:rsidRDefault="00E6145C" w:rsidP="00090BF3">
            <w:pPr>
              <w:rPr>
                <w:rFonts w:cs="Times New Roman"/>
                <w:szCs w:val="24"/>
              </w:rPr>
            </w:pPr>
          </w:p>
        </w:tc>
        <w:tc>
          <w:tcPr>
            <w:tcW w:w="2835" w:type="dxa"/>
          </w:tcPr>
          <w:p w14:paraId="7AF5EC18" w14:textId="77777777" w:rsidR="00E6145C" w:rsidRPr="00DE1D72" w:rsidRDefault="00E6145C" w:rsidP="00090BF3">
            <w:pPr>
              <w:rPr>
                <w:rFonts w:cs="Times New Roman"/>
                <w:szCs w:val="24"/>
              </w:rPr>
            </w:pPr>
            <w:r w:rsidRPr="00DE1D72">
              <w:rPr>
                <w:rFonts w:cs="Times New Roman"/>
                <w:szCs w:val="24"/>
              </w:rPr>
              <w:t>School staff questionnaire</w:t>
            </w:r>
          </w:p>
        </w:tc>
        <w:tc>
          <w:tcPr>
            <w:tcW w:w="567" w:type="dxa"/>
          </w:tcPr>
          <w:p w14:paraId="476F603C"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16CBBFE1" w14:textId="77777777" w:rsidR="00E6145C" w:rsidRPr="00DE1D72" w:rsidRDefault="00E6145C" w:rsidP="00090BF3">
            <w:pPr>
              <w:rPr>
                <w:rFonts w:cs="Times New Roman"/>
                <w:szCs w:val="24"/>
              </w:rPr>
            </w:pPr>
          </w:p>
        </w:tc>
        <w:tc>
          <w:tcPr>
            <w:tcW w:w="567" w:type="dxa"/>
          </w:tcPr>
          <w:p w14:paraId="218CEBAA" w14:textId="77777777" w:rsidR="00E6145C" w:rsidRPr="00DE1D72" w:rsidRDefault="00E6145C" w:rsidP="00090BF3">
            <w:pPr>
              <w:rPr>
                <w:rFonts w:cs="Times New Roman"/>
                <w:szCs w:val="24"/>
              </w:rPr>
            </w:pPr>
          </w:p>
        </w:tc>
      </w:tr>
      <w:tr w:rsidR="00E6145C" w:rsidRPr="00DE1D72" w14:paraId="33B087B3" w14:textId="77777777" w:rsidTr="00090BF3">
        <w:tc>
          <w:tcPr>
            <w:tcW w:w="4219" w:type="dxa"/>
            <w:vMerge/>
          </w:tcPr>
          <w:p w14:paraId="59C2A016" w14:textId="77777777" w:rsidR="00E6145C" w:rsidRPr="00DE1D72" w:rsidRDefault="00E6145C" w:rsidP="00090BF3">
            <w:pPr>
              <w:rPr>
                <w:rFonts w:cs="Times New Roman"/>
                <w:szCs w:val="24"/>
              </w:rPr>
            </w:pPr>
          </w:p>
        </w:tc>
        <w:tc>
          <w:tcPr>
            <w:tcW w:w="2835" w:type="dxa"/>
          </w:tcPr>
          <w:p w14:paraId="1A845A5D" w14:textId="77777777" w:rsidR="00E6145C" w:rsidRPr="00DE1D72" w:rsidRDefault="00E6145C" w:rsidP="00090BF3">
            <w:pPr>
              <w:rPr>
                <w:rFonts w:cs="Times New Roman"/>
                <w:szCs w:val="24"/>
              </w:rPr>
            </w:pPr>
            <w:r w:rsidRPr="00DE1D72">
              <w:rPr>
                <w:rFonts w:cs="Times New Roman"/>
                <w:szCs w:val="24"/>
              </w:rPr>
              <w:t>School staff interviews</w:t>
            </w:r>
          </w:p>
        </w:tc>
        <w:tc>
          <w:tcPr>
            <w:tcW w:w="567" w:type="dxa"/>
          </w:tcPr>
          <w:p w14:paraId="628B6A9D" w14:textId="77777777" w:rsidR="00E6145C" w:rsidRPr="00DE1D72" w:rsidRDefault="00E6145C" w:rsidP="00090BF3">
            <w:pPr>
              <w:rPr>
                <w:rFonts w:cs="Times New Roman"/>
                <w:szCs w:val="24"/>
              </w:rPr>
            </w:pPr>
          </w:p>
        </w:tc>
        <w:tc>
          <w:tcPr>
            <w:tcW w:w="567" w:type="dxa"/>
          </w:tcPr>
          <w:p w14:paraId="1985F828" w14:textId="77777777" w:rsidR="00E6145C" w:rsidRPr="00DE1D72" w:rsidRDefault="00E6145C" w:rsidP="00090BF3">
            <w:pPr>
              <w:rPr>
                <w:rFonts w:cs="Times New Roman"/>
                <w:szCs w:val="24"/>
              </w:rPr>
            </w:pPr>
          </w:p>
        </w:tc>
        <w:tc>
          <w:tcPr>
            <w:tcW w:w="567" w:type="dxa"/>
          </w:tcPr>
          <w:p w14:paraId="438DD852"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32A9F312" w14:textId="77777777" w:rsidTr="00090BF3">
        <w:tc>
          <w:tcPr>
            <w:tcW w:w="4219" w:type="dxa"/>
            <w:vMerge w:val="restart"/>
          </w:tcPr>
          <w:p w14:paraId="1652A390" w14:textId="77777777" w:rsidR="00E6145C" w:rsidRPr="00DE1D72" w:rsidRDefault="00E6145C" w:rsidP="00090BF3">
            <w:pPr>
              <w:rPr>
                <w:rFonts w:cs="Times New Roman"/>
                <w:szCs w:val="24"/>
              </w:rPr>
            </w:pPr>
            <w:r>
              <w:rPr>
                <w:rFonts w:cs="Times New Roman"/>
                <w:szCs w:val="24"/>
              </w:rPr>
              <w:t xml:space="preserve">What factors </w:t>
            </w:r>
            <w:r w:rsidRPr="00DE1D72">
              <w:rPr>
                <w:rFonts w:cs="Times New Roman"/>
                <w:szCs w:val="24"/>
              </w:rPr>
              <w:t>affect whether parents consent or do not consent to take part in an intervention and trial such as SoV?</w:t>
            </w:r>
          </w:p>
          <w:p w14:paraId="7B59945D" w14:textId="77777777" w:rsidR="00E6145C" w:rsidRPr="00DE1D72" w:rsidRDefault="00E6145C" w:rsidP="00090BF3">
            <w:pPr>
              <w:rPr>
                <w:rFonts w:cs="Times New Roman"/>
                <w:szCs w:val="24"/>
              </w:rPr>
            </w:pPr>
          </w:p>
        </w:tc>
        <w:tc>
          <w:tcPr>
            <w:tcW w:w="2835" w:type="dxa"/>
          </w:tcPr>
          <w:p w14:paraId="369DB7CF" w14:textId="77777777" w:rsidR="00E6145C" w:rsidRPr="00DE1D72" w:rsidRDefault="00E6145C" w:rsidP="00090BF3">
            <w:pPr>
              <w:rPr>
                <w:rFonts w:cs="Times New Roman"/>
                <w:szCs w:val="24"/>
              </w:rPr>
            </w:pPr>
            <w:r w:rsidRPr="00DE1D72">
              <w:rPr>
                <w:rFonts w:cs="Times New Roman"/>
                <w:szCs w:val="24"/>
              </w:rPr>
              <w:t>Parent interviews</w:t>
            </w:r>
          </w:p>
        </w:tc>
        <w:tc>
          <w:tcPr>
            <w:tcW w:w="567" w:type="dxa"/>
          </w:tcPr>
          <w:p w14:paraId="5BA15BFC"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5852BFF1" w14:textId="77777777" w:rsidR="00E6145C" w:rsidRPr="00DE1D72" w:rsidRDefault="00E6145C" w:rsidP="00090BF3">
            <w:pPr>
              <w:rPr>
                <w:rFonts w:cs="Times New Roman"/>
                <w:szCs w:val="24"/>
              </w:rPr>
            </w:pPr>
          </w:p>
        </w:tc>
        <w:tc>
          <w:tcPr>
            <w:tcW w:w="567" w:type="dxa"/>
          </w:tcPr>
          <w:p w14:paraId="799A61E1"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7D9DFFEA" w14:textId="77777777" w:rsidTr="00090BF3">
        <w:tc>
          <w:tcPr>
            <w:tcW w:w="4219" w:type="dxa"/>
            <w:vMerge/>
          </w:tcPr>
          <w:p w14:paraId="3CDEB675" w14:textId="77777777" w:rsidR="00E6145C" w:rsidRPr="00DE1D72" w:rsidRDefault="00E6145C" w:rsidP="00090BF3">
            <w:pPr>
              <w:rPr>
                <w:rFonts w:cs="Times New Roman"/>
                <w:szCs w:val="24"/>
              </w:rPr>
            </w:pPr>
          </w:p>
        </w:tc>
        <w:tc>
          <w:tcPr>
            <w:tcW w:w="2835" w:type="dxa"/>
          </w:tcPr>
          <w:p w14:paraId="470A73D4" w14:textId="77777777" w:rsidR="00E6145C" w:rsidRPr="00DE1D72" w:rsidRDefault="00E6145C" w:rsidP="00090BF3">
            <w:pPr>
              <w:rPr>
                <w:rFonts w:cs="Times New Roman"/>
                <w:szCs w:val="24"/>
              </w:rPr>
            </w:pPr>
            <w:r w:rsidRPr="00DE1D72">
              <w:rPr>
                <w:rFonts w:cs="Times New Roman"/>
                <w:szCs w:val="24"/>
              </w:rPr>
              <w:t>Parent questionnaire</w:t>
            </w:r>
          </w:p>
        </w:tc>
        <w:tc>
          <w:tcPr>
            <w:tcW w:w="567" w:type="dxa"/>
          </w:tcPr>
          <w:p w14:paraId="770A773C"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678D363A" w14:textId="77777777" w:rsidR="00E6145C" w:rsidRPr="00DE1D72" w:rsidRDefault="00E6145C" w:rsidP="00090BF3">
            <w:pPr>
              <w:rPr>
                <w:rFonts w:cs="Times New Roman"/>
                <w:szCs w:val="24"/>
              </w:rPr>
            </w:pPr>
          </w:p>
        </w:tc>
        <w:tc>
          <w:tcPr>
            <w:tcW w:w="567" w:type="dxa"/>
          </w:tcPr>
          <w:p w14:paraId="2F662B75" w14:textId="77777777" w:rsidR="00E6145C" w:rsidRPr="00DE1D72" w:rsidRDefault="00E6145C" w:rsidP="00090BF3">
            <w:pPr>
              <w:rPr>
                <w:rFonts w:cs="Times New Roman"/>
                <w:szCs w:val="24"/>
              </w:rPr>
            </w:pPr>
          </w:p>
        </w:tc>
      </w:tr>
      <w:tr w:rsidR="00E6145C" w:rsidRPr="00DE1D72" w14:paraId="08273E47" w14:textId="77777777" w:rsidTr="00090BF3">
        <w:tc>
          <w:tcPr>
            <w:tcW w:w="4219" w:type="dxa"/>
            <w:vMerge/>
          </w:tcPr>
          <w:p w14:paraId="316FC119" w14:textId="77777777" w:rsidR="00E6145C" w:rsidRPr="00DE1D72" w:rsidRDefault="00E6145C" w:rsidP="00090BF3">
            <w:pPr>
              <w:rPr>
                <w:rFonts w:cs="Times New Roman"/>
                <w:szCs w:val="24"/>
              </w:rPr>
            </w:pPr>
          </w:p>
        </w:tc>
        <w:tc>
          <w:tcPr>
            <w:tcW w:w="2835" w:type="dxa"/>
          </w:tcPr>
          <w:p w14:paraId="274FB71F" w14:textId="77777777" w:rsidR="00E6145C" w:rsidRPr="00DE1D72" w:rsidRDefault="00E6145C" w:rsidP="00090BF3">
            <w:pPr>
              <w:rPr>
                <w:rFonts w:cs="Times New Roman"/>
                <w:szCs w:val="24"/>
              </w:rPr>
            </w:pPr>
            <w:r w:rsidRPr="00DE1D72">
              <w:rPr>
                <w:rFonts w:cs="Times New Roman"/>
                <w:szCs w:val="24"/>
              </w:rPr>
              <w:t>School staff questionnaire</w:t>
            </w:r>
          </w:p>
        </w:tc>
        <w:tc>
          <w:tcPr>
            <w:tcW w:w="567" w:type="dxa"/>
          </w:tcPr>
          <w:p w14:paraId="3830EE56"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48343D6C" w14:textId="77777777" w:rsidR="00E6145C" w:rsidRPr="00DE1D72" w:rsidRDefault="00E6145C" w:rsidP="00090BF3">
            <w:pPr>
              <w:rPr>
                <w:rFonts w:cs="Times New Roman"/>
                <w:szCs w:val="24"/>
              </w:rPr>
            </w:pPr>
          </w:p>
        </w:tc>
        <w:tc>
          <w:tcPr>
            <w:tcW w:w="567" w:type="dxa"/>
          </w:tcPr>
          <w:p w14:paraId="17252C75" w14:textId="77777777" w:rsidR="00E6145C" w:rsidRPr="00DE1D72" w:rsidRDefault="00E6145C" w:rsidP="00090BF3">
            <w:pPr>
              <w:rPr>
                <w:rFonts w:cs="Times New Roman"/>
                <w:szCs w:val="24"/>
              </w:rPr>
            </w:pPr>
          </w:p>
        </w:tc>
      </w:tr>
      <w:tr w:rsidR="00E6145C" w:rsidRPr="00DE1D72" w14:paraId="51597CBB" w14:textId="77777777" w:rsidTr="00090BF3">
        <w:tc>
          <w:tcPr>
            <w:tcW w:w="4219" w:type="dxa"/>
            <w:vMerge/>
          </w:tcPr>
          <w:p w14:paraId="648CDEFD" w14:textId="77777777" w:rsidR="00E6145C" w:rsidRPr="00DE1D72" w:rsidRDefault="00E6145C" w:rsidP="00090BF3">
            <w:pPr>
              <w:rPr>
                <w:rFonts w:cs="Times New Roman"/>
                <w:szCs w:val="24"/>
              </w:rPr>
            </w:pPr>
          </w:p>
        </w:tc>
        <w:tc>
          <w:tcPr>
            <w:tcW w:w="2835" w:type="dxa"/>
          </w:tcPr>
          <w:p w14:paraId="0B538EC4" w14:textId="77777777" w:rsidR="00E6145C" w:rsidRPr="00DE1D72" w:rsidRDefault="00E6145C" w:rsidP="00090BF3">
            <w:pPr>
              <w:rPr>
                <w:rFonts w:cs="Times New Roman"/>
                <w:szCs w:val="24"/>
              </w:rPr>
            </w:pPr>
            <w:r w:rsidRPr="00DE1D72">
              <w:rPr>
                <w:rFonts w:cs="Times New Roman"/>
                <w:szCs w:val="24"/>
              </w:rPr>
              <w:t>School staff interviews</w:t>
            </w:r>
          </w:p>
        </w:tc>
        <w:tc>
          <w:tcPr>
            <w:tcW w:w="567" w:type="dxa"/>
          </w:tcPr>
          <w:p w14:paraId="1F98BC8A" w14:textId="77777777" w:rsidR="00E6145C" w:rsidRPr="00DE1D72" w:rsidRDefault="00E6145C" w:rsidP="00090BF3">
            <w:pPr>
              <w:rPr>
                <w:rFonts w:cs="Times New Roman"/>
                <w:szCs w:val="24"/>
              </w:rPr>
            </w:pPr>
          </w:p>
        </w:tc>
        <w:tc>
          <w:tcPr>
            <w:tcW w:w="567" w:type="dxa"/>
          </w:tcPr>
          <w:p w14:paraId="4185AA9D" w14:textId="77777777" w:rsidR="00E6145C" w:rsidRPr="00DE1D72" w:rsidRDefault="00E6145C" w:rsidP="00090BF3">
            <w:pPr>
              <w:rPr>
                <w:rFonts w:cs="Times New Roman"/>
                <w:szCs w:val="24"/>
              </w:rPr>
            </w:pPr>
          </w:p>
        </w:tc>
        <w:tc>
          <w:tcPr>
            <w:tcW w:w="567" w:type="dxa"/>
          </w:tcPr>
          <w:p w14:paraId="3FEF1084"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4FE645A9" w14:textId="77777777" w:rsidTr="00090BF3">
        <w:tc>
          <w:tcPr>
            <w:tcW w:w="4219" w:type="dxa"/>
            <w:vMerge w:val="restart"/>
          </w:tcPr>
          <w:p w14:paraId="7112F789" w14:textId="77777777" w:rsidR="00E6145C" w:rsidRPr="00DE1D72" w:rsidRDefault="00E6145C" w:rsidP="00090BF3">
            <w:pPr>
              <w:rPr>
                <w:rFonts w:cs="Times New Roman"/>
                <w:szCs w:val="24"/>
              </w:rPr>
            </w:pPr>
            <w:r w:rsidRPr="00DE1D72">
              <w:rPr>
                <w:rFonts w:cs="Times New Roman"/>
                <w:szCs w:val="24"/>
              </w:rPr>
              <w:t xml:space="preserve">Does treatment with FV or FS affect (self-reported) subsequent oral health behaviour, and if so are there differences between trial arms? </w:t>
            </w:r>
          </w:p>
        </w:tc>
        <w:tc>
          <w:tcPr>
            <w:tcW w:w="2835" w:type="dxa"/>
          </w:tcPr>
          <w:p w14:paraId="7FAF284B" w14:textId="77777777" w:rsidR="00E6145C" w:rsidRPr="00DE1D72" w:rsidRDefault="00E6145C" w:rsidP="00090BF3">
            <w:pPr>
              <w:rPr>
                <w:rFonts w:cs="Times New Roman"/>
                <w:szCs w:val="24"/>
              </w:rPr>
            </w:pPr>
            <w:r w:rsidRPr="00DE1D72">
              <w:rPr>
                <w:rFonts w:cs="Times New Roman"/>
                <w:szCs w:val="24"/>
              </w:rPr>
              <w:t>Child interviews</w:t>
            </w:r>
          </w:p>
        </w:tc>
        <w:tc>
          <w:tcPr>
            <w:tcW w:w="567" w:type="dxa"/>
          </w:tcPr>
          <w:p w14:paraId="7DA9CA3E"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75C0963F" w14:textId="77777777" w:rsidR="00E6145C" w:rsidRPr="00DE1D72" w:rsidRDefault="00E6145C" w:rsidP="00090BF3">
            <w:pPr>
              <w:rPr>
                <w:rFonts w:cs="Times New Roman"/>
                <w:szCs w:val="24"/>
              </w:rPr>
            </w:pPr>
          </w:p>
        </w:tc>
        <w:tc>
          <w:tcPr>
            <w:tcW w:w="567" w:type="dxa"/>
          </w:tcPr>
          <w:p w14:paraId="7850D41D"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224BBA0A" w14:textId="77777777" w:rsidTr="00090BF3">
        <w:tc>
          <w:tcPr>
            <w:tcW w:w="4219" w:type="dxa"/>
            <w:vMerge/>
          </w:tcPr>
          <w:p w14:paraId="500B383D" w14:textId="77777777" w:rsidR="00E6145C" w:rsidRPr="00DE1D72" w:rsidRDefault="00E6145C" w:rsidP="00090BF3">
            <w:pPr>
              <w:rPr>
                <w:rFonts w:cs="Times New Roman"/>
                <w:szCs w:val="24"/>
              </w:rPr>
            </w:pPr>
          </w:p>
        </w:tc>
        <w:tc>
          <w:tcPr>
            <w:tcW w:w="2835" w:type="dxa"/>
          </w:tcPr>
          <w:p w14:paraId="59795FD0" w14:textId="77777777" w:rsidR="00E6145C" w:rsidRPr="00DE1D72" w:rsidRDefault="00E6145C" w:rsidP="00090BF3">
            <w:pPr>
              <w:rPr>
                <w:rFonts w:cs="Times New Roman"/>
                <w:szCs w:val="24"/>
              </w:rPr>
            </w:pPr>
            <w:r w:rsidRPr="00DE1D72">
              <w:rPr>
                <w:rFonts w:cs="Times New Roman"/>
                <w:szCs w:val="24"/>
              </w:rPr>
              <w:t>Parent interviews</w:t>
            </w:r>
          </w:p>
        </w:tc>
        <w:tc>
          <w:tcPr>
            <w:tcW w:w="567" w:type="dxa"/>
          </w:tcPr>
          <w:p w14:paraId="205D9EBB"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429F428D" w14:textId="77777777" w:rsidR="00E6145C" w:rsidRPr="00DE1D72" w:rsidRDefault="00E6145C" w:rsidP="00090BF3">
            <w:pPr>
              <w:rPr>
                <w:rFonts w:cs="Times New Roman"/>
                <w:szCs w:val="24"/>
              </w:rPr>
            </w:pPr>
          </w:p>
        </w:tc>
        <w:tc>
          <w:tcPr>
            <w:tcW w:w="567" w:type="dxa"/>
          </w:tcPr>
          <w:p w14:paraId="72C8F429"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2B6A7DDC" w14:textId="77777777" w:rsidTr="00090BF3">
        <w:tc>
          <w:tcPr>
            <w:tcW w:w="4219" w:type="dxa"/>
            <w:vMerge w:val="restart"/>
          </w:tcPr>
          <w:p w14:paraId="4E2CCFBF" w14:textId="77777777" w:rsidR="00E6145C" w:rsidRPr="00DE1D72" w:rsidRDefault="00E6145C" w:rsidP="00090BF3">
            <w:pPr>
              <w:rPr>
                <w:rFonts w:cs="Times New Roman"/>
                <w:szCs w:val="24"/>
              </w:rPr>
            </w:pPr>
            <w:r w:rsidRPr="00DE1D72">
              <w:rPr>
                <w:rFonts w:cs="Times New Roman"/>
                <w:szCs w:val="24"/>
              </w:rPr>
              <w:t xml:space="preserve">What is the effect of the trial on </w:t>
            </w:r>
            <w:r w:rsidRPr="00DE1D72">
              <w:rPr>
                <w:rFonts w:cs="Times New Roman"/>
                <w:szCs w:val="24"/>
              </w:rPr>
              <w:lastRenderedPageBreak/>
              <w:t>recruitment or acceptability to parents, dental staff and schools?</w:t>
            </w:r>
          </w:p>
          <w:p w14:paraId="282AC27B" w14:textId="77777777" w:rsidR="00E6145C" w:rsidRPr="00DE1D72" w:rsidRDefault="00E6145C" w:rsidP="00090BF3">
            <w:pPr>
              <w:rPr>
                <w:rFonts w:cs="Times New Roman"/>
                <w:szCs w:val="24"/>
              </w:rPr>
            </w:pPr>
          </w:p>
        </w:tc>
        <w:tc>
          <w:tcPr>
            <w:tcW w:w="2835" w:type="dxa"/>
          </w:tcPr>
          <w:p w14:paraId="0B73B856" w14:textId="77777777" w:rsidR="00E6145C" w:rsidRPr="00DE1D72" w:rsidRDefault="00E6145C" w:rsidP="00090BF3">
            <w:pPr>
              <w:rPr>
                <w:rFonts w:cs="Times New Roman"/>
                <w:szCs w:val="24"/>
              </w:rPr>
            </w:pPr>
            <w:r w:rsidRPr="00DE1D72">
              <w:rPr>
                <w:rFonts w:cs="Times New Roman"/>
                <w:szCs w:val="24"/>
              </w:rPr>
              <w:lastRenderedPageBreak/>
              <w:t>Parent interviews</w:t>
            </w:r>
          </w:p>
        </w:tc>
        <w:tc>
          <w:tcPr>
            <w:tcW w:w="567" w:type="dxa"/>
          </w:tcPr>
          <w:p w14:paraId="717371F0"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74E6F4F4" w14:textId="77777777" w:rsidR="00E6145C" w:rsidRPr="00DE1D72" w:rsidRDefault="00E6145C" w:rsidP="00090BF3">
            <w:pPr>
              <w:rPr>
                <w:rFonts w:cs="Times New Roman"/>
                <w:szCs w:val="24"/>
              </w:rPr>
            </w:pPr>
          </w:p>
        </w:tc>
        <w:tc>
          <w:tcPr>
            <w:tcW w:w="567" w:type="dxa"/>
          </w:tcPr>
          <w:p w14:paraId="5B501CB7"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2D306A0B" w14:textId="77777777" w:rsidTr="00090BF3">
        <w:tc>
          <w:tcPr>
            <w:tcW w:w="4219" w:type="dxa"/>
            <w:vMerge/>
          </w:tcPr>
          <w:p w14:paraId="2F6B318C" w14:textId="77777777" w:rsidR="00E6145C" w:rsidRPr="00DE1D72" w:rsidRDefault="00E6145C" w:rsidP="00090BF3">
            <w:pPr>
              <w:rPr>
                <w:rFonts w:cs="Times New Roman"/>
                <w:szCs w:val="24"/>
              </w:rPr>
            </w:pPr>
          </w:p>
        </w:tc>
        <w:tc>
          <w:tcPr>
            <w:tcW w:w="2835" w:type="dxa"/>
          </w:tcPr>
          <w:p w14:paraId="3E588C6B" w14:textId="77777777" w:rsidR="00E6145C" w:rsidRPr="00DE1D72" w:rsidRDefault="00E6145C" w:rsidP="00090BF3">
            <w:pPr>
              <w:rPr>
                <w:rFonts w:cs="Times New Roman"/>
                <w:szCs w:val="24"/>
              </w:rPr>
            </w:pPr>
            <w:r w:rsidRPr="00DE1D72">
              <w:rPr>
                <w:rFonts w:cs="Times New Roman"/>
                <w:szCs w:val="24"/>
              </w:rPr>
              <w:t>Clinician interviews</w:t>
            </w:r>
          </w:p>
        </w:tc>
        <w:tc>
          <w:tcPr>
            <w:tcW w:w="567" w:type="dxa"/>
          </w:tcPr>
          <w:p w14:paraId="660FC66D"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063C3079" w14:textId="77777777" w:rsidR="00E6145C" w:rsidRPr="00DE1D72" w:rsidRDefault="00E6145C" w:rsidP="00090BF3">
            <w:pPr>
              <w:rPr>
                <w:rFonts w:cs="Times New Roman"/>
                <w:szCs w:val="24"/>
              </w:rPr>
            </w:pPr>
            <w:r w:rsidRPr="00DE1D72">
              <w:rPr>
                <w:rFonts w:cs="Times New Roman"/>
                <w:szCs w:val="24"/>
              </w:rPr>
              <w:t>x</w:t>
            </w:r>
          </w:p>
        </w:tc>
        <w:tc>
          <w:tcPr>
            <w:tcW w:w="567" w:type="dxa"/>
          </w:tcPr>
          <w:p w14:paraId="4E1C4283" w14:textId="77777777" w:rsidR="00E6145C" w:rsidRPr="00DE1D72" w:rsidRDefault="00E6145C" w:rsidP="00090BF3">
            <w:pPr>
              <w:rPr>
                <w:rFonts w:cs="Times New Roman"/>
                <w:szCs w:val="24"/>
              </w:rPr>
            </w:pPr>
            <w:r w:rsidRPr="00DE1D72">
              <w:rPr>
                <w:rFonts w:cs="Times New Roman"/>
                <w:szCs w:val="24"/>
              </w:rPr>
              <w:t>x</w:t>
            </w:r>
          </w:p>
        </w:tc>
      </w:tr>
      <w:tr w:rsidR="00E6145C" w:rsidRPr="00DE1D72" w14:paraId="0ACBC884" w14:textId="77777777" w:rsidTr="00090BF3">
        <w:tc>
          <w:tcPr>
            <w:tcW w:w="4219" w:type="dxa"/>
            <w:vMerge/>
          </w:tcPr>
          <w:p w14:paraId="3560E24B" w14:textId="77777777" w:rsidR="00E6145C" w:rsidRPr="00DE1D72" w:rsidRDefault="00E6145C" w:rsidP="00090BF3">
            <w:pPr>
              <w:rPr>
                <w:rFonts w:cs="Times New Roman"/>
                <w:szCs w:val="24"/>
              </w:rPr>
            </w:pPr>
          </w:p>
        </w:tc>
        <w:tc>
          <w:tcPr>
            <w:tcW w:w="2835" w:type="dxa"/>
          </w:tcPr>
          <w:p w14:paraId="60D616DC" w14:textId="77777777" w:rsidR="00E6145C" w:rsidRPr="00DE1D72" w:rsidRDefault="00E6145C" w:rsidP="00090BF3">
            <w:pPr>
              <w:rPr>
                <w:rFonts w:cs="Times New Roman"/>
                <w:szCs w:val="24"/>
              </w:rPr>
            </w:pPr>
            <w:r w:rsidRPr="00DE1D72">
              <w:rPr>
                <w:rFonts w:cs="Times New Roman"/>
                <w:szCs w:val="24"/>
              </w:rPr>
              <w:t>School staff interviews</w:t>
            </w:r>
          </w:p>
        </w:tc>
        <w:tc>
          <w:tcPr>
            <w:tcW w:w="567" w:type="dxa"/>
          </w:tcPr>
          <w:p w14:paraId="1037D7EE" w14:textId="77777777" w:rsidR="00E6145C" w:rsidRPr="00DE1D72" w:rsidRDefault="00E6145C" w:rsidP="00090BF3">
            <w:pPr>
              <w:rPr>
                <w:rFonts w:cs="Times New Roman"/>
                <w:szCs w:val="24"/>
              </w:rPr>
            </w:pPr>
          </w:p>
        </w:tc>
        <w:tc>
          <w:tcPr>
            <w:tcW w:w="567" w:type="dxa"/>
          </w:tcPr>
          <w:p w14:paraId="49638F6A" w14:textId="77777777" w:rsidR="00E6145C" w:rsidRPr="00DE1D72" w:rsidRDefault="00E6145C" w:rsidP="00090BF3">
            <w:pPr>
              <w:rPr>
                <w:rFonts w:cs="Times New Roman"/>
                <w:szCs w:val="24"/>
              </w:rPr>
            </w:pPr>
          </w:p>
        </w:tc>
        <w:tc>
          <w:tcPr>
            <w:tcW w:w="567" w:type="dxa"/>
          </w:tcPr>
          <w:p w14:paraId="0B81BA11" w14:textId="77777777" w:rsidR="00E6145C" w:rsidRPr="00DE1D72" w:rsidRDefault="00E6145C" w:rsidP="00090BF3">
            <w:pPr>
              <w:rPr>
                <w:rFonts w:cs="Times New Roman"/>
                <w:szCs w:val="24"/>
              </w:rPr>
            </w:pPr>
            <w:r w:rsidRPr="00DE1D72">
              <w:rPr>
                <w:rFonts w:cs="Times New Roman"/>
                <w:szCs w:val="24"/>
              </w:rPr>
              <w:t>x</w:t>
            </w:r>
          </w:p>
        </w:tc>
      </w:tr>
    </w:tbl>
    <w:p w14:paraId="46D8151E" w14:textId="77777777" w:rsidR="00E6145C" w:rsidRPr="00DE1D72" w:rsidRDefault="00E6145C" w:rsidP="00E6145C">
      <w:pPr>
        <w:rPr>
          <w:rFonts w:cs="Times New Roman"/>
          <w:szCs w:val="24"/>
        </w:rPr>
      </w:pPr>
    </w:p>
    <w:p w14:paraId="6AAEFD55" w14:textId="77777777" w:rsidR="00E6145C" w:rsidRPr="0020425D" w:rsidRDefault="00E6145C" w:rsidP="00E6145C">
      <w:pPr>
        <w:rPr>
          <w:rFonts w:cs="Times New Roman"/>
          <w:szCs w:val="24"/>
        </w:rPr>
      </w:pPr>
      <w:r w:rsidRPr="00DC27ED">
        <w:rPr>
          <w:rFonts w:cs="Times New Roman"/>
          <w:szCs w:val="24"/>
        </w:rPr>
        <w:t>The methods used were, briefly: completion of acceptability scales by treating clinicians and the participating children;</w:t>
      </w:r>
      <w:r>
        <w:rPr>
          <w:rFonts w:cs="Times New Roman"/>
          <w:szCs w:val="24"/>
        </w:rPr>
        <w:t xml:space="preserve"> </w:t>
      </w:r>
      <w:r w:rsidRPr="00DC27ED">
        <w:rPr>
          <w:rFonts w:cs="Times New Roman"/>
          <w:szCs w:val="24"/>
        </w:rPr>
        <w:t>interviews conducted with participating children and their parents; interviews with head teachers of schools participating in the study; and interviews with CDS staff delivering treatment. Parents who were not participating in the trial were also interviewed</w:t>
      </w:r>
      <w:r w:rsidRPr="0020425D">
        <w:rPr>
          <w:rFonts w:cs="Times New Roman"/>
          <w:szCs w:val="24"/>
        </w:rPr>
        <w:t xml:space="preserve">. In addition, a </w:t>
      </w:r>
      <w:r>
        <w:rPr>
          <w:rFonts w:cs="Times New Roman"/>
          <w:szCs w:val="24"/>
        </w:rPr>
        <w:t xml:space="preserve">school staff </w:t>
      </w:r>
      <w:r w:rsidRPr="0020425D">
        <w:rPr>
          <w:rFonts w:cs="Times New Roman"/>
          <w:szCs w:val="24"/>
        </w:rPr>
        <w:t>questionnaire was sent to school</w:t>
      </w:r>
      <w:r>
        <w:rPr>
          <w:rFonts w:cs="Times New Roman"/>
          <w:szCs w:val="24"/>
        </w:rPr>
        <w:t>s</w:t>
      </w:r>
      <w:r w:rsidRPr="0020425D">
        <w:rPr>
          <w:rFonts w:cs="Times New Roman"/>
          <w:szCs w:val="24"/>
        </w:rPr>
        <w:t xml:space="preserve">, and a short questionnaire about reasons for non-participation was included in the second recruitment mailing to parents, for completion if parents did not want to take part in SoV. </w:t>
      </w:r>
    </w:p>
    <w:p w14:paraId="56399320" w14:textId="77777777" w:rsidR="00E6145C" w:rsidRPr="00CD2E20" w:rsidRDefault="00E6145C" w:rsidP="00E6145C">
      <w:pPr>
        <w:rPr>
          <w:rFonts w:cs="Times New Roman"/>
          <w:strike/>
          <w:szCs w:val="24"/>
        </w:rPr>
      </w:pPr>
      <w:r w:rsidRPr="0020425D">
        <w:rPr>
          <w:rFonts w:cs="Times New Roman"/>
          <w:szCs w:val="24"/>
        </w:rPr>
        <w:t xml:space="preserve">The methodology used is described in detail below. Findings on acceptability of the intervention to children, parents, staff and schools are then reported. Any changes in oral health behaviour were also noted, to assess whether there were differences between trial arms that might affect outcomes. Reasons for parents consenting or not consenting for the children to participate in SoV are then </w:t>
      </w:r>
      <w:r>
        <w:rPr>
          <w:rFonts w:cs="Times New Roman"/>
          <w:szCs w:val="24"/>
        </w:rPr>
        <w:t>described.</w:t>
      </w:r>
    </w:p>
    <w:p w14:paraId="79CE0604" w14:textId="77777777" w:rsidR="00E6145C" w:rsidRPr="0020425D" w:rsidRDefault="00E6145C" w:rsidP="00E6145C">
      <w:pPr>
        <w:rPr>
          <w:rFonts w:cs="Times New Roman"/>
          <w:szCs w:val="24"/>
        </w:rPr>
      </w:pPr>
    </w:p>
    <w:p w14:paraId="6FC9CE06" w14:textId="77777777" w:rsidR="00E6145C" w:rsidRPr="00C937AD" w:rsidRDefault="00E6145C" w:rsidP="00E6145C">
      <w:pPr>
        <w:pStyle w:val="Heading2"/>
      </w:pPr>
      <w:bookmarkStart w:id="82" w:name="_Toc442871821"/>
      <w:bookmarkStart w:id="83" w:name="_Toc462585567"/>
      <w:r w:rsidRPr="00C937AD">
        <w:t>Methodology</w:t>
      </w:r>
      <w:bookmarkEnd w:id="82"/>
      <w:bookmarkEnd w:id="83"/>
      <w:r w:rsidRPr="00C937AD">
        <w:t xml:space="preserve"> </w:t>
      </w:r>
    </w:p>
    <w:p w14:paraId="6F62808F" w14:textId="77777777" w:rsidR="00E6145C" w:rsidRDefault="00E6145C" w:rsidP="00E6145C">
      <w:pPr>
        <w:pStyle w:val="Heading3"/>
      </w:pPr>
      <w:bookmarkStart w:id="84" w:name="_Toc442871822"/>
      <w:r>
        <w:t xml:space="preserve">Data </w:t>
      </w:r>
      <w:r w:rsidRPr="00E6145C">
        <w:t>Collection</w:t>
      </w:r>
      <w:bookmarkEnd w:id="84"/>
    </w:p>
    <w:p w14:paraId="3E12D31C" w14:textId="77777777" w:rsidR="00E6145C" w:rsidRDefault="00E6145C" w:rsidP="00E6145C">
      <w:pPr>
        <w:pStyle w:val="Heading4"/>
      </w:pPr>
      <w:r>
        <w:t>Acceptability as determined by observed signs of distress during treatment</w:t>
      </w:r>
    </w:p>
    <w:p w14:paraId="7339B2C9" w14:textId="37434681" w:rsidR="00E6145C" w:rsidRDefault="00E6145C" w:rsidP="00E6145C">
      <w:r w:rsidRPr="0020425D">
        <w:t xml:space="preserve">An observation </w:t>
      </w:r>
      <w:r w:rsidRPr="009C3461">
        <w:t>scale (Appendix 14)</w:t>
      </w:r>
      <w:r w:rsidRPr="0020425D">
        <w:t xml:space="preserve"> was completed </w:t>
      </w:r>
      <w:r>
        <w:t xml:space="preserve">independently </w:t>
      </w:r>
      <w:r w:rsidRPr="0020425D">
        <w:t>by the dental hygienist and</w:t>
      </w:r>
      <w:r>
        <w:t xml:space="preserve"> dental nurse </w:t>
      </w:r>
      <w:r w:rsidRPr="0020425D">
        <w:t>for each child immediatel</w:t>
      </w:r>
      <w:r>
        <w:t xml:space="preserve">y following application of the </w:t>
      </w:r>
      <w:r w:rsidRPr="0020425D">
        <w:t>FS or FV. This scale recorded five items of children’s behaviour: vomiting, crying, gagging, excessive arm/leg movements and other signs of distress</w:t>
      </w:r>
      <w:r w:rsidR="00B92239">
        <w:t>.</w:t>
      </w:r>
      <w:r w:rsidR="002D7249">
        <w:fldChar w:fldCharType="begin"/>
      </w:r>
      <w:r w:rsidR="002D7249">
        <w:instrText xml:space="preserve"> ADDIN EN.CITE &lt;EndNote&gt;&lt;Cite&gt;&lt;Author&gt;Hawkins&lt;/Author&gt;&lt;Year&gt;2004&lt;/Year&gt;&lt;RecNum&gt;28&lt;/RecNum&gt;&lt;DisplayText&gt;&lt;style face="superscript"&gt;29&lt;/style&gt;&lt;/DisplayText&gt;&lt;record&gt;&lt;rec-number&gt;28&lt;/rec-number&gt;&lt;foreign-keys&gt;&lt;key app="EN" db-id="tx2e9229osadzaeesfq5z92avr50p9xaa0wz" timestamp="1460199824"&gt;28&lt;/key&gt;&lt;/foreign-keys&gt;&lt;ref-type name="Journal Article"&gt;17&lt;/ref-type&gt;&lt;contributors&gt;&lt;authors&gt;&lt;author&gt;Hawkins, Robert&lt;/author&gt;&lt;author&gt;Noble, James&lt;/author&gt;&lt;author&gt;Locker, David&lt;/author&gt;&lt;author&gt;Wiebe, David&lt;/author&gt;&lt;author&gt;Murray, Heather&lt;/author&gt;&lt;author&gt;Wiebe, Peter&lt;/author&gt;&lt;author&gt;Frosina, Carolyn&lt;/author&gt;&lt;author&gt;Clarke, Martha&lt;/author&gt;&lt;/authors&gt;&lt;/contributors&gt;&lt;auth-address&gt;Hawkins,Robert. Community Dentistry, Faculty of Dentistry, University of Toronto, 124 Edward Street, Toronto, Ontario, Canada M5G 1G6. robert.hawkins@utoronto.ca&lt;/auth-address&gt;&lt;titles&gt;&lt;title&gt;A comparison of the costs and patient acceptability of professionally applied topical fluoride foam and varnish&lt;/title&gt;&lt;secondary-title&gt;Journal of Public Health Dentistry&lt;/secondary-title&gt;&lt;/titles&gt;&lt;periodical&gt;&lt;full-title&gt;Journal of Public Health Dentistry&lt;/full-title&gt;&lt;/periodical&gt;&lt;pages&gt;106-10&lt;/pages&gt;&lt;volume&gt;64&lt;/volume&gt;&lt;number&gt;2&lt;/number&gt;&lt;dates&gt;&lt;year&gt;2004&lt;/year&gt;&lt;/dates&gt;&lt;accession-num&gt;15180080&lt;/accession-num&gt;&lt;work-type&gt;Comparative Study&amp;#xD;Research Support, Non-U.S. Gov&amp;apos;t&lt;/work-type&gt;&lt;urls&gt;&lt;/urls&gt;&lt;remote-database-name&gt;Ovid MEDLINE(R)&lt;/remote-database-name&gt;&lt;remote-database-provider&gt;Ovid Technologies&lt;/remote-database-provider&gt;&lt;/record&gt;&lt;/Cite&gt;&lt;/EndNote&gt;</w:instrText>
      </w:r>
      <w:r w:rsidR="002D7249">
        <w:fldChar w:fldCharType="separate"/>
      </w:r>
      <w:r w:rsidR="002D7249" w:rsidRPr="002D7249">
        <w:rPr>
          <w:noProof/>
          <w:vertAlign w:val="superscript"/>
        </w:rPr>
        <w:t>29</w:t>
      </w:r>
      <w:r w:rsidR="002D7249">
        <w:fldChar w:fldCharType="end"/>
      </w:r>
    </w:p>
    <w:p w14:paraId="402A37EA" w14:textId="77777777" w:rsidR="00E6145C" w:rsidRDefault="00E6145C" w:rsidP="00B871B8"/>
    <w:p w14:paraId="3AB513A2" w14:textId="77777777" w:rsidR="00E6145C" w:rsidRPr="0020425D" w:rsidRDefault="00E6145C" w:rsidP="00E6145C">
      <w:pPr>
        <w:pStyle w:val="Heading4"/>
      </w:pPr>
      <w:r>
        <w:t>Acceptability as reported by participants immediately following treatment</w:t>
      </w:r>
    </w:p>
    <w:p w14:paraId="4FBF01EC" w14:textId="43979B97" w:rsidR="00E6145C" w:rsidRPr="00373177" w:rsidRDefault="00E6145C" w:rsidP="00E6145C">
      <w:r w:rsidRPr="0020425D">
        <w:rPr>
          <w:rFonts w:cs="Times New Roman"/>
          <w:szCs w:val="24"/>
        </w:rPr>
        <w:t>A ‘Delighted-Terrible Faces’ (D-T) scale</w:t>
      </w:r>
      <w:r w:rsidR="00426CFC">
        <w:rPr>
          <w:rFonts w:cs="Times New Roman"/>
          <w:szCs w:val="24"/>
        </w:rPr>
        <w:fldChar w:fldCharType="begin"/>
      </w:r>
      <w:r w:rsidR="00426CFC">
        <w:rPr>
          <w:rFonts w:cs="Times New Roman"/>
          <w:szCs w:val="24"/>
        </w:rPr>
        <w:instrText xml:space="preserve"> ADDIN EN.CITE &lt;EndNote&gt;&lt;Cite&gt;&lt;Author&gt;Andrews&lt;/Author&gt;&lt;Year&gt;1976&lt;/Year&gt;&lt;RecNum&gt;27&lt;/RecNum&gt;&lt;DisplayText&gt;&lt;style face="superscript"&gt;27, 28&lt;/style&gt;&lt;/DisplayText&gt;&lt;record&gt;&lt;rec-number&gt;27&lt;/rec-number&gt;&lt;foreign-keys&gt;&lt;key app="EN" db-id="tx2e9229osadzaeesfq5z92avr50p9xaa0wz" timestamp="1460199661"&gt;27&lt;/key&gt;&lt;/foreign-keys&gt;&lt;ref-type name="Book"&gt;6&lt;/ref-type&gt;&lt;contributors&gt;&lt;authors&gt;&lt;author&gt;Andrews, FM&lt;/author&gt;&lt;author&gt;Withey, SB&lt;/author&gt;&lt;/authors&gt;&lt;/contributors&gt;&lt;titles&gt;&lt;title&gt;Social indicators of well-being: American&amp;apos;s perceptions of Life Quality&lt;/title&gt;&lt;/titles&gt;&lt;dates&gt;&lt;year&gt;1976&lt;/year&gt;&lt;/dates&gt;&lt;pub-location&gt;New York&lt;/pub-location&gt;&lt;publisher&gt;Plenum Press&lt;/publisher&gt;&lt;urls&gt;&lt;/urls&gt;&lt;/record&gt;&lt;/Cite&gt;&lt;Cite&gt;&lt;Author&gt;Marshman&lt;/Author&gt;&lt;Year&gt;2008&lt;/Year&gt;&lt;RecNum&gt;30&lt;/RecNum&gt;&lt;record&gt;&lt;rec-number&gt;30&lt;/rec-number&gt;&lt;foreign-keys&gt;&lt;key app="EN" db-id="tx2e9229osadzaeesfq5z92avr50p9xaa0wz" timestamp="1460200203"&gt;30&lt;/key&gt;&lt;/foreign-keys&gt;&lt;ref-type name="Journal Article"&gt;17&lt;/ref-type&gt;&lt;contributors&gt;&lt;authors&gt;&lt;author&gt;Marshman, Zoe&lt;/author&gt;&lt;author&gt;Hall, Melanie J.&lt;/author&gt;&lt;/authors&gt;&lt;/contributors&gt;&lt;auth-address&gt;Marshman,Zoe. Department of Oral Health and Development, School of Clinical Dentistry, Claremont Crescent, Sheffield S10 2TA, UK. z.marshman@sheffield.ac.uk&lt;/auth-address&gt;&lt;titles&gt;&lt;title&gt;Oral health research with children&lt;/title&gt;&lt;secondary-title&gt;International Journal of Paediatric Dentistry&lt;/secondary-title&gt;&lt;/titles&gt;&lt;periodical&gt;&lt;full-title&gt;International Journal of Paediatric Dentistry&lt;/full-title&gt;&lt;/periodical&gt;&lt;pages&gt;235-42&lt;/pages&gt;&lt;volume&gt;18&lt;/volume&gt;&lt;number&gt;4&lt;/number&gt;&lt;dates&gt;&lt;year&gt;2008&lt;/year&gt;&lt;pub-dates&gt;&lt;date&gt;Jul&lt;/date&gt;&lt;/pub-dates&gt;&lt;/dates&gt;&lt;accession-num&gt;18445001&lt;/accession-num&gt;&lt;urls&gt;&lt;/urls&gt;&lt;remote-database-name&gt;Ovid MEDLINE(R)&lt;/remote-database-name&gt;&lt;remote-database-provider&gt;Ovid Technologies&lt;/remote-database-provider&gt;&lt;/record&gt;&lt;/Cite&gt;&lt;/EndNote&gt;</w:instrText>
      </w:r>
      <w:r w:rsidR="00426CFC">
        <w:rPr>
          <w:rFonts w:cs="Times New Roman"/>
          <w:szCs w:val="24"/>
        </w:rPr>
        <w:fldChar w:fldCharType="separate"/>
      </w:r>
      <w:r w:rsidR="00426CFC" w:rsidRPr="00426CFC">
        <w:rPr>
          <w:rFonts w:cs="Times New Roman"/>
          <w:noProof/>
          <w:szCs w:val="24"/>
          <w:vertAlign w:val="superscript"/>
        </w:rPr>
        <w:t>27, 28</w:t>
      </w:r>
      <w:r w:rsidR="00426CFC">
        <w:rPr>
          <w:rFonts w:cs="Times New Roman"/>
          <w:szCs w:val="24"/>
        </w:rPr>
        <w:fldChar w:fldCharType="end"/>
      </w:r>
      <w:r w:rsidRPr="0020425D">
        <w:rPr>
          <w:rFonts w:cs="Times New Roman"/>
          <w:szCs w:val="24"/>
        </w:rPr>
        <w:t xml:space="preserve"> was used to assess the acceptability of the treatment for children, both overall acceptability (how they felt during treatment, and how they would feel if they had to have the treatment the </w:t>
      </w:r>
      <w:r w:rsidRPr="00426CFC">
        <w:rPr>
          <w:rFonts w:cs="Times New Roman"/>
          <w:szCs w:val="24"/>
        </w:rPr>
        <w:t>following day) and for three specific aspects of treatment: taste, length of treatment, and feeling sick (Appendix 15). Because</w:t>
      </w:r>
      <w:r w:rsidRPr="0020425D">
        <w:rPr>
          <w:rFonts w:cs="Times New Roman"/>
          <w:szCs w:val="24"/>
        </w:rPr>
        <w:t xml:space="preserve"> there are few scales designed for acceptability of dental treatment and none were available for very </w:t>
      </w:r>
      <w:r w:rsidRPr="0020425D">
        <w:rPr>
          <w:rFonts w:cs="Times New Roman"/>
          <w:szCs w:val="24"/>
        </w:rPr>
        <w:lastRenderedPageBreak/>
        <w:t xml:space="preserve">young children, the D-T scale was selected but adapted </w:t>
      </w:r>
      <w:r>
        <w:rPr>
          <w:rFonts w:cs="Times New Roman"/>
          <w:szCs w:val="24"/>
        </w:rPr>
        <w:t>by the graphic artists to enhance the visual appeal as</w:t>
      </w:r>
      <w:r w:rsidRPr="0020425D">
        <w:rPr>
          <w:rFonts w:cs="Times New Roman"/>
          <w:szCs w:val="24"/>
        </w:rPr>
        <w:t xml:space="preserve"> the original scale was desig</w:t>
      </w:r>
      <w:r>
        <w:rPr>
          <w:rFonts w:cs="Times New Roman"/>
          <w:szCs w:val="24"/>
        </w:rPr>
        <w:t xml:space="preserve">ned for slightly older children. </w:t>
      </w:r>
      <w:r w:rsidRPr="0020425D">
        <w:rPr>
          <w:rFonts w:cs="Times New Roman"/>
          <w:szCs w:val="24"/>
        </w:rPr>
        <w:t>The D-T scale was completed by children in the MDC immediately following the initial application of PFS/FV, and at each follow up visit. A</w:t>
      </w:r>
      <w:r>
        <w:rPr>
          <w:rFonts w:cs="Times New Roman"/>
          <w:szCs w:val="24"/>
        </w:rPr>
        <w:t>nswers were given on a 5-point L</w:t>
      </w:r>
      <w:r w:rsidRPr="0020425D">
        <w:rPr>
          <w:rFonts w:cs="Times New Roman"/>
          <w:szCs w:val="24"/>
        </w:rPr>
        <w:t xml:space="preserve">ikert scale, where children could mark a picture of a face which ranged from smiling to sad, to indicate how they felt about different aspects of treatment. The protocol for completion of the scale was for the child to sit apart from other children, to avoid children discussing answers between </w:t>
      </w:r>
      <w:r w:rsidR="00B4271A">
        <w:rPr>
          <w:rFonts w:cs="Times New Roman"/>
          <w:szCs w:val="24"/>
        </w:rPr>
        <w:t xml:space="preserve">them or influencing </w:t>
      </w:r>
      <w:r w:rsidR="00367985">
        <w:rPr>
          <w:rFonts w:cs="Times New Roman"/>
          <w:szCs w:val="24"/>
        </w:rPr>
        <w:t>each other’s</w:t>
      </w:r>
      <w:r w:rsidRPr="0020425D">
        <w:rPr>
          <w:rFonts w:cs="Times New Roman"/>
          <w:szCs w:val="24"/>
        </w:rPr>
        <w:t xml:space="preserve"> answers</w:t>
      </w:r>
      <w:r>
        <w:rPr>
          <w:rFonts w:cs="Times New Roman"/>
          <w:szCs w:val="24"/>
        </w:rPr>
        <w:t>.</w:t>
      </w:r>
    </w:p>
    <w:p w14:paraId="6DB98CEE" w14:textId="77777777" w:rsidR="00E6145C" w:rsidRPr="00F90A1D" w:rsidRDefault="00E6145C" w:rsidP="00E6145C">
      <w:pPr>
        <w:pStyle w:val="Heading3"/>
      </w:pPr>
      <w:bookmarkStart w:id="85" w:name="_Toc442871823"/>
      <w:r>
        <w:t>I</w:t>
      </w:r>
      <w:r w:rsidRPr="00F90A1D">
        <w:t>nterviews with Children</w:t>
      </w:r>
      <w:bookmarkEnd w:id="85"/>
    </w:p>
    <w:p w14:paraId="02606A45" w14:textId="77777777" w:rsidR="00E6145C" w:rsidRDefault="00E6145C" w:rsidP="00E6145C">
      <w:pPr>
        <w:pStyle w:val="Heading4"/>
      </w:pPr>
      <w:r>
        <w:t>School Samp</w:t>
      </w:r>
      <w:r w:rsidRPr="00E6145C">
        <w:t>l</w:t>
      </w:r>
      <w:r>
        <w:t>ing</w:t>
      </w:r>
    </w:p>
    <w:p w14:paraId="47D98A72" w14:textId="0132E4D9" w:rsidR="00E6145C" w:rsidRDefault="00E6145C" w:rsidP="00E6145C">
      <w:pPr>
        <w:spacing w:after="0"/>
        <w:rPr>
          <w:rFonts w:cs="Times New Roman"/>
          <w:szCs w:val="24"/>
        </w:rPr>
      </w:pPr>
      <w:r w:rsidRPr="00960977">
        <w:rPr>
          <w:rFonts w:cs="Times New Roman"/>
          <w:szCs w:val="24"/>
        </w:rPr>
        <w:t xml:space="preserve">A sub-sample of schools participating in the trial was selected for acceptability interviews with children. All schools were in Communities First areas which were characterised by deprivation; however </w:t>
      </w:r>
      <w:r>
        <w:rPr>
          <w:rFonts w:cs="Times New Roman"/>
          <w:szCs w:val="24"/>
        </w:rPr>
        <w:t xml:space="preserve">within this category </w:t>
      </w:r>
      <w:r w:rsidRPr="00960977">
        <w:rPr>
          <w:rFonts w:cs="Times New Roman"/>
          <w:szCs w:val="24"/>
        </w:rPr>
        <w:t>there was a range of deprivation level</w:t>
      </w:r>
      <w:r>
        <w:rPr>
          <w:rFonts w:cs="Times New Roman"/>
          <w:szCs w:val="24"/>
        </w:rPr>
        <w:t>s</w:t>
      </w:r>
      <w:r w:rsidRPr="00960977">
        <w:rPr>
          <w:rFonts w:cs="Times New Roman"/>
          <w:szCs w:val="24"/>
        </w:rPr>
        <w:t xml:space="preserve"> in school</w:t>
      </w:r>
      <w:r>
        <w:rPr>
          <w:rFonts w:cs="Times New Roman"/>
          <w:szCs w:val="24"/>
        </w:rPr>
        <w:t>s. Since the impact of prevent</w:t>
      </w:r>
      <w:r w:rsidRPr="00960977">
        <w:rPr>
          <w:rFonts w:cs="Times New Roman"/>
          <w:szCs w:val="24"/>
        </w:rPr>
        <w:t xml:space="preserve">ive </w:t>
      </w:r>
      <w:r>
        <w:rPr>
          <w:rFonts w:cs="Times New Roman"/>
          <w:szCs w:val="24"/>
        </w:rPr>
        <w:t xml:space="preserve">dental </w:t>
      </w:r>
      <w:r w:rsidRPr="00960977">
        <w:rPr>
          <w:rFonts w:cs="Times New Roman"/>
          <w:szCs w:val="24"/>
        </w:rPr>
        <w:t>interventions in deprived areas was an area of interest for the study, the impact of level of deprivation was also of interest</w:t>
      </w:r>
      <w:r w:rsidR="00B92239">
        <w:rPr>
          <w:rFonts w:cs="Times New Roman"/>
          <w:szCs w:val="24"/>
        </w:rPr>
        <w:t>.</w:t>
      </w:r>
      <w:r w:rsidR="003C7C44">
        <w:rPr>
          <w:rFonts w:cs="Times New Roman"/>
          <w:szCs w:val="24"/>
        </w:rPr>
        <w:fldChar w:fldCharType="begin"/>
      </w:r>
      <w:r w:rsidR="003C7C44">
        <w:rPr>
          <w:rFonts w:cs="Times New Roman"/>
          <w:szCs w:val="24"/>
        </w:rPr>
        <w:instrText xml:space="preserve"> ADDIN EN.CITE &lt;EndNote&gt;&lt;Cite&gt;&lt;Author&gt;Locker&lt;/Author&gt;&lt;Year&gt;2000&lt;/Year&gt;&lt;RecNum&gt;7&lt;/RecNum&gt;&lt;DisplayText&gt;&lt;style face="superscript"&gt;5, 6&lt;/style&gt;&lt;/DisplayText&gt;&lt;record&gt;&lt;rec-number&gt;7&lt;/rec-number&gt;&lt;foreign-keys&gt;&lt;key app="EN" db-id="tx2e9229osadzaeesfq5z92avr50p9xaa0wz" timestamp="1455700214"&gt;7&lt;/key&gt;&lt;/foreign-keys&gt;&lt;ref-type name="Journal Article"&gt;17&lt;/ref-type&gt;&lt;contributors&gt;&lt;authors&gt;&lt;author&gt;Locker, D.&lt;/author&gt;&lt;/authors&gt;&lt;/contributors&gt;&lt;auth-address&gt;Locker,D. Community Dental Health Services Research Unit, Faculty of Dentistry, University of Toronto, Ontario, Canada. david.locker@utoronto.ca&lt;/auth-address&gt;&lt;titles&gt;&lt;title&gt;Deprivation and oral health: a review&lt;/title&gt;&lt;secondary-title&gt;Community Dentistry &amp;amp; Oral Epidemiology&lt;/secondary-title&gt;&lt;/titles&gt;&lt;periodical&gt;&lt;full-title&gt;Community Dentistry &amp;amp; Oral Epidemiology&lt;/full-title&gt;&lt;/periodical&gt;&lt;pages&gt;161-9&lt;/pages&gt;&lt;volume&gt;28&lt;/volume&gt;&lt;number&gt;3&lt;/number&gt;&lt;dates&gt;&lt;year&gt;2000&lt;/year&gt;&lt;pub-dates&gt;&lt;date&gt;Jun&lt;/date&gt;&lt;/pub-dates&gt;&lt;/dates&gt;&lt;accession-num&gt;10830642&lt;/accession-num&gt;&lt;work-type&gt;Review&lt;/work-type&gt;&lt;urls&gt;&lt;/urls&gt;&lt;remote-database-name&gt;Ovid MEDLINE(R)&lt;/remote-database-name&gt;&lt;remote-database-provider&gt;Ovid Technologies&lt;/remote-database-provider&gt;&lt;/record&gt;&lt;/Cite&gt;&lt;Cite&gt;&lt;Author&gt;Watt&lt;/Author&gt;&lt;Year&gt;2016&lt;/Year&gt;&lt;RecNum&gt;36&lt;/RecNum&gt;&lt;record&gt;&lt;rec-number&gt;36&lt;/rec-number&gt;&lt;foreign-keys&gt;&lt;key app="EN" db-id="tx2e9229osadzaeesfq5z92avr50p9xaa0wz" timestamp="1460201140"&gt;36&lt;/key&gt;&lt;/foreign-keys&gt;&lt;ref-type name="Web Page"&gt;12&lt;/ref-type&gt;&lt;contributors&gt;&lt;authors&gt;&lt;author&gt;Watt, R.G.&lt;/author&gt;&lt;author&gt;Listl, S.&lt;/author&gt;&lt;author&gt;Peres, M.&lt;/author&gt;&lt;author&gt;Heilmann, A.&lt;/author&gt;&lt;/authors&gt;&lt;/contributors&gt;&lt;titles&gt;&lt;title&gt;Social inequalities in oral health: from evidence to action. International Centre for Oral Health Inequalities Research and Policy. &lt;/title&gt;&lt;/titles&gt;&lt;volume&gt;2016&lt;/volume&gt;&lt;number&gt;9 April&lt;/number&gt;&lt;dates&gt;&lt;year&gt;2016&lt;/year&gt;&lt;/dates&gt;&lt;urls&gt;&lt;related-urls&gt;&lt;url&gt;www.icohirp.com/monograph.html&lt;/url&gt;&lt;/related-urls&gt;&lt;/urls&gt;&lt;/record&gt;&lt;/Cite&gt;&lt;/EndNote&gt;</w:instrText>
      </w:r>
      <w:r w:rsidR="003C7C44">
        <w:rPr>
          <w:rFonts w:cs="Times New Roman"/>
          <w:szCs w:val="24"/>
        </w:rPr>
        <w:fldChar w:fldCharType="separate"/>
      </w:r>
      <w:r w:rsidR="003C7C44" w:rsidRPr="003C7C44">
        <w:rPr>
          <w:rFonts w:cs="Times New Roman"/>
          <w:noProof/>
          <w:szCs w:val="24"/>
          <w:vertAlign w:val="superscript"/>
        </w:rPr>
        <w:t>5, 6</w:t>
      </w:r>
      <w:r w:rsidR="003C7C44">
        <w:rPr>
          <w:rFonts w:cs="Times New Roman"/>
          <w:szCs w:val="24"/>
        </w:rPr>
        <w:fldChar w:fldCharType="end"/>
      </w:r>
      <w:r w:rsidRPr="00960977">
        <w:rPr>
          <w:rFonts w:cs="Times New Roman"/>
          <w:szCs w:val="24"/>
        </w:rPr>
        <w:t xml:space="preserve"> Schools were selected from the highest and lowest deprivation-level quartile of schools in the SoV trial, measured by the percentage of pupils in a school receiving free school meals (FSM). Data was used from the ‘StatsWales’ website of the Welsh Assembly Govern</w:t>
      </w:r>
      <w:r>
        <w:rPr>
          <w:rFonts w:cs="Times New Roman"/>
          <w:szCs w:val="24"/>
        </w:rPr>
        <w:t>ment</w:t>
      </w:r>
      <w:r w:rsidR="00B92239">
        <w:rPr>
          <w:rFonts w:cs="Times New Roman"/>
          <w:szCs w:val="24"/>
        </w:rPr>
        <w:t>,</w:t>
      </w:r>
      <w:r w:rsidR="003C7C44">
        <w:rPr>
          <w:rFonts w:cs="Times New Roman"/>
          <w:szCs w:val="24"/>
        </w:rPr>
        <w:fldChar w:fldCharType="begin"/>
      </w:r>
      <w:r w:rsidR="005F0BB9">
        <w:rPr>
          <w:rFonts w:cs="Times New Roman"/>
          <w:szCs w:val="24"/>
        </w:rPr>
        <w:instrText xml:space="preserve"> ADDIN EN.CITE &lt;EndNote&gt;&lt;Cite&gt;&lt;Author&gt;Welsh Government&lt;/Author&gt;&lt;Year&gt;2011&lt;/Year&gt;&lt;RecNum&gt;81&lt;/RecNum&gt;&lt;DisplayText&gt;&lt;style face="superscript"&gt;59&lt;/style&gt;&lt;/DisplayText&gt;&lt;record&gt;&lt;rec-number&gt;81&lt;/rec-number&gt;&lt;foreign-keys&gt;&lt;key app="EN" db-id="tx2e9229osadzaeesfq5z92avr50p9xaa0wz" timestamp="1460395016"&gt;81&lt;/key&gt;&lt;/foreign-keys&gt;&lt;ref-type name="Web Page"&gt;12&lt;/ref-type&gt;&lt;contributors&gt;&lt;authors&gt;&lt;author&gt;Welsh Government,&lt;/author&gt;&lt;/authors&gt;&lt;/contributors&gt;&lt;titles&gt;&lt;title&gt;Pupils eligible for free school meals by local authority, region and year&lt;/title&gt;&lt;/titles&gt;&lt;volume&gt;2016&lt;/volume&gt;&lt;number&gt;9 April&lt;/number&gt;&lt;dates&gt;&lt;year&gt;2011&lt;/year&gt;&lt;/dates&gt;&lt;urls&gt;&lt;related-urls&gt;&lt;url&gt;https://statswales.wales.gov.uk/Catalogue/Education-and-Skills/Schools-and-Teachers/Schools-Census/Pupil-Level-Annual-School-Census/Provision-of-Meals-and-Milk/pupilseligibleforfreeschoolmeals-by-localauthorityregion-year&lt;/url&gt;&lt;/related-urls&gt;&lt;/urls&gt;&lt;/record&gt;&lt;/Cite&gt;&lt;/EndNote&gt;</w:instrText>
      </w:r>
      <w:r w:rsidR="003C7C44">
        <w:rPr>
          <w:rFonts w:cs="Times New Roman"/>
          <w:szCs w:val="24"/>
        </w:rPr>
        <w:fldChar w:fldCharType="separate"/>
      </w:r>
      <w:r w:rsidR="005F0BB9" w:rsidRPr="005F0BB9">
        <w:rPr>
          <w:rFonts w:cs="Times New Roman"/>
          <w:noProof/>
          <w:szCs w:val="24"/>
          <w:vertAlign w:val="superscript"/>
        </w:rPr>
        <w:t>59</w:t>
      </w:r>
      <w:r w:rsidR="003C7C44">
        <w:rPr>
          <w:rFonts w:cs="Times New Roman"/>
          <w:szCs w:val="24"/>
        </w:rPr>
        <w:fldChar w:fldCharType="end"/>
      </w:r>
      <w:r>
        <w:rPr>
          <w:rFonts w:cs="Times New Roman"/>
          <w:szCs w:val="24"/>
        </w:rPr>
        <w:t xml:space="preserve"> and the measure used was the percentage of</w:t>
      </w:r>
      <w:r w:rsidRPr="00960977">
        <w:rPr>
          <w:rFonts w:cs="Times New Roman"/>
          <w:szCs w:val="24"/>
        </w:rPr>
        <w:t xml:space="preserve"> 5-15 year olds eligible for FSM in 2010.</w:t>
      </w:r>
      <w:r>
        <w:rPr>
          <w:rFonts w:cs="Times New Roman"/>
          <w:szCs w:val="24"/>
        </w:rPr>
        <w:t xml:space="preserve"> </w:t>
      </w:r>
      <w:r w:rsidRPr="00960977">
        <w:rPr>
          <w:rFonts w:cs="Times New Roman"/>
          <w:szCs w:val="24"/>
        </w:rPr>
        <w:t xml:space="preserve">The overall range of FSM in participating SoV schools was 3% to 75%. The high deprivation quartile schools had an average FSM rate of 58%; the low deprivation quartile schools had an average FSM rate of 18%. The UK average of children receiving FSM in a school is 15% and the Welsh average is 18%; so the sampled ‘low deprivation schools’ in the SoV trial were similar to the Welsh average while the high deprivation schools within the SoV trial had much higher levels at 58%, more than three times the average level in Wales. </w:t>
      </w:r>
    </w:p>
    <w:p w14:paraId="7FA105CA" w14:textId="77777777" w:rsidR="00E6145C" w:rsidRPr="00960977" w:rsidRDefault="00E6145C" w:rsidP="00E6145C">
      <w:pPr>
        <w:spacing w:after="0"/>
        <w:rPr>
          <w:rFonts w:cs="Times New Roman"/>
          <w:szCs w:val="24"/>
        </w:rPr>
      </w:pPr>
    </w:p>
    <w:p w14:paraId="5F680713" w14:textId="77777777" w:rsidR="00E6145C" w:rsidRPr="00960977" w:rsidRDefault="00E6145C" w:rsidP="00E6145C">
      <w:pPr>
        <w:spacing w:after="0"/>
        <w:rPr>
          <w:rFonts w:cs="Times New Roman"/>
          <w:szCs w:val="24"/>
        </w:rPr>
      </w:pPr>
      <w:r w:rsidRPr="00960977">
        <w:rPr>
          <w:rFonts w:cs="Times New Roman"/>
          <w:szCs w:val="24"/>
        </w:rPr>
        <w:t xml:space="preserve">In year one of the study, schools with larger numbers of study participants (either larger schools, or smaller schools with high study consent rates) in each selected quartile were sampled for interviews. Schools were selected in this way to allow for large enough groups of children in each school to be paired by trial arm and also by children’s choice of interview partner (see below). Where numbers did not reach 24 for each trial arm, additional schools were added until </w:t>
      </w:r>
      <w:r>
        <w:rPr>
          <w:rFonts w:cs="Times New Roman"/>
          <w:szCs w:val="24"/>
        </w:rPr>
        <w:t xml:space="preserve">at least </w:t>
      </w:r>
      <w:r w:rsidRPr="00960977">
        <w:rPr>
          <w:rFonts w:cs="Times New Roman"/>
          <w:szCs w:val="24"/>
        </w:rPr>
        <w:t xml:space="preserve">24 children had been interviewed in each trial arm. </w:t>
      </w:r>
      <w:r w:rsidRPr="002412E5">
        <w:rPr>
          <w:rFonts w:cs="Times New Roman"/>
          <w:szCs w:val="24"/>
        </w:rPr>
        <w:t>Because of problems contacting par</w:t>
      </w:r>
      <w:r>
        <w:rPr>
          <w:rFonts w:cs="Times New Roman"/>
          <w:szCs w:val="24"/>
        </w:rPr>
        <w:t>ents to gain consent for follow-</w:t>
      </w:r>
      <w:r w:rsidRPr="002412E5">
        <w:rPr>
          <w:rFonts w:cs="Times New Roman"/>
          <w:szCs w:val="24"/>
        </w:rPr>
        <w:t xml:space="preserve">up interviews in Year Three, </w:t>
      </w:r>
      <w:r w:rsidRPr="002412E5">
        <w:rPr>
          <w:rFonts w:cs="Times New Roman"/>
          <w:szCs w:val="24"/>
        </w:rPr>
        <w:lastRenderedPageBreak/>
        <w:t>additional schools were sampled</w:t>
      </w:r>
      <w:r>
        <w:rPr>
          <w:rFonts w:cs="Times New Roman"/>
          <w:szCs w:val="24"/>
        </w:rPr>
        <w:t xml:space="preserve"> in Year Three</w:t>
      </w:r>
      <w:r w:rsidRPr="002412E5">
        <w:rPr>
          <w:rFonts w:cs="Times New Roman"/>
          <w:szCs w:val="24"/>
        </w:rPr>
        <w:t xml:space="preserve"> to increase the sample size. The attempts to recruit for interview were stopped when around 30 children and parents had been interviewed, as respondents were providing similar answers and no new data was emerging from subsequent interviews; it was concluded that data saturation had been reached. </w:t>
      </w:r>
      <w:r w:rsidRPr="00960977">
        <w:rPr>
          <w:rFonts w:cs="Times New Roman"/>
          <w:szCs w:val="24"/>
        </w:rPr>
        <w:t xml:space="preserve">Four schools were sampled in year one of the study; </w:t>
      </w:r>
      <w:r>
        <w:rPr>
          <w:rFonts w:cs="Times New Roman"/>
          <w:szCs w:val="24"/>
        </w:rPr>
        <w:t>seven schools (including the four from Year One)</w:t>
      </w:r>
      <w:r w:rsidRPr="00960977">
        <w:rPr>
          <w:rFonts w:cs="Times New Roman"/>
          <w:szCs w:val="24"/>
        </w:rPr>
        <w:t xml:space="preserve"> were sampled for follow-up in year three.</w:t>
      </w:r>
    </w:p>
    <w:p w14:paraId="34E444EF" w14:textId="77777777" w:rsidR="00E6145C" w:rsidRDefault="00E6145C" w:rsidP="00E6145C">
      <w:pPr>
        <w:rPr>
          <w:rFonts w:cs="Times New Roman"/>
        </w:rPr>
      </w:pPr>
    </w:p>
    <w:p w14:paraId="34356748" w14:textId="77777777" w:rsidR="00E6145C" w:rsidRDefault="00E6145C" w:rsidP="00E6145C">
      <w:pPr>
        <w:pStyle w:val="Heading4"/>
        <w:rPr>
          <w:color w:val="C45911" w:themeColor="accent2" w:themeShade="BF"/>
          <w:szCs w:val="24"/>
        </w:rPr>
      </w:pPr>
      <w:r>
        <w:t>Child Interview Pairings</w:t>
      </w:r>
    </w:p>
    <w:p w14:paraId="7FC8028E" w14:textId="18820CE9" w:rsidR="00E6145C" w:rsidRPr="001E736E" w:rsidRDefault="00E6145C" w:rsidP="00E6145C">
      <w:pPr>
        <w:rPr>
          <w:rFonts w:cs="Times New Roman"/>
          <w:szCs w:val="24"/>
        </w:rPr>
      </w:pPr>
      <w:r w:rsidRPr="001E736E">
        <w:rPr>
          <w:rFonts w:cs="Times New Roman"/>
          <w:szCs w:val="24"/>
        </w:rPr>
        <w:t xml:space="preserve">Children were interviewed in pairs, or occasionally </w:t>
      </w:r>
      <w:r>
        <w:rPr>
          <w:rFonts w:cs="Times New Roman"/>
          <w:szCs w:val="24"/>
        </w:rPr>
        <w:t xml:space="preserve">singly or in </w:t>
      </w:r>
      <w:r w:rsidRPr="001E736E">
        <w:rPr>
          <w:rFonts w:cs="Times New Roman"/>
          <w:szCs w:val="24"/>
        </w:rPr>
        <w:t xml:space="preserve">threes, so that children would feel more comfortable </w:t>
      </w:r>
      <w:r>
        <w:rPr>
          <w:rFonts w:cs="Times New Roman"/>
          <w:szCs w:val="24"/>
        </w:rPr>
        <w:t>in the interview environment</w:t>
      </w:r>
      <w:r w:rsidR="00B92239">
        <w:rPr>
          <w:rFonts w:cs="Times New Roman"/>
          <w:szCs w:val="24"/>
        </w:rPr>
        <w:t>.</w:t>
      </w:r>
      <w:r w:rsidR="003C7C44">
        <w:rPr>
          <w:rFonts w:cs="Times New Roman"/>
          <w:szCs w:val="24"/>
        </w:rPr>
        <w:fldChar w:fldCharType="begin"/>
      </w:r>
      <w:r w:rsidR="005F0BB9">
        <w:rPr>
          <w:rFonts w:cs="Times New Roman"/>
          <w:szCs w:val="24"/>
        </w:rPr>
        <w:instrText xml:space="preserve"> ADDIN EN.CITE &lt;EndNote&gt;&lt;Cite&gt;&lt;Author&gt;Highet&lt;/Author&gt;&lt;Year&gt;2003&lt;/Year&gt;&lt;RecNum&gt;59&lt;/RecNum&gt;&lt;DisplayText&gt;&lt;style face="superscript"&gt;60&lt;/style&gt;&lt;/DisplayText&gt;&lt;record&gt;&lt;rec-number&gt;59&lt;/rec-number&gt;&lt;foreign-keys&gt;&lt;key app="EN" db-id="tx2e9229osadzaeesfq5z92avr50p9xaa0wz" timestamp="1460206452"&gt;59&lt;/key&gt;&lt;/foreign-keys&gt;&lt;ref-type name="Journal Article"&gt;17&lt;/ref-type&gt;&lt;contributors&gt;&lt;authors&gt;&lt;author&gt;Highet, G.&lt;/author&gt;&lt;/authors&gt;&lt;/contributors&gt;&lt;titles&gt;&lt;title&gt;Cannabis and smoking research: interviewing young people in slef-selected friendship pairs.&lt;/title&gt;&lt;secondary-title&gt;Health Education Research: Theory and Practice&lt;/secondary-title&gt;&lt;/titles&gt;&lt;periodical&gt;&lt;full-title&gt;Health Education Research: Theory and Practice&lt;/full-title&gt;&lt;/periodical&gt;&lt;pages&gt;108-118&lt;/pages&gt;&lt;volume&gt;18&lt;/volume&gt;&lt;number&gt;1&lt;/number&gt;&lt;dates&gt;&lt;year&gt;2003&lt;/year&gt;&lt;/dates&gt;&lt;urls&gt;&lt;/urls&gt;&lt;/record&gt;&lt;/Cite&gt;&lt;/EndNote&gt;</w:instrText>
      </w:r>
      <w:r w:rsidR="003C7C44">
        <w:rPr>
          <w:rFonts w:cs="Times New Roman"/>
          <w:szCs w:val="24"/>
        </w:rPr>
        <w:fldChar w:fldCharType="separate"/>
      </w:r>
      <w:r w:rsidR="005F0BB9" w:rsidRPr="005F0BB9">
        <w:rPr>
          <w:rFonts w:cs="Times New Roman"/>
          <w:noProof/>
          <w:szCs w:val="24"/>
          <w:vertAlign w:val="superscript"/>
        </w:rPr>
        <w:t>60</w:t>
      </w:r>
      <w:r w:rsidR="003C7C44">
        <w:rPr>
          <w:rFonts w:cs="Times New Roman"/>
          <w:szCs w:val="24"/>
        </w:rPr>
        <w:fldChar w:fldCharType="end"/>
      </w:r>
      <w:r w:rsidRPr="001E736E">
        <w:rPr>
          <w:rFonts w:cs="Times New Roman"/>
          <w:szCs w:val="24"/>
        </w:rPr>
        <w:t xml:space="preserve"> </w:t>
      </w:r>
      <w:r>
        <w:rPr>
          <w:rFonts w:cs="Times New Roman"/>
          <w:szCs w:val="24"/>
        </w:rPr>
        <w:t>The intention was also to facilitate more</w:t>
      </w:r>
      <w:r w:rsidRPr="00C776E9">
        <w:rPr>
          <w:rFonts w:cs="Times New Roman"/>
          <w:szCs w:val="24"/>
        </w:rPr>
        <w:t xml:space="preserve"> and better quality data being collected. </w:t>
      </w:r>
      <w:r w:rsidRPr="001E736E">
        <w:rPr>
          <w:rFonts w:cs="Times New Roman"/>
          <w:szCs w:val="24"/>
        </w:rPr>
        <w:t>Teachers and classroom assistants, and sometimes head teachers and</w:t>
      </w:r>
      <w:r>
        <w:rPr>
          <w:rFonts w:cs="Times New Roman"/>
          <w:szCs w:val="24"/>
        </w:rPr>
        <w:t xml:space="preserve"> school administrators</w:t>
      </w:r>
      <w:r w:rsidRPr="001E736E">
        <w:rPr>
          <w:rFonts w:cs="Times New Roman"/>
          <w:szCs w:val="24"/>
        </w:rPr>
        <w:t xml:space="preserve"> assisted with pairing children. Lists of children (identified by unique ID study number) participating in treatment for each school were divided by trial arm, and </w:t>
      </w:r>
      <w:r>
        <w:rPr>
          <w:rFonts w:cs="Times New Roman"/>
          <w:szCs w:val="24"/>
        </w:rPr>
        <w:t>whenever</w:t>
      </w:r>
      <w:r w:rsidRPr="001E736E">
        <w:rPr>
          <w:rFonts w:cs="Times New Roman"/>
          <w:szCs w:val="24"/>
        </w:rPr>
        <w:t xml:space="preserve"> possible children from the same trial arm were interviewed together in order that children would be able to report on the same type of treatment in an interview. Within the trial arm groups, children were given the option to choose their interview partner (or teachers were asked to pair children by who their friends were). In some cases, the requirements of teachers or classroom activities also dictated which children would accompany each other, particularly where a year group was split over two or three classrooms. Originally, children were to be also purposively sampled from each trial arm group for a range of acceptability scores, and children in each trial </w:t>
      </w:r>
      <w:r>
        <w:rPr>
          <w:rFonts w:cs="Times New Roman"/>
          <w:szCs w:val="24"/>
        </w:rPr>
        <w:t xml:space="preserve">arm </w:t>
      </w:r>
      <w:r w:rsidRPr="001E736E">
        <w:rPr>
          <w:rFonts w:cs="Times New Roman"/>
          <w:szCs w:val="24"/>
        </w:rPr>
        <w:t>with similar acceptability scores would be interviewed together, to ensure a maximum difference of acceptability across the sample. However, this proved impossible since: the sample sizes for each trial arm in each school were too small to divide the children into further groups; it would have would have disrupted classes too much by creating a very rigid list of pairings of children; and it would have prevented children from being able to choose their interview partner.</w:t>
      </w:r>
    </w:p>
    <w:p w14:paraId="3716F3C7" w14:textId="77777777" w:rsidR="00E6145C" w:rsidRDefault="00E6145C" w:rsidP="00E6145C">
      <w:pPr>
        <w:spacing w:after="0"/>
        <w:rPr>
          <w:rFonts w:cs="Times New Roman"/>
          <w:szCs w:val="24"/>
        </w:rPr>
      </w:pPr>
    </w:p>
    <w:p w14:paraId="0692EC3E" w14:textId="77777777" w:rsidR="00E6145C" w:rsidRDefault="00E6145C" w:rsidP="00E6145C">
      <w:pPr>
        <w:pStyle w:val="Heading4"/>
        <w:rPr>
          <w:color w:val="C45911" w:themeColor="accent2" w:themeShade="BF"/>
        </w:rPr>
      </w:pPr>
      <w:r>
        <w:t>Child Interviews</w:t>
      </w:r>
    </w:p>
    <w:p w14:paraId="4D7DBCEC" w14:textId="7C44421F" w:rsidR="00E6145C" w:rsidRDefault="00E6145C" w:rsidP="00E6145C">
      <w:pPr>
        <w:spacing w:after="200"/>
        <w:rPr>
          <w:rFonts w:cs="Times New Roman"/>
          <w:szCs w:val="24"/>
        </w:rPr>
      </w:pPr>
      <w:r w:rsidRPr="00BE4CCD">
        <w:rPr>
          <w:rFonts w:cs="Times New Roman"/>
          <w:szCs w:val="24"/>
        </w:rPr>
        <w:t xml:space="preserve">Face-to-face, paired interviews were conducted with children in a school setting up to two weeks after their first </w:t>
      </w:r>
      <w:r>
        <w:rPr>
          <w:rFonts w:cs="Times New Roman"/>
          <w:szCs w:val="24"/>
        </w:rPr>
        <w:t>treatment and up to two weeks after their final</w:t>
      </w:r>
      <w:r w:rsidRPr="00BE4CCD">
        <w:rPr>
          <w:rFonts w:cs="Times New Roman"/>
          <w:szCs w:val="24"/>
        </w:rPr>
        <w:t xml:space="preserve"> treatment</w:t>
      </w:r>
      <w:r>
        <w:rPr>
          <w:rFonts w:cs="Times New Roman"/>
          <w:szCs w:val="24"/>
        </w:rPr>
        <w:t>,</w:t>
      </w:r>
      <w:r w:rsidRPr="00BE4CCD">
        <w:rPr>
          <w:rFonts w:cs="Times New Roman"/>
          <w:szCs w:val="24"/>
        </w:rPr>
        <w:t xml:space="preserve"> to ensure children would have a reasonably accurate recall of their experience of treatment. </w:t>
      </w:r>
      <w:r w:rsidRPr="00C776E9">
        <w:rPr>
          <w:rFonts w:cs="Times New Roman"/>
          <w:szCs w:val="24"/>
        </w:rPr>
        <w:t xml:space="preserve">Most children were interviewed within a few days of their treatment. </w:t>
      </w:r>
      <w:r>
        <w:rPr>
          <w:rFonts w:cs="Times New Roman"/>
          <w:szCs w:val="24"/>
        </w:rPr>
        <w:t xml:space="preserve">Interviews lasted for around </w:t>
      </w:r>
      <w:r>
        <w:rPr>
          <w:rFonts w:cs="Times New Roman"/>
          <w:szCs w:val="24"/>
        </w:rPr>
        <w:lastRenderedPageBreak/>
        <w:t>15 to 20 minutes each, and m</w:t>
      </w:r>
      <w:r w:rsidRPr="00C776E9">
        <w:rPr>
          <w:rFonts w:cs="Times New Roman"/>
          <w:szCs w:val="24"/>
        </w:rPr>
        <w:t>ost children appeared relaxed and confident in interviews.</w:t>
      </w:r>
      <w:r>
        <w:rPr>
          <w:rFonts w:cs="Times New Roman"/>
          <w:szCs w:val="24"/>
        </w:rPr>
        <w:t xml:space="preserve"> Written parental consent to interview children was included in the main study consent; in addition a reminder telephone call was made to parents in Years One and Three of the study to confirm consent before the researcher visited schools. </w:t>
      </w:r>
      <w:r w:rsidRPr="00BE4CCD">
        <w:rPr>
          <w:rFonts w:cs="Times New Roman"/>
          <w:szCs w:val="24"/>
        </w:rPr>
        <w:t xml:space="preserve">Interviews </w:t>
      </w:r>
      <w:r w:rsidR="005C5CBF">
        <w:rPr>
          <w:rFonts w:cs="Times New Roman"/>
          <w:szCs w:val="24"/>
        </w:rPr>
        <w:t xml:space="preserve">were undertaken by one of the </w:t>
      </w:r>
      <w:r w:rsidR="00367985">
        <w:rPr>
          <w:rFonts w:cs="Times New Roman"/>
          <w:szCs w:val="24"/>
        </w:rPr>
        <w:t>co-authors</w:t>
      </w:r>
      <w:r w:rsidR="005C5CBF">
        <w:rPr>
          <w:rFonts w:cs="Times New Roman"/>
          <w:szCs w:val="24"/>
        </w:rPr>
        <w:t xml:space="preserve"> (SMT) and </w:t>
      </w:r>
      <w:r w:rsidRPr="00BE4CCD">
        <w:rPr>
          <w:rFonts w:cs="Times New Roman"/>
          <w:szCs w:val="24"/>
        </w:rPr>
        <w:t>took place in spare classrooms, head teacher o</w:t>
      </w:r>
      <w:r>
        <w:rPr>
          <w:rFonts w:cs="Times New Roman"/>
          <w:szCs w:val="24"/>
        </w:rPr>
        <w:t>ffices, staff rooms</w:t>
      </w:r>
      <w:r w:rsidRPr="00BE4CCD">
        <w:rPr>
          <w:rFonts w:cs="Times New Roman"/>
          <w:szCs w:val="24"/>
        </w:rPr>
        <w:t>, school libraries, and school halls. All interviews took place where school staff or other children could not hear the content of an interview</w:t>
      </w:r>
      <w:r>
        <w:rPr>
          <w:rFonts w:cs="Times New Roman"/>
          <w:szCs w:val="24"/>
        </w:rPr>
        <w:t xml:space="preserve"> (though, to comply with safeguarding requirements, all spaces were also visible)</w:t>
      </w:r>
      <w:r w:rsidRPr="00BE4CCD">
        <w:rPr>
          <w:rFonts w:cs="Times New Roman"/>
          <w:szCs w:val="24"/>
        </w:rPr>
        <w:t xml:space="preserve"> and it was explained to </w:t>
      </w:r>
      <w:r>
        <w:rPr>
          <w:rFonts w:cs="Times New Roman"/>
          <w:szCs w:val="24"/>
        </w:rPr>
        <w:t>the interviewed children</w:t>
      </w:r>
      <w:r w:rsidRPr="00BE4CCD">
        <w:rPr>
          <w:rFonts w:cs="Times New Roman"/>
          <w:szCs w:val="24"/>
        </w:rPr>
        <w:t xml:space="preserve"> that the data collected was confidential.</w:t>
      </w:r>
      <w:r>
        <w:rPr>
          <w:rFonts w:cs="Times New Roman"/>
          <w:szCs w:val="24"/>
        </w:rPr>
        <w:t xml:space="preserve"> Assent to be interviewed was also verbally checked with children at the beginning of the interview. </w:t>
      </w:r>
      <w:r w:rsidRPr="007A6D01">
        <w:rPr>
          <w:rFonts w:cs="Times New Roman"/>
          <w:szCs w:val="24"/>
        </w:rPr>
        <w:t xml:space="preserve">The interview topics included acceptability of treatment and the treatment setting, social influences on attitudes towards treatment and treatment settings (such as prior experience of dental treatment), changes in the child’s oral hygiene behaviour, </w:t>
      </w:r>
      <w:r>
        <w:rPr>
          <w:rFonts w:cs="Times New Roman"/>
          <w:szCs w:val="24"/>
        </w:rPr>
        <w:t>and perceptions of treatment impact</w:t>
      </w:r>
      <w:r w:rsidRPr="007A6D01">
        <w:rPr>
          <w:rFonts w:cs="Times New Roman"/>
          <w:szCs w:val="24"/>
        </w:rPr>
        <w:t xml:space="preserve">. </w:t>
      </w:r>
      <w:r w:rsidRPr="003C7C44">
        <w:rPr>
          <w:rFonts w:cs="Times New Roman"/>
          <w:szCs w:val="24"/>
        </w:rPr>
        <w:t>See Appendix 16 for the</w:t>
      </w:r>
      <w:r>
        <w:rPr>
          <w:rFonts w:cs="Times New Roman"/>
          <w:szCs w:val="24"/>
        </w:rPr>
        <w:t xml:space="preserve"> children’s interview schedule. Fifty</w:t>
      </w:r>
      <w:r w:rsidRPr="007A7F95">
        <w:rPr>
          <w:rFonts w:cs="Times New Roman"/>
          <w:szCs w:val="24"/>
        </w:rPr>
        <w:t xml:space="preserve"> children were</w:t>
      </w:r>
      <w:r>
        <w:rPr>
          <w:rFonts w:cs="Times New Roman"/>
          <w:szCs w:val="24"/>
        </w:rPr>
        <w:t xml:space="preserve"> interviewed in Year One of the study. Thirty-two follow-up interviews were conducted with children in Year Three.</w:t>
      </w:r>
    </w:p>
    <w:p w14:paraId="6BC57EA0" w14:textId="77777777" w:rsidR="00E6145C" w:rsidRDefault="00E6145C" w:rsidP="00E6145C">
      <w:pPr>
        <w:pStyle w:val="Heading4"/>
      </w:pPr>
    </w:p>
    <w:p w14:paraId="1297B89D" w14:textId="77777777" w:rsidR="00E6145C" w:rsidRDefault="00E6145C" w:rsidP="00E6145C">
      <w:pPr>
        <w:pStyle w:val="Heading4"/>
        <w:rPr>
          <w:color w:val="C45911" w:themeColor="accent2" w:themeShade="BF"/>
        </w:rPr>
      </w:pPr>
      <w:r>
        <w:t>Methodological Issues in Child Interviews</w:t>
      </w:r>
    </w:p>
    <w:p w14:paraId="61921582" w14:textId="77777777" w:rsidR="00E6145C" w:rsidRPr="00C25842" w:rsidRDefault="00E6145C" w:rsidP="00E6145C">
      <w:pPr>
        <w:spacing w:after="0"/>
        <w:rPr>
          <w:rFonts w:cs="Times New Roman"/>
        </w:rPr>
      </w:pPr>
      <w:r w:rsidRPr="00C25842">
        <w:rPr>
          <w:rFonts w:cs="Times New Roman"/>
        </w:rPr>
        <w:t>In the interviews with children</w:t>
      </w:r>
      <w:r>
        <w:rPr>
          <w:rFonts w:cs="Times New Roman"/>
        </w:rPr>
        <w:t>, especially in Year One of the study when children</w:t>
      </w:r>
      <w:r w:rsidRPr="00C25842">
        <w:rPr>
          <w:rFonts w:cs="Times New Roman"/>
        </w:rPr>
        <w:t xml:space="preserve"> were aged 6 or 7, children were limited in what they were able to report due to the relatively early developmental and educational stage they were at. Not all children were able to understand or answer all the questions posed in the interviews; further probing questions were used in a very limited way to avoid causing anxiety in children when they were unable to answer</w:t>
      </w:r>
      <w:r>
        <w:rPr>
          <w:rFonts w:cs="Times New Roman"/>
        </w:rPr>
        <w:t xml:space="preserve"> a question</w:t>
      </w:r>
      <w:r w:rsidRPr="00C25842">
        <w:rPr>
          <w:rFonts w:cs="Times New Roman"/>
        </w:rPr>
        <w:t xml:space="preserve">. Several common limitations emerged across the group. Firstly, children’s concept of time could be limited; one child in the final year of the study (when the children were 8 </w:t>
      </w:r>
      <w:r>
        <w:rPr>
          <w:rFonts w:cs="Times New Roman"/>
        </w:rPr>
        <w:t>or 9 years old and the study</w:t>
      </w:r>
      <w:r w:rsidRPr="00C25842">
        <w:rPr>
          <w:rFonts w:cs="Times New Roman"/>
        </w:rPr>
        <w:t xml:space="preserve"> was in its third year) thought he had been receiving the treatment for about 8 years and then corrected himself and said it was only about 5 or 6 years. Most children in the first year of the study struggled with describing behaviour before and after a past event (e.g. “have you changed how you brush your teeth since your last visit to the dental van?”). Their awareness of factors such as family and friends dental habits was also limited, so social influences on their attitudes towards dental treatment were not </w:t>
      </w:r>
      <w:r>
        <w:rPr>
          <w:rFonts w:cs="Times New Roman"/>
        </w:rPr>
        <w:t xml:space="preserve">always </w:t>
      </w:r>
      <w:r w:rsidRPr="00C25842">
        <w:rPr>
          <w:rFonts w:cs="Times New Roman"/>
        </w:rPr>
        <w:t>clear. They were not alwa</w:t>
      </w:r>
      <w:r>
        <w:rPr>
          <w:rFonts w:cs="Times New Roman"/>
        </w:rPr>
        <w:t>ys able to be clear about the FS/FV</w:t>
      </w:r>
      <w:r w:rsidRPr="00C25842">
        <w:rPr>
          <w:rFonts w:cs="Times New Roman"/>
        </w:rPr>
        <w:t xml:space="preserve"> treatment visits to the</w:t>
      </w:r>
      <w:r>
        <w:rPr>
          <w:rFonts w:cs="Times New Roman"/>
        </w:rPr>
        <w:t xml:space="preserve"> MDC</w:t>
      </w:r>
      <w:r w:rsidRPr="00C25842">
        <w:rPr>
          <w:rFonts w:cs="Times New Roman"/>
        </w:rPr>
        <w:t>, other visits to an</w:t>
      </w:r>
      <w:r>
        <w:rPr>
          <w:rFonts w:cs="Times New Roman"/>
        </w:rPr>
        <w:t xml:space="preserve"> MDC</w:t>
      </w:r>
      <w:r w:rsidRPr="00C25842">
        <w:rPr>
          <w:rFonts w:cs="Times New Roman"/>
        </w:rPr>
        <w:t xml:space="preserve"> (e.g. examination visits </w:t>
      </w:r>
      <w:r>
        <w:rPr>
          <w:rFonts w:cs="Times New Roman"/>
        </w:rPr>
        <w:t xml:space="preserve">for the study </w:t>
      </w:r>
      <w:r w:rsidRPr="00C25842">
        <w:rPr>
          <w:rFonts w:cs="Times New Roman"/>
        </w:rPr>
        <w:t>were also held in the</w:t>
      </w:r>
      <w:r>
        <w:rPr>
          <w:rFonts w:cs="Times New Roman"/>
        </w:rPr>
        <w:t xml:space="preserve"> MDC</w:t>
      </w:r>
      <w:r w:rsidRPr="00C25842">
        <w:rPr>
          <w:rFonts w:cs="Times New Roman"/>
        </w:rPr>
        <w:t xml:space="preserve">) and visits </w:t>
      </w:r>
      <w:r w:rsidRPr="00C25842">
        <w:rPr>
          <w:rFonts w:cs="Times New Roman"/>
        </w:rPr>
        <w:lastRenderedPageBreak/>
        <w:t>to a community dentist in town, especially in Year One of the study. For example, children occasionally described a dental examination visit or having thei</w:t>
      </w:r>
      <w:r>
        <w:rPr>
          <w:rFonts w:cs="Times New Roman"/>
        </w:rPr>
        <w:t>r teeth removed rather than a FS/FV</w:t>
      </w:r>
      <w:r w:rsidRPr="00C25842">
        <w:rPr>
          <w:rFonts w:cs="Times New Roman"/>
        </w:rPr>
        <w:t xml:space="preserve"> treatment visit. They were also sometimes unable to consolidate or clearly articulate their feelings about an aspect of treatment and would give contradictory answers in interviews; this is not uncommon in qualitative interviews but occurred to a greater degree in the child interviews. </w:t>
      </w:r>
      <w:r>
        <w:rPr>
          <w:rFonts w:cs="Times New Roman"/>
        </w:rPr>
        <w:t xml:space="preserve">Some children may have contradicted themselves in order to agree with their interview partner. </w:t>
      </w:r>
      <w:r w:rsidRPr="00C25842">
        <w:rPr>
          <w:rFonts w:cs="Times New Roman"/>
        </w:rPr>
        <w:t>Where contradictory comments were made, data are not reported as the child’s preferences or views were not clear. Therefore the number of unambiguous answers for each question or theme (such as whether children liked the taste of the treatment or not) reported here is lower than the number of children interviewed.</w:t>
      </w:r>
    </w:p>
    <w:p w14:paraId="2EAFF3DC" w14:textId="77777777" w:rsidR="00E6145C" w:rsidRDefault="00E6145C" w:rsidP="00B871B8">
      <w:bookmarkStart w:id="86" w:name="_Toc442871824"/>
    </w:p>
    <w:p w14:paraId="3C4FF817" w14:textId="77777777" w:rsidR="00E6145C" w:rsidRDefault="00E6145C" w:rsidP="00E6145C">
      <w:pPr>
        <w:pStyle w:val="Heading3"/>
      </w:pPr>
      <w:r>
        <w:t>Interviews with Participating Parents</w:t>
      </w:r>
      <w:bookmarkEnd w:id="86"/>
    </w:p>
    <w:p w14:paraId="62ED585B" w14:textId="77777777" w:rsidR="00E6145C" w:rsidRDefault="00E6145C" w:rsidP="00E6145C">
      <w:pPr>
        <w:spacing w:after="0"/>
        <w:rPr>
          <w:rFonts w:cs="Times New Roman"/>
        </w:rPr>
      </w:pPr>
      <w:r>
        <w:rPr>
          <w:rFonts w:cs="Times New Roman"/>
        </w:rPr>
        <w:t>Interviews with parents were conducted</w:t>
      </w:r>
      <w:r w:rsidRPr="009A49E1">
        <w:rPr>
          <w:rFonts w:cs="Times New Roman"/>
        </w:rPr>
        <w:t xml:space="preserve"> by telephone four to six weeks after their child’s first and last treatments, in Years One and Three of the study. Parents were interviewed</w:t>
      </w:r>
      <w:r>
        <w:rPr>
          <w:rFonts w:cs="Times New Roman"/>
        </w:rPr>
        <w:t xml:space="preserve"> after their children had been interviewed. </w:t>
      </w:r>
    </w:p>
    <w:p w14:paraId="46637845" w14:textId="77777777" w:rsidR="00E6145C" w:rsidRDefault="00E6145C" w:rsidP="00E6145C">
      <w:pPr>
        <w:spacing w:after="0"/>
        <w:rPr>
          <w:rFonts w:cs="Times New Roman"/>
        </w:rPr>
      </w:pPr>
    </w:p>
    <w:p w14:paraId="7109C767" w14:textId="77777777" w:rsidR="00E6145C" w:rsidRDefault="00E6145C" w:rsidP="00E6145C">
      <w:pPr>
        <w:spacing w:after="0"/>
        <w:rPr>
          <w:rFonts w:cs="Times New Roman"/>
        </w:rPr>
      </w:pPr>
      <w:r w:rsidRPr="009A49E1">
        <w:rPr>
          <w:rFonts w:cs="Times New Roman"/>
        </w:rPr>
        <w:t>The interview schedule was piloted with parents at a local community centre in South Wales in an area that was not part of the trial. The following comments were received:</w:t>
      </w:r>
    </w:p>
    <w:p w14:paraId="1F33C08B" w14:textId="77777777" w:rsidR="00E6145C" w:rsidRPr="009A49E1" w:rsidRDefault="00E6145C" w:rsidP="00E6145C">
      <w:pPr>
        <w:spacing w:after="0"/>
        <w:rPr>
          <w:rFonts w:cs="Times New Roman"/>
        </w:rPr>
      </w:pPr>
    </w:p>
    <w:p w14:paraId="1F6E4D38" w14:textId="77777777" w:rsidR="00E6145C" w:rsidRPr="00B366BE" w:rsidRDefault="00E6145C" w:rsidP="00477D03">
      <w:pPr>
        <w:pStyle w:val="CommentText"/>
        <w:numPr>
          <w:ilvl w:val="0"/>
          <w:numId w:val="21"/>
        </w:numPr>
        <w:spacing w:after="0" w:line="360" w:lineRule="auto"/>
        <w:ind w:left="850" w:hanging="357"/>
        <w:rPr>
          <w:sz w:val="24"/>
          <w:szCs w:val="24"/>
        </w:rPr>
      </w:pPr>
      <w:r w:rsidRPr="00B366BE">
        <w:rPr>
          <w:sz w:val="24"/>
          <w:szCs w:val="24"/>
        </w:rPr>
        <w:t xml:space="preserve">The term ‘interview’ was perceived as intimidating. Parents preferred the terms ‘courtesy call’ or ‘chat’. However, there was a need to be clear to study participants that data was going to be collected and analysed, so the term ‘interview’ was retained but when contacting parents, simpler language was used: for example, the purpose was explained as finding out what parents thought about Seal or Varnish. </w:t>
      </w:r>
    </w:p>
    <w:p w14:paraId="65952413" w14:textId="77777777" w:rsidR="00E6145C" w:rsidRPr="00B366BE" w:rsidRDefault="00E6145C" w:rsidP="00477D03">
      <w:pPr>
        <w:pStyle w:val="CommentText"/>
        <w:numPr>
          <w:ilvl w:val="0"/>
          <w:numId w:val="21"/>
        </w:numPr>
        <w:spacing w:after="0" w:line="360" w:lineRule="auto"/>
        <w:ind w:left="850" w:hanging="357"/>
        <w:rPr>
          <w:sz w:val="24"/>
          <w:szCs w:val="24"/>
        </w:rPr>
      </w:pPr>
      <w:r w:rsidRPr="00B366BE">
        <w:rPr>
          <w:sz w:val="24"/>
          <w:szCs w:val="24"/>
        </w:rPr>
        <w:t xml:space="preserve">Similarly, parents thought ‘recorded’ rather than ‘tape recorded’ sounded less ominous. They thought that the term ‘recorded’ sounded similar to the phrase “your call may be recorded for training purposes” which people were used to. </w:t>
      </w:r>
    </w:p>
    <w:p w14:paraId="2595D8BA" w14:textId="77777777" w:rsidR="00E6145C" w:rsidRPr="00B366BE" w:rsidRDefault="00E6145C" w:rsidP="00477D03">
      <w:pPr>
        <w:pStyle w:val="CommentText"/>
        <w:numPr>
          <w:ilvl w:val="0"/>
          <w:numId w:val="21"/>
        </w:numPr>
        <w:spacing w:after="0" w:line="360" w:lineRule="auto"/>
        <w:ind w:left="850" w:hanging="357"/>
        <w:rPr>
          <w:sz w:val="24"/>
          <w:szCs w:val="24"/>
        </w:rPr>
      </w:pPr>
      <w:r w:rsidRPr="00B366BE">
        <w:rPr>
          <w:sz w:val="24"/>
          <w:szCs w:val="24"/>
        </w:rPr>
        <w:t xml:space="preserve">Participants also suggested clarifying that interviews would be by telephone as they said it would encourage more parents to consent as it was perceived as easier to participate when compared to a face-to-face interview. </w:t>
      </w:r>
    </w:p>
    <w:p w14:paraId="00A819A9" w14:textId="77777777" w:rsidR="00E6145C" w:rsidRPr="00B366BE" w:rsidRDefault="00E6145C" w:rsidP="00477D03">
      <w:pPr>
        <w:pStyle w:val="CommentText"/>
        <w:numPr>
          <w:ilvl w:val="0"/>
          <w:numId w:val="22"/>
        </w:numPr>
        <w:spacing w:after="0" w:line="360" w:lineRule="auto"/>
        <w:ind w:left="850" w:hanging="357"/>
        <w:rPr>
          <w:sz w:val="24"/>
          <w:szCs w:val="24"/>
        </w:rPr>
      </w:pPr>
      <w:r w:rsidRPr="00B366BE">
        <w:rPr>
          <w:sz w:val="24"/>
          <w:szCs w:val="24"/>
        </w:rPr>
        <w:t xml:space="preserve">Parents also made recommendations about recruiting parents – suggesting that schools could be more involved. They suggested posters with pictures to remind parents about the study, and to increase trust because recruitment would be through </w:t>
      </w:r>
      <w:r w:rsidRPr="00B366BE">
        <w:rPr>
          <w:sz w:val="24"/>
          <w:szCs w:val="24"/>
        </w:rPr>
        <w:lastRenderedPageBreak/>
        <w:t>the school. They also suggested enabling parents to collect and return forms directly to the school rather than by a post box, especially to class teachers as they are particularly trusted. Also suggested were plain English on posters and advertising that assistance from staff for parents with low literacy/English was available, to increase accessibility. Additional assistance with recruitment was not requested from schools, due to concerns about the research burden on schools. However, some schools did assist with recruiting. For example one school added a reminder about study recruitment to the school newsletter, and one school head spoke to parents as a group about the trial as they thought the parents would not understand the paperwork.</w:t>
      </w:r>
    </w:p>
    <w:p w14:paraId="4BED23D0" w14:textId="77777777" w:rsidR="00E6145C" w:rsidRDefault="00E6145C" w:rsidP="00E6145C">
      <w:pPr>
        <w:rPr>
          <w:rFonts w:cs="Times New Roman"/>
          <w:color w:val="C45911" w:themeColor="accent2" w:themeShade="BF"/>
          <w:szCs w:val="24"/>
        </w:rPr>
      </w:pPr>
    </w:p>
    <w:p w14:paraId="6383BDF9" w14:textId="77777777" w:rsidR="00E6145C" w:rsidRPr="006826F5" w:rsidRDefault="00E6145C" w:rsidP="00E6145C">
      <w:pPr>
        <w:spacing w:after="200"/>
        <w:rPr>
          <w:rFonts w:cs="Times New Roman"/>
          <w:szCs w:val="24"/>
        </w:rPr>
      </w:pPr>
      <w:r>
        <w:rPr>
          <w:rFonts w:cs="Times New Roman"/>
        </w:rPr>
        <w:t xml:space="preserve">Forty nine parents were interviewed in Year One of the study and 30 parents were </w:t>
      </w:r>
      <w:r w:rsidRPr="002412E5">
        <w:rPr>
          <w:rFonts w:cs="Times New Roman"/>
          <w:szCs w:val="24"/>
        </w:rPr>
        <w:t xml:space="preserve">interviewed in Year Three. The aim for the </w:t>
      </w:r>
      <w:r>
        <w:rPr>
          <w:rFonts w:cs="Times New Roman"/>
          <w:szCs w:val="24"/>
        </w:rPr>
        <w:t>interviews in Year Three</w:t>
      </w:r>
      <w:r w:rsidRPr="002412E5">
        <w:rPr>
          <w:rFonts w:cs="Times New Roman"/>
          <w:szCs w:val="24"/>
        </w:rPr>
        <w:t xml:space="preserve"> was to follow up</w:t>
      </w:r>
      <w:r>
        <w:rPr>
          <w:rFonts w:cs="Times New Roman"/>
          <w:szCs w:val="24"/>
        </w:rPr>
        <w:t xml:space="preserve"> all interviewees from Year One; a</w:t>
      </w:r>
      <w:r w:rsidRPr="006826F5">
        <w:rPr>
          <w:rFonts w:cs="Times New Roman"/>
          <w:szCs w:val="24"/>
        </w:rPr>
        <w:t>ttempts were made to follow up as many children and par</w:t>
      </w:r>
      <w:r>
        <w:rPr>
          <w:rFonts w:cs="Times New Roman"/>
          <w:szCs w:val="24"/>
        </w:rPr>
        <w:t xml:space="preserve">ents from Year One as possible </w:t>
      </w:r>
      <w:r w:rsidRPr="006826F5">
        <w:rPr>
          <w:rFonts w:cs="Times New Roman"/>
          <w:szCs w:val="24"/>
        </w:rPr>
        <w:t>whether the child and parent could a</w:t>
      </w:r>
      <w:r>
        <w:rPr>
          <w:rFonts w:cs="Times New Roman"/>
          <w:szCs w:val="24"/>
        </w:rPr>
        <w:t>lso be interviewed or not.</w:t>
      </w:r>
      <w:r w:rsidRPr="006826F5">
        <w:rPr>
          <w:rFonts w:cs="Times New Roman"/>
          <w:szCs w:val="24"/>
        </w:rPr>
        <w:t xml:space="preserve"> </w:t>
      </w:r>
      <w:r w:rsidRPr="002412E5">
        <w:rPr>
          <w:rFonts w:cs="Times New Roman"/>
          <w:szCs w:val="24"/>
        </w:rPr>
        <w:t>The most common reason for not following up a child or parent was that the parent had either changed their phone number, or did not answer the phone despite repeated numbers of calls (the initial phone call was partly to reconfirm consent so if the parent was not contactable then the child was not interviewed).</w:t>
      </w:r>
      <w:r>
        <w:rPr>
          <w:rFonts w:cs="Times New Roman"/>
          <w:szCs w:val="24"/>
        </w:rPr>
        <w:t xml:space="preserve"> An additional problem was the</w:t>
      </w:r>
      <w:r w:rsidRPr="006826F5">
        <w:rPr>
          <w:rFonts w:cs="Times New Roman"/>
          <w:szCs w:val="24"/>
        </w:rPr>
        <w:t xml:space="preserve"> poor coverage of mobile phone reception in some areas of the South Wales valleys (many parents did not have landlines). In addition, telephoning from the university was routed through the university switchboard; this resulted in recipients of calls not being able to identify the caller number which probably resulted in some parents not answering calls. A mobile phone was not a viable alternative because it could not be used in conjunction with a voice recorder, for the interviews, and the reception/quality of the line tended to be poor. </w:t>
      </w:r>
      <w:r w:rsidRPr="002412E5">
        <w:rPr>
          <w:rFonts w:cs="Times New Roman"/>
          <w:szCs w:val="24"/>
        </w:rPr>
        <w:t>Three parents were followed up by contacting the school for an up-to-date phone number (permission had been obtained in study consent forms). Secondary reasons for not following up w</w:t>
      </w:r>
      <w:r>
        <w:rPr>
          <w:rFonts w:cs="Times New Roman"/>
          <w:szCs w:val="24"/>
        </w:rPr>
        <w:t>ere</w:t>
      </w:r>
      <w:r w:rsidRPr="002412E5">
        <w:rPr>
          <w:rFonts w:cs="Times New Roman"/>
          <w:szCs w:val="24"/>
        </w:rPr>
        <w:t xml:space="preserve"> that a small number of children were absent on the day of the interview at the school, or had been withdrawn from the trial. </w:t>
      </w:r>
      <w:r w:rsidRPr="006826F5">
        <w:rPr>
          <w:rFonts w:cs="Times New Roman"/>
          <w:szCs w:val="24"/>
        </w:rPr>
        <w:t>As a result</w:t>
      </w:r>
      <w:r>
        <w:rPr>
          <w:rFonts w:cs="Times New Roman"/>
          <w:szCs w:val="24"/>
        </w:rPr>
        <w:t xml:space="preserve"> of the absent children and the various problems re-contacting parents, follow up in Year T</w:t>
      </w:r>
      <w:r w:rsidRPr="006826F5">
        <w:rPr>
          <w:rFonts w:cs="Times New Roman"/>
          <w:szCs w:val="24"/>
        </w:rPr>
        <w:t xml:space="preserve">hree of the study with some parents </w:t>
      </w:r>
      <w:r>
        <w:rPr>
          <w:rFonts w:cs="Times New Roman"/>
          <w:szCs w:val="24"/>
        </w:rPr>
        <w:t xml:space="preserve">and children </w:t>
      </w:r>
      <w:r w:rsidRPr="006826F5">
        <w:rPr>
          <w:rFonts w:cs="Times New Roman"/>
          <w:szCs w:val="24"/>
        </w:rPr>
        <w:t xml:space="preserve">was not possible. The intention was to interview the same pairs of parents and children in Years One and Three; this was achieved for 17 child-parent pairs. </w:t>
      </w:r>
      <w:r>
        <w:rPr>
          <w:rFonts w:cs="Times New Roman"/>
          <w:szCs w:val="24"/>
        </w:rPr>
        <w:t>A</w:t>
      </w:r>
      <w:r w:rsidRPr="006826F5">
        <w:rPr>
          <w:rFonts w:cs="Times New Roman"/>
          <w:szCs w:val="24"/>
        </w:rPr>
        <w:t xml:space="preserve">dditional children and parents </w:t>
      </w:r>
      <w:r w:rsidRPr="006826F5">
        <w:rPr>
          <w:rFonts w:cs="Times New Roman"/>
          <w:szCs w:val="24"/>
        </w:rPr>
        <w:lastRenderedPageBreak/>
        <w:t>were interviewed to increase the overall number of interviews</w:t>
      </w:r>
      <w:r>
        <w:rPr>
          <w:rFonts w:cs="Times New Roman"/>
          <w:szCs w:val="24"/>
        </w:rPr>
        <w:t>, through sampling additional schools</w:t>
      </w:r>
      <w:r w:rsidRPr="006826F5">
        <w:rPr>
          <w:rFonts w:cs="Times New Roman"/>
          <w:szCs w:val="24"/>
        </w:rPr>
        <w:t>.</w:t>
      </w:r>
      <w:r>
        <w:rPr>
          <w:rFonts w:cs="Times New Roman"/>
          <w:szCs w:val="24"/>
        </w:rPr>
        <w:t xml:space="preserve"> </w:t>
      </w:r>
    </w:p>
    <w:p w14:paraId="501BF5D6" w14:textId="77777777" w:rsidR="00E6145C" w:rsidRDefault="00E6145C" w:rsidP="00E6145C">
      <w:pPr>
        <w:spacing w:after="0"/>
        <w:rPr>
          <w:rFonts w:cs="Times New Roman"/>
          <w:szCs w:val="24"/>
        </w:rPr>
      </w:pPr>
      <w:r w:rsidRPr="007A7F95">
        <w:rPr>
          <w:rFonts w:cs="Times New Roman"/>
          <w:szCs w:val="24"/>
        </w:rPr>
        <w:t xml:space="preserve">Interviews with parents were relatively short, around 10 to 15 minutes, due to the parents’ brief answers and their often busy schedules with young children at home in the background of the interview. </w:t>
      </w:r>
      <w:r w:rsidRPr="007A6D01">
        <w:rPr>
          <w:rFonts w:cs="Times New Roman"/>
          <w:szCs w:val="24"/>
        </w:rPr>
        <w:t xml:space="preserve">The interview topics included acceptability of treatment and the treatment setting, social influences on attitudes towards treatment and treatment settings (such as prior experience of dental treatment), changes in the child’s oral hygiene </w:t>
      </w:r>
      <w:r w:rsidRPr="003C7C44">
        <w:rPr>
          <w:rFonts w:cs="Times New Roman"/>
          <w:szCs w:val="24"/>
        </w:rPr>
        <w:t>behaviour, perceptions of treatment impact and the acceptability and impact of trial processes. See Appendix 17 for the</w:t>
      </w:r>
      <w:r w:rsidRPr="007A6D01">
        <w:rPr>
          <w:rFonts w:cs="Times New Roman"/>
          <w:szCs w:val="24"/>
        </w:rPr>
        <w:t xml:space="preserve"> parent interview schedule.</w:t>
      </w:r>
    </w:p>
    <w:p w14:paraId="5BB300A9" w14:textId="77777777" w:rsidR="00E6145C" w:rsidRPr="007A7F95" w:rsidRDefault="00E6145C" w:rsidP="00E6145C">
      <w:pPr>
        <w:rPr>
          <w:rFonts w:cs="Times New Roman"/>
          <w:szCs w:val="24"/>
        </w:rPr>
      </w:pPr>
    </w:p>
    <w:p w14:paraId="7D2D3F23" w14:textId="77777777" w:rsidR="00E6145C" w:rsidRDefault="00E6145C" w:rsidP="00E6145C">
      <w:pPr>
        <w:pStyle w:val="Heading3"/>
      </w:pPr>
      <w:bookmarkStart w:id="87" w:name="_Toc442871825"/>
      <w:r w:rsidRPr="00E6145C">
        <w:t>Questionnaire</w:t>
      </w:r>
      <w:r>
        <w:t xml:space="preserve"> and Interviews with School Staff</w:t>
      </w:r>
      <w:bookmarkEnd w:id="87"/>
    </w:p>
    <w:p w14:paraId="4BDC298F" w14:textId="19C43D32" w:rsidR="00E6145C" w:rsidRPr="00FE5D00" w:rsidRDefault="00E6145C" w:rsidP="00E6145C">
      <w:pPr>
        <w:spacing w:after="0"/>
        <w:rPr>
          <w:rFonts w:cs="Times New Roman"/>
          <w:szCs w:val="24"/>
        </w:rPr>
      </w:pPr>
      <w:r w:rsidRPr="00FE5D00">
        <w:rPr>
          <w:rFonts w:cs="Times New Roman"/>
          <w:szCs w:val="24"/>
        </w:rPr>
        <w:t xml:space="preserve">A questionnaire was sent by email to all </w:t>
      </w:r>
      <w:r w:rsidR="008E58D5">
        <w:rPr>
          <w:rFonts w:cs="Times New Roman"/>
          <w:szCs w:val="24"/>
        </w:rPr>
        <w:t xml:space="preserve">65 </w:t>
      </w:r>
      <w:r w:rsidRPr="00FE5D00">
        <w:rPr>
          <w:rFonts w:cs="Times New Roman"/>
          <w:szCs w:val="24"/>
        </w:rPr>
        <w:t>schools participating in the study in Year One. A second email was sent to non-responding schools, and a further contact was made by sending questionnaires by post to remaining</w:t>
      </w:r>
      <w:r>
        <w:rPr>
          <w:rFonts w:cs="Times New Roman"/>
          <w:szCs w:val="24"/>
        </w:rPr>
        <w:t xml:space="preserve"> schools who had not responded</w:t>
      </w:r>
      <w:r w:rsidRPr="00FE5D00">
        <w:rPr>
          <w:rFonts w:cs="Times New Roman"/>
          <w:szCs w:val="24"/>
        </w:rPr>
        <w:t xml:space="preserve">. The questionnaire included both closed and open questions about schools’ experience of the implementation of SoV (both the treatment programme and the trial), and acceptability of the intervention. Twenty four questionnaires </w:t>
      </w:r>
      <w:r w:rsidR="008E58D5">
        <w:rPr>
          <w:rFonts w:cs="Times New Roman"/>
          <w:szCs w:val="24"/>
        </w:rPr>
        <w:t xml:space="preserve">( 37%) </w:t>
      </w:r>
      <w:r w:rsidRPr="00FE5D00">
        <w:rPr>
          <w:rFonts w:cs="Times New Roman"/>
          <w:szCs w:val="24"/>
        </w:rPr>
        <w:t>were returned.</w:t>
      </w:r>
    </w:p>
    <w:p w14:paraId="583338ED" w14:textId="77777777" w:rsidR="00E6145C" w:rsidRPr="00FE5D00" w:rsidRDefault="00E6145C" w:rsidP="00E6145C">
      <w:pPr>
        <w:spacing w:before="120" w:after="120"/>
        <w:rPr>
          <w:rFonts w:cs="Times New Roman"/>
          <w:color w:val="C45911" w:themeColor="accent2" w:themeShade="BF"/>
          <w:szCs w:val="24"/>
        </w:rPr>
      </w:pPr>
      <w:r w:rsidRPr="00FE5D00">
        <w:rPr>
          <w:rFonts w:cs="Times New Roman"/>
          <w:szCs w:val="24"/>
        </w:rPr>
        <w:t xml:space="preserve">At the end of the school year in the third year of the trial, </w:t>
      </w:r>
      <w:r>
        <w:rPr>
          <w:rFonts w:cs="Times New Roman"/>
          <w:szCs w:val="24"/>
        </w:rPr>
        <w:t xml:space="preserve">24 </w:t>
      </w:r>
      <w:r w:rsidRPr="00FE5D00">
        <w:rPr>
          <w:rFonts w:cs="Times New Roman"/>
          <w:szCs w:val="24"/>
        </w:rPr>
        <w:t>schools who had returned a questionnaire in Year One were contacted by telephone to request participation in an interview, and those agreeing were sent consent forms to complete. Of those contacted, five schools agreed to do an interview and of these four were actually conducted (one was cancelled due to sickness).</w:t>
      </w:r>
      <w:r>
        <w:rPr>
          <w:rFonts w:cs="Times New Roman"/>
          <w:szCs w:val="24"/>
        </w:rPr>
        <w:t xml:space="preserve"> </w:t>
      </w:r>
      <w:r w:rsidRPr="00FE5D00">
        <w:rPr>
          <w:rFonts w:cs="Times New Roman"/>
          <w:szCs w:val="24"/>
        </w:rPr>
        <w:t xml:space="preserve">Three interviewees were head teachers and one was a class teacher. Interviewees were asked about the impact of the trial and treatment delivery in the school, contextual factors that affected the feasibility and acceptability of delivering </w:t>
      </w:r>
      <w:r>
        <w:rPr>
          <w:rFonts w:cs="Times New Roman"/>
          <w:szCs w:val="24"/>
        </w:rPr>
        <w:t>Preventive</w:t>
      </w:r>
      <w:r w:rsidRPr="00FE5D00">
        <w:rPr>
          <w:rFonts w:cs="Times New Roman"/>
          <w:szCs w:val="24"/>
        </w:rPr>
        <w:t xml:space="preserve"> treatment in a school setting, the acceptability of treatmen</w:t>
      </w:r>
      <w:r>
        <w:rPr>
          <w:rFonts w:cs="Times New Roman"/>
          <w:szCs w:val="24"/>
        </w:rPr>
        <w:t>ts and about recruiting hard-to-</w:t>
      </w:r>
      <w:r w:rsidRPr="00FE5D00">
        <w:rPr>
          <w:rFonts w:cs="Times New Roman"/>
          <w:szCs w:val="24"/>
        </w:rPr>
        <w:t xml:space="preserve">reach parents for interventions. The interview schedule is in </w:t>
      </w:r>
      <w:r w:rsidRPr="003C7C44">
        <w:rPr>
          <w:rFonts w:cs="Times New Roman"/>
          <w:szCs w:val="24"/>
        </w:rPr>
        <w:t>Appendix 18. The</w:t>
      </w:r>
      <w:r w:rsidRPr="00FE5D00">
        <w:rPr>
          <w:rFonts w:cs="Times New Roman"/>
          <w:szCs w:val="24"/>
        </w:rPr>
        <w:t xml:space="preserve"> original intention had been to purposively sample schools based on responses to the questionnaires but since only 24 questionnaires were returned in Year One and the sample of school heads or teachers willing or able to spare time for an interview was likely to be only a sub-sample of this, it was decided to contact all 24 schools in order that the number of school staff interviewed would not be too small.</w:t>
      </w:r>
      <w:r w:rsidRPr="00FE5D00">
        <w:rPr>
          <w:rFonts w:cs="Times New Roman"/>
          <w:color w:val="C45911" w:themeColor="accent2" w:themeShade="BF"/>
          <w:szCs w:val="24"/>
        </w:rPr>
        <w:t xml:space="preserve"> </w:t>
      </w:r>
    </w:p>
    <w:p w14:paraId="401BBE1B" w14:textId="77777777" w:rsidR="00E6145C" w:rsidRDefault="00E6145C" w:rsidP="00E6145C">
      <w:pPr>
        <w:rPr>
          <w:rFonts w:cs="Times New Roman"/>
          <w:color w:val="C45911" w:themeColor="accent2" w:themeShade="BF"/>
          <w:szCs w:val="24"/>
        </w:rPr>
      </w:pPr>
    </w:p>
    <w:p w14:paraId="0358DBC4" w14:textId="77777777" w:rsidR="00E6145C" w:rsidRDefault="00E6145C" w:rsidP="00E6145C">
      <w:pPr>
        <w:pStyle w:val="Heading3"/>
      </w:pPr>
      <w:bookmarkStart w:id="88" w:name="_Toc442871826"/>
      <w:r>
        <w:lastRenderedPageBreak/>
        <w:t xml:space="preserve">Interviews with </w:t>
      </w:r>
      <w:bookmarkEnd w:id="88"/>
      <w:r>
        <w:t>Community Dental Unit Staff</w:t>
      </w:r>
    </w:p>
    <w:p w14:paraId="02F3AC66" w14:textId="77777777" w:rsidR="00E6145C" w:rsidRPr="00E952DE" w:rsidRDefault="00E6145C" w:rsidP="00E6145C">
      <w:pPr>
        <w:rPr>
          <w:rFonts w:cs="Times New Roman"/>
          <w:szCs w:val="24"/>
        </w:rPr>
      </w:pPr>
      <w:r w:rsidRPr="00E952DE">
        <w:rPr>
          <w:rFonts w:cs="Times New Roman"/>
          <w:szCs w:val="24"/>
        </w:rPr>
        <w:t>The dental team delivering the treatment were interviewed annually, at the end of the school year. These interviews were conducted face-to-face at the CDS offices in Cardiff. In the first year, nine staff were interviewed and 12 st</w:t>
      </w:r>
      <w:r>
        <w:rPr>
          <w:rFonts w:cs="Times New Roman"/>
          <w:szCs w:val="24"/>
        </w:rPr>
        <w:t xml:space="preserve">aff were interviewed in both </w:t>
      </w:r>
      <w:r w:rsidRPr="00E952DE">
        <w:rPr>
          <w:rFonts w:cs="Times New Roman"/>
          <w:szCs w:val="24"/>
        </w:rPr>
        <w:t xml:space="preserve">the second and third years. This group included hygienists, dental nurses and the staff members who collected children from the classrooms. This was largely the same group of staff but there were occasional omissions or additions due to staff leaving/joining, or a staff member being unavailable (e.g. through sickness) on the days when interviews were conducted. Interviews explored the feasibility and acceptability of delivery in a school setting, perceptions of acceptability of the treatment for children, child </w:t>
      </w:r>
      <w:r w:rsidRPr="003C7C44">
        <w:rPr>
          <w:rFonts w:cs="Times New Roman"/>
          <w:szCs w:val="24"/>
        </w:rPr>
        <w:t>cooperation and perceptions of parent recruitment issues. The interview schedule is in Appendix 19.</w:t>
      </w:r>
    </w:p>
    <w:p w14:paraId="59296F63" w14:textId="77777777" w:rsidR="00E6145C" w:rsidRDefault="00E6145C" w:rsidP="00E6145C">
      <w:pPr>
        <w:rPr>
          <w:rFonts w:cs="Times New Roman"/>
          <w:color w:val="C45911" w:themeColor="accent2" w:themeShade="BF"/>
          <w:szCs w:val="24"/>
        </w:rPr>
      </w:pPr>
    </w:p>
    <w:p w14:paraId="25A31ADC" w14:textId="77777777" w:rsidR="00E6145C" w:rsidRDefault="00E6145C" w:rsidP="00E6145C">
      <w:pPr>
        <w:pStyle w:val="Heading3"/>
      </w:pPr>
      <w:bookmarkStart w:id="89" w:name="_Toc442871827"/>
      <w:r>
        <w:t>Questionnaire and Interviews with Non-Participating Parents</w:t>
      </w:r>
      <w:bookmarkEnd w:id="89"/>
    </w:p>
    <w:p w14:paraId="7D4A37FE" w14:textId="77777777" w:rsidR="00E6145C" w:rsidRPr="003D1D28" w:rsidRDefault="00E6145C" w:rsidP="00E6145C">
      <w:pPr>
        <w:autoSpaceDE w:val="0"/>
        <w:autoSpaceDN w:val="0"/>
        <w:adjustRightInd w:val="0"/>
        <w:rPr>
          <w:rFonts w:cs="Times New Roman"/>
          <w:szCs w:val="24"/>
        </w:rPr>
      </w:pPr>
      <w:r w:rsidRPr="003D1D28">
        <w:rPr>
          <w:rFonts w:cs="Times New Roman"/>
          <w:szCs w:val="24"/>
        </w:rPr>
        <w:t>Interviews with parents who did not participate in the trial were conducted after trial recruitment periods for the first and second cohorts</w:t>
      </w:r>
      <w:r>
        <w:rPr>
          <w:rFonts w:cs="Times New Roman"/>
          <w:szCs w:val="24"/>
        </w:rPr>
        <w:t>, to avoid confusion or perceived harassment about recruitment to the trial itself rather than a research interview</w:t>
      </w:r>
      <w:r w:rsidRPr="003D1D28">
        <w:rPr>
          <w:rFonts w:cs="Times New Roman"/>
          <w:szCs w:val="24"/>
        </w:rPr>
        <w:t xml:space="preserve">. Two recruitment methods were used, with the intention to recruit </w:t>
      </w:r>
      <w:r>
        <w:rPr>
          <w:rFonts w:cs="Times New Roman"/>
          <w:szCs w:val="24"/>
        </w:rPr>
        <w:t xml:space="preserve">up to </w:t>
      </w:r>
      <w:r w:rsidRPr="003D1D28">
        <w:rPr>
          <w:rFonts w:cs="Times New Roman"/>
          <w:szCs w:val="24"/>
        </w:rPr>
        <w:t>20 parents by each method. In the first</w:t>
      </w:r>
      <w:r>
        <w:rPr>
          <w:rFonts w:cs="Times New Roman"/>
          <w:szCs w:val="24"/>
        </w:rPr>
        <w:t xml:space="preserve"> method</w:t>
      </w:r>
      <w:r w:rsidRPr="003D1D28">
        <w:rPr>
          <w:rFonts w:cs="Times New Roman"/>
          <w:szCs w:val="24"/>
        </w:rPr>
        <w:t>, parents were sent information about the trial a second time if they did not respond to the initial</w:t>
      </w:r>
      <w:r>
        <w:rPr>
          <w:rFonts w:cs="Times New Roman"/>
          <w:szCs w:val="24"/>
        </w:rPr>
        <w:t xml:space="preserve"> SoV</w:t>
      </w:r>
      <w:r w:rsidRPr="003D1D28">
        <w:rPr>
          <w:rFonts w:cs="Times New Roman"/>
          <w:szCs w:val="24"/>
        </w:rPr>
        <w:t xml:space="preserve"> recruitment attempt. Included in this information were a consent form for a telephone interview about reasons for non-participation and a one-page questionnaire about their reasons for non-participation</w:t>
      </w:r>
      <w:r>
        <w:rPr>
          <w:rFonts w:cs="Times New Roman"/>
          <w:szCs w:val="24"/>
        </w:rPr>
        <w:t>, for those parents who did not wish to participate in the SoV study but were willing to take part in research about non-participation</w:t>
      </w:r>
      <w:r w:rsidRPr="003D1D28">
        <w:rPr>
          <w:rFonts w:cs="Times New Roman"/>
          <w:szCs w:val="24"/>
        </w:rPr>
        <w:t xml:space="preserve">. Parents were invited to return </w:t>
      </w:r>
      <w:r>
        <w:rPr>
          <w:rFonts w:cs="Times New Roman"/>
          <w:szCs w:val="24"/>
        </w:rPr>
        <w:t xml:space="preserve">either the questionnaire, consent form or </w:t>
      </w:r>
      <w:r w:rsidRPr="003D1D28">
        <w:rPr>
          <w:rFonts w:cs="Times New Roman"/>
          <w:szCs w:val="24"/>
        </w:rPr>
        <w:t xml:space="preserve">both if they did not wish to participate in the trial. Those returning the consent form were </w:t>
      </w:r>
      <w:r>
        <w:rPr>
          <w:rFonts w:cs="Times New Roman"/>
          <w:szCs w:val="24"/>
        </w:rPr>
        <w:t xml:space="preserve">to be </w:t>
      </w:r>
      <w:r w:rsidRPr="003D1D28">
        <w:rPr>
          <w:rFonts w:cs="Times New Roman"/>
          <w:szCs w:val="24"/>
        </w:rPr>
        <w:t xml:space="preserve">followed up for a telephone interview. </w:t>
      </w:r>
    </w:p>
    <w:p w14:paraId="235315D1" w14:textId="50360356" w:rsidR="00E6145C" w:rsidRDefault="00E6145C" w:rsidP="00E6145C">
      <w:pPr>
        <w:autoSpaceDE w:val="0"/>
        <w:autoSpaceDN w:val="0"/>
        <w:adjustRightInd w:val="0"/>
        <w:rPr>
          <w:rFonts w:cs="Times New Roman"/>
          <w:szCs w:val="24"/>
        </w:rPr>
      </w:pPr>
      <w:r w:rsidRPr="003D1D28">
        <w:rPr>
          <w:rFonts w:cs="Times New Roman"/>
          <w:szCs w:val="24"/>
        </w:rPr>
        <w:t xml:space="preserve">The second recruitment method was to speak to parents who had not returned any paperwork for the SoV trial itself and who had not returned the questionnaire or consent form for an interview about reasons for non-participation. This was in order to collect data from parents who may have been willing to take part in </w:t>
      </w:r>
      <w:r>
        <w:rPr>
          <w:rFonts w:cs="Times New Roman"/>
          <w:szCs w:val="24"/>
        </w:rPr>
        <w:t xml:space="preserve">the </w:t>
      </w:r>
      <w:r w:rsidRPr="003D1D28">
        <w:rPr>
          <w:rFonts w:cs="Times New Roman"/>
          <w:szCs w:val="24"/>
        </w:rPr>
        <w:t>research but were unlikely to respond via a written invitation. Direct contact, including face-to-face, is likely to be effective for recruitment for interviews</w:t>
      </w:r>
      <w:r>
        <w:rPr>
          <w:rFonts w:cs="Times New Roman"/>
          <w:szCs w:val="24"/>
        </w:rPr>
        <w:t xml:space="preserve"> for hard-to-reach groups that have difficulty with literacy or paperwork, </w:t>
      </w:r>
      <w:r w:rsidRPr="003D1D28">
        <w:rPr>
          <w:rFonts w:cs="Times New Roman"/>
          <w:szCs w:val="24"/>
        </w:rPr>
        <w:t xml:space="preserve">and has the added benefit that a researcher visiting schools in person can </w:t>
      </w:r>
      <w:r w:rsidRPr="003D1D28">
        <w:rPr>
          <w:rFonts w:cs="Times New Roman"/>
          <w:szCs w:val="24"/>
        </w:rPr>
        <w:lastRenderedPageBreak/>
        <w:t xml:space="preserve">familiarize people with a study and reduce anxiety about particular elements. </w:t>
      </w:r>
      <w:r>
        <w:rPr>
          <w:rFonts w:cs="Times New Roman"/>
          <w:color w:val="000000"/>
          <w:szCs w:val="24"/>
        </w:rPr>
        <w:t>It was also anticipated</w:t>
      </w:r>
      <w:r w:rsidRPr="003D1D28">
        <w:rPr>
          <w:rFonts w:cs="Times New Roman"/>
          <w:color w:val="000000"/>
          <w:szCs w:val="24"/>
        </w:rPr>
        <w:t xml:space="preserve"> that teacher and school staff support for an intervention would have a positive influence on recruitment rates</w:t>
      </w:r>
      <w:r w:rsidR="00B92239">
        <w:rPr>
          <w:rFonts w:cs="Times New Roman"/>
          <w:color w:val="000000"/>
          <w:szCs w:val="24"/>
        </w:rPr>
        <w:t>.</w:t>
      </w:r>
      <w:r w:rsidR="003C7C44">
        <w:rPr>
          <w:rFonts w:cs="Times New Roman"/>
          <w:color w:val="000000"/>
          <w:szCs w:val="24"/>
        </w:rPr>
        <w:fldChar w:fldCharType="begin"/>
      </w:r>
      <w:r w:rsidR="005F0BB9">
        <w:rPr>
          <w:rFonts w:cs="Times New Roman"/>
          <w:color w:val="000000"/>
          <w:szCs w:val="24"/>
        </w:rPr>
        <w:instrText xml:space="preserve"> ADDIN EN.CITE &lt;EndNote&gt;&lt;Cite&gt;&lt;Author&gt;Harrington&lt;/Author&gt;&lt;Year&gt;1997&lt;/Year&gt;&lt;RecNum&gt;60&lt;/RecNum&gt;&lt;DisplayText&gt;&lt;style face="superscript"&gt;61&lt;/style&gt;&lt;/DisplayText&gt;&lt;record&gt;&lt;rec-number&gt;60&lt;/rec-number&gt;&lt;foreign-keys&gt;&lt;key app="EN" db-id="tx2e9229osadzaeesfq5z92avr50p9xaa0wz" timestamp="1460206549"&gt;60&lt;/key&gt;&lt;/foreign-keys&gt;&lt;ref-type name="Journal Article"&gt;17&lt;/ref-type&gt;&lt;contributors&gt;&lt;authors&gt;&lt;author&gt;Harrington, K. F.&lt;/author&gt;&lt;author&gt;Binkley, D.&lt;/author&gt;&lt;author&gt;Reynolds, K. D.&lt;/author&gt;&lt;author&gt;Duvall, R. C.&lt;/author&gt;&lt;author&gt;Copeland, J. R.&lt;/author&gt;&lt;author&gt;Franklin, F.&lt;/author&gt;&lt;author&gt;Raczynski, J.&lt;/author&gt;&lt;/authors&gt;&lt;/contributors&gt;&lt;auth-address&gt;Harrington,K F. Dept. of Health Behavior, School of Public Health, University of Alabama at Birmingham 35294-0022, USA.&lt;/auth-address&gt;&lt;titles&gt;&lt;title&gt;Recruitment issues in school-based research: lessons learned from the High 5 Alabama Project&lt;/title&gt;&lt;secondary-title&gt;Journal of School Health&lt;/secondary-title&gt;&lt;/titles&gt;&lt;periodical&gt;&lt;full-title&gt;Journal of School Health&lt;/full-title&gt;&lt;/periodical&gt;&lt;pages&gt;415-21&lt;/pages&gt;&lt;volume&gt;67&lt;/volume&gt;&lt;number&gt;10&lt;/number&gt;&lt;dates&gt;&lt;year&gt;1997&lt;/year&gt;&lt;pub-dates&gt;&lt;date&gt;Dec&lt;/date&gt;&lt;/pub-dates&gt;&lt;/dates&gt;&lt;accession-num&gt;9503347&lt;/accession-num&gt;&lt;urls&gt;&lt;/urls&gt;&lt;remote-database-name&gt;Ovid MEDLINE(R)&lt;/remote-database-name&gt;&lt;remote-database-provider&gt;Ovid Technologies&lt;/remote-database-provider&gt;&lt;/record&gt;&lt;/Cite&gt;&lt;/EndNote&gt;</w:instrText>
      </w:r>
      <w:r w:rsidR="003C7C44">
        <w:rPr>
          <w:rFonts w:cs="Times New Roman"/>
          <w:color w:val="000000"/>
          <w:szCs w:val="24"/>
        </w:rPr>
        <w:fldChar w:fldCharType="separate"/>
      </w:r>
      <w:r w:rsidR="005F0BB9" w:rsidRPr="005F0BB9">
        <w:rPr>
          <w:rFonts w:cs="Times New Roman"/>
          <w:noProof/>
          <w:color w:val="000000"/>
          <w:szCs w:val="24"/>
          <w:vertAlign w:val="superscript"/>
        </w:rPr>
        <w:t>61</w:t>
      </w:r>
      <w:r w:rsidR="003C7C44">
        <w:rPr>
          <w:rFonts w:cs="Times New Roman"/>
          <w:color w:val="000000"/>
          <w:szCs w:val="24"/>
        </w:rPr>
        <w:fldChar w:fldCharType="end"/>
      </w:r>
      <w:r w:rsidRPr="003D1D28">
        <w:rPr>
          <w:rFonts w:cs="Times New Roman"/>
          <w:color w:val="000000"/>
          <w:szCs w:val="24"/>
        </w:rPr>
        <w:t xml:space="preserve"> </w:t>
      </w:r>
      <w:r w:rsidRPr="003D1D28">
        <w:rPr>
          <w:rFonts w:cs="Times New Roman"/>
          <w:szCs w:val="24"/>
        </w:rPr>
        <w:t>Seven schools were visited</w:t>
      </w:r>
      <w:r>
        <w:rPr>
          <w:rFonts w:cs="Times New Roman"/>
          <w:szCs w:val="24"/>
        </w:rPr>
        <w:t xml:space="preserve"> to recruit this group of parents</w:t>
      </w:r>
      <w:r w:rsidRPr="003D1D28">
        <w:rPr>
          <w:rFonts w:cs="Times New Roman"/>
          <w:szCs w:val="24"/>
        </w:rPr>
        <w:t>, and these were sampled by identifying schools which had lower than average recruitment rates for SoV, though very small schools were excluded as the number of potential interviewees was too small. The initial plan was to recruit parents from a parents</w:t>
      </w:r>
      <w:r>
        <w:rPr>
          <w:rFonts w:cs="Times New Roman"/>
          <w:szCs w:val="24"/>
        </w:rPr>
        <w:t>’</w:t>
      </w:r>
      <w:r w:rsidRPr="003D1D28">
        <w:rPr>
          <w:rFonts w:cs="Times New Roman"/>
          <w:szCs w:val="24"/>
        </w:rPr>
        <w:t xml:space="preserve"> evening at a sample of schools, where teachers and school staff would introduce the researcher to groups of parents and request participation in a research interview, but the research team w</w:t>
      </w:r>
      <w:r>
        <w:rPr>
          <w:rFonts w:cs="Times New Roman"/>
          <w:szCs w:val="24"/>
        </w:rPr>
        <w:t>as</w:t>
      </w:r>
      <w:r w:rsidRPr="003D1D28">
        <w:rPr>
          <w:rFonts w:cs="Times New Roman"/>
          <w:szCs w:val="24"/>
        </w:rPr>
        <w:t xml:space="preserve"> advised by several schools that it would be difficult due to how busy these events are and that parents would have limited time for interviews. Therefore, a second approach was devised. </w:t>
      </w:r>
    </w:p>
    <w:p w14:paraId="4578C738" w14:textId="77777777" w:rsidR="00E6145C" w:rsidRPr="003D1D28" w:rsidRDefault="00E6145C" w:rsidP="00E6145C">
      <w:pPr>
        <w:autoSpaceDE w:val="0"/>
        <w:autoSpaceDN w:val="0"/>
        <w:adjustRightInd w:val="0"/>
        <w:rPr>
          <w:rFonts w:cs="Times New Roman"/>
          <w:color w:val="000000"/>
          <w:szCs w:val="24"/>
        </w:rPr>
      </w:pPr>
      <w:r w:rsidRPr="003D1D28">
        <w:rPr>
          <w:rFonts w:cs="Times New Roman"/>
          <w:szCs w:val="24"/>
        </w:rPr>
        <w:t>A researcher stood with the Year 2 class teacher by the exit door at the end of the school day, where a</w:t>
      </w:r>
      <w:r>
        <w:rPr>
          <w:rFonts w:cs="Times New Roman"/>
          <w:szCs w:val="24"/>
        </w:rPr>
        <w:t xml:space="preserve"> direct</w:t>
      </w:r>
      <w:r w:rsidRPr="003D1D28">
        <w:rPr>
          <w:rFonts w:cs="Times New Roman"/>
          <w:szCs w:val="24"/>
        </w:rPr>
        <w:t xml:space="preserve"> hand-over of the child to the parent or carer is required. The researcher and teacher/teaching assistant handed out information sheets directly to parents. The researcher was therefore associated with the school and the class teacher, </w:t>
      </w:r>
      <w:r>
        <w:rPr>
          <w:rFonts w:cs="Times New Roman"/>
          <w:szCs w:val="24"/>
        </w:rPr>
        <w:t>which it was hoped would build trust, and the researcher was also available for parents if they wanted to ask any questions about the research</w:t>
      </w:r>
      <w:r w:rsidRPr="003D1D28">
        <w:rPr>
          <w:rFonts w:cs="Times New Roman"/>
          <w:szCs w:val="24"/>
        </w:rPr>
        <w:t xml:space="preserve">. </w:t>
      </w:r>
      <w:r>
        <w:rPr>
          <w:rFonts w:cs="Times New Roman"/>
          <w:szCs w:val="24"/>
        </w:rPr>
        <w:t>T</w:t>
      </w:r>
      <w:r w:rsidRPr="003D1D28">
        <w:rPr>
          <w:rFonts w:cs="Times New Roman"/>
          <w:szCs w:val="24"/>
        </w:rPr>
        <w:t xml:space="preserve">he researcher did not approach parents except to give them the information sheet, to avoid parents feeling harassed to take part in the research. This recruitment was conducted after the first </w:t>
      </w:r>
      <w:r>
        <w:rPr>
          <w:rFonts w:cs="Times New Roman"/>
          <w:szCs w:val="24"/>
        </w:rPr>
        <w:t xml:space="preserve">child dental </w:t>
      </w:r>
      <w:r w:rsidRPr="003D1D28">
        <w:rPr>
          <w:rFonts w:cs="Times New Roman"/>
          <w:szCs w:val="24"/>
        </w:rPr>
        <w:t>exam to establish trial eligibility</w:t>
      </w:r>
      <w:r>
        <w:rPr>
          <w:rFonts w:cs="Times New Roman"/>
          <w:szCs w:val="24"/>
        </w:rPr>
        <w:t xml:space="preserve"> </w:t>
      </w:r>
      <w:r w:rsidRPr="003D1D28">
        <w:rPr>
          <w:rFonts w:cs="Times New Roman"/>
          <w:szCs w:val="24"/>
        </w:rPr>
        <w:t xml:space="preserve">had been carried out, </w:t>
      </w:r>
      <w:r>
        <w:rPr>
          <w:rFonts w:cs="Times New Roman"/>
          <w:szCs w:val="24"/>
        </w:rPr>
        <w:t>so there was no possibility that this approach could be identified with</w:t>
      </w:r>
      <w:r w:rsidRPr="003D1D28">
        <w:rPr>
          <w:rFonts w:cs="Times New Roman"/>
          <w:szCs w:val="24"/>
        </w:rPr>
        <w:t xml:space="preserve"> trial recruitment</w:t>
      </w:r>
      <w:r>
        <w:rPr>
          <w:rFonts w:cs="Times New Roman"/>
          <w:szCs w:val="24"/>
        </w:rPr>
        <w:t xml:space="preserve"> which has</w:t>
      </w:r>
      <w:r w:rsidRPr="003D1D28">
        <w:rPr>
          <w:rFonts w:cs="Times New Roman"/>
          <w:szCs w:val="24"/>
        </w:rPr>
        <w:t xml:space="preserve"> finished by this point. The information sheet made it clear that the trial recruitment had finished and the current recruitment was for a research interview only, to find out why some parents decided not to take part in dental studies and programmes, to inform future interventions. Only parents who had not returned any paperwork to the trial were given the information sheets.</w:t>
      </w:r>
      <w:r w:rsidRPr="003D1D28">
        <w:rPr>
          <w:rFonts w:cs="Times New Roman"/>
          <w:color w:val="000000"/>
          <w:szCs w:val="24"/>
        </w:rPr>
        <w:t xml:space="preserve"> </w:t>
      </w:r>
      <w:r w:rsidRPr="003D1D28">
        <w:rPr>
          <w:rFonts w:cs="Times New Roman"/>
          <w:szCs w:val="24"/>
        </w:rPr>
        <w:t>Parents were told a day the following week when the researcher would be present in the school (accessible via the school reception desk), where parents could drop in to do an interview if they wished. The interviews were set up on a ‘drop in’ basis to make it easy and flexible for parents to come and do an interview if they wanted, rather than arranging an appointment time, and to further avoid parents feeling harass</w:t>
      </w:r>
      <w:r>
        <w:rPr>
          <w:rFonts w:cs="Times New Roman"/>
          <w:szCs w:val="24"/>
        </w:rPr>
        <w:t>ed to take part in the research. Year Two class t</w:t>
      </w:r>
      <w:r w:rsidRPr="003D1D28">
        <w:rPr>
          <w:rFonts w:cs="Times New Roman"/>
          <w:szCs w:val="24"/>
        </w:rPr>
        <w:t xml:space="preserve">eachers were asked to remind parents about this the day before the interviews. The information sheet also had a telephone number for the researcher if there were any queries about the interviews. This </w:t>
      </w:r>
      <w:r>
        <w:rPr>
          <w:rFonts w:cs="Times New Roman"/>
          <w:szCs w:val="24"/>
        </w:rPr>
        <w:t>recruitment was carried out in Years One and Two of the study (for Cohorts 1 and 2), and</w:t>
      </w:r>
      <w:r w:rsidRPr="003D1D28">
        <w:rPr>
          <w:rFonts w:cs="Times New Roman"/>
          <w:szCs w:val="24"/>
        </w:rPr>
        <w:t xml:space="preserve"> for Cohort 2 an incentive of a £10 shopping voucher was offered for a completed interview. </w:t>
      </w:r>
    </w:p>
    <w:p w14:paraId="457F9672" w14:textId="77777777" w:rsidR="00E6145C" w:rsidRPr="003D1D28" w:rsidRDefault="00E6145C" w:rsidP="00E6145C">
      <w:pPr>
        <w:autoSpaceDE w:val="0"/>
        <w:autoSpaceDN w:val="0"/>
        <w:adjustRightInd w:val="0"/>
        <w:rPr>
          <w:rFonts w:cs="Times New Roman"/>
          <w:szCs w:val="24"/>
        </w:rPr>
      </w:pPr>
      <w:r>
        <w:rPr>
          <w:rFonts w:cs="Times New Roman"/>
          <w:szCs w:val="24"/>
        </w:rPr>
        <w:lastRenderedPageBreak/>
        <w:t>P</w:t>
      </w:r>
      <w:r w:rsidRPr="003D1D28">
        <w:rPr>
          <w:rFonts w:cs="Times New Roman"/>
          <w:szCs w:val="24"/>
        </w:rPr>
        <w:t>arents</w:t>
      </w:r>
      <w:r>
        <w:rPr>
          <w:rFonts w:cs="Times New Roman"/>
          <w:szCs w:val="24"/>
        </w:rPr>
        <w:t xml:space="preserve"> who withdrew their children from the trial</w:t>
      </w:r>
      <w:r w:rsidRPr="003D1D28">
        <w:rPr>
          <w:rFonts w:cs="Times New Roman"/>
          <w:szCs w:val="24"/>
        </w:rPr>
        <w:t xml:space="preserve"> were also contacted for interview by letter to invite them for a telephone interview about their reasons for deciding to no longer take part. The target for the study was to recruit up to 20 withdrawing parents and to compare data by trial arm.</w:t>
      </w:r>
    </w:p>
    <w:p w14:paraId="4ABB6ADB" w14:textId="77777777" w:rsidR="00E6145C" w:rsidRDefault="00E6145C" w:rsidP="00E6145C">
      <w:r>
        <w:t>The results of these recruitment efforts and data collected on reasons for non-participation are discussed in detail in the findings section.</w:t>
      </w:r>
    </w:p>
    <w:p w14:paraId="2F2B0F52" w14:textId="77777777" w:rsidR="00E6145C" w:rsidRDefault="00E6145C" w:rsidP="00B871B8">
      <w:bookmarkStart w:id="90" w:name="_Toc442871828"/>
    </w:p>
    <w:p w14:paraId="62581568" w14:textId="21F792CF" w:rsidR="00E6145C" w:rsidRPr="00E6145C" w:rsidRDefault="00E6145C" w:rsidP="00E6145C">
      <w:pPr>
        <w:pStyle w:val="Heading3"/>
      </w:pPr>
      <w:r>
        <w:t>Data Analysis</w:t>
      </w:r>
      <w:bookmarkEnd w:id="90"/>
      <w:r>
        <w:t xml:space="preserve"> </w:t>
      </w:r>
    </w:p>
    <w:p w14:paraId="683A1F61" w14:textId="77777777" w:rsidR="00E6145C" w:rsidRPr="00F178B7" w:rsidRDefault="00E6145C" w:rsidP="00E6145C">
      <w:pPr>
        <w:pStyle w:val="Heading4"/>
      </w:pPr>
      <w:r>
        <w:t>Treatment acceptability as measured by observed signs of distress</w:t>
      </w:r>
    </w:p>
    <w:p w14:paraId="18D2BBF6" w14:textId="77777777" w:rsidR="00E6145C" w:rsidRDefault="00E6145C" w:rsidP="00E6145C">
      <w:r>
        <w:t xml:space="preserve">A ‘Signs of distress’ scale independently </w:t>
      </w:r>
      <w:r w:rsidRPr="00F178B7">
        <w:t xml:space="preserve">measured by </w:t>
      </w:r>
      <w:r>
        <w:t xml:space="preserve">both </w:t>
      </w:r>
      <w:r w:rsidRPr="00F178B7">
        <w:t>the dental nurse and</w:t>
      </w:r>
      <w:r>
        <w:t xml:space="preserve"> dental</w:t>
      </w:r>
      <w:r w:rsidRPr="00F178B7">
        <w:t xml:space="preserve"> hygienist </w:t>
      </w:r>
      <w:r w:rsidRPr="00F178B7">
        <w:rPr>
          <w:lang w:eastAsia="en-GB"/>
        </w:rPr>
        <w:t xml:space="preserve">was calculated as the mean of the valid item responses (scored 1 for yes and 0 for </w:t>
      </w:r>
      <w:r w:rsidRPr="003C7C44">
        <w:rPr>
          <w:lang w:eastAsia="en-GB"/>
        </w:rPr>
        <w:t>no) Appendix 14. Where</w:t>
      </w:r>
      <w:r>
        <w:rPr>
          <w:lang w:eastAsia="en-GB"/>
        </w:rPr>
        <w:t xml:space="preserve"> three</w:t>
      </w:r>
      <w:r w:rsidRPr="00F178B7">
        <w:rPr>
          <w:lang w:eastAsia="en-GB"/>
        </w:rPr>
        <w:t xml:space="preserve"> or more of the items were missing, the score was set as </w:t>
      </w:r>
      <w:r>
        <w:rPr>
          <w:lang w:eastAsia="en-GB"/>
        </w:rPr>
        <w:t>‘</w:t>
      </w:r>
      <w:r w:rsidRPr="00F178B7">
        <w:rPr>
          <w:lang w:eastAsia="en-GB"/>
        </w:rPr>
        <w:t>missing</w:t>
      </w:r>
      <w:r>
        <w:rPr>
          <w:lang w:eastAsia="en-GB"/>
        </w:rPr>
        <w:t>’.</w:t>
      </w:r>
    </w:p>
    <w:p w14:paraId="6781792C" w14:textId="77777777" w:rsidR="00E6145C" w:rsidRDefault="00E6145C" w:rsidP="00E6145C">
      <w:pPr>
        <w:autoSpaceDE w:val="0"/>
        <w:autoSpaceDN w:val="0"/>
        <w:adjustRightInd w:val="0"/>
        <w:spacing w:after="0"/>
        <w:rPr>
          <w:rFonts w:cs="Times New Roman"/>
          <w:szCs w:val="24"/>
        </w:rPr>
      </w:pPr>
    </w:p>
    <w:p w14:paraId="6D127EA6" w14:textId="77777777" w:rsidR="00E6145C" w:rsidRPr="00F178B7" w:rsidRDefault="00E6145C" w:rsidP="00E6145C">
      <w:pPr>
        <w:pStyle w:val="Heading4"/>
      </w:pPr>
      <w:r w:rsidRPr="00F178B7">
        <w:t>Treatment acceptability</w:t>
      </w:r>
      <w:r>
        <w:t xml:space="preserve"> as determined using the DT faces scale</w:t>
      </w:r>
    </w:p>
    <w:p w14:paraId="79919532" w14:textId="77777777" w:rsidR="00E6145C" w:rsidRPr="00E32A2F" w:rsidRDefault="00E6145C" w:rsidP="00E6145C">
      <w:pPr>
        <w:rPr>
          <w:rFonts w:eastAsia="Times New Roman"/>
          <w:lang w:eastAsia="en-GB"/>
        </w:rPr>
      </w:pPr>
      <w:r w:rsidRPr="00F178B7">
        <w:t>Child rated treatment acceptability at each treatment visit used the Delighted Terrible faces scale (DT).</w:t>
      </w:r>
      <w:r>
        <w:t xml:space="preserve"> </w:t>
      </w:r>
      <w:r w:rsidRPr="00F178B7">
        <w:t>Faces were scored 1 to 5 (happy to sad respectively) and a mean score calculated over the five items.</w:t>
      </w:r>
      <w:r>
        <w:t xml:space="preserve"> </w:t>
      </w:r>
      <w:r w:rsidRPr="00F178B7">
        <w:t>The distribution of this score precluded linear regression analysis and the results were categorised into a binary outcome as follows (scores 1-2.49 ‘happy’, scores 2.5-5 ‘sad’).</w:t>
      </w:r>
      <w:r w:rsidRPr="00F178B7">
        <w:rPr>
          <w:rFonts w:eastAsia="Times New Roman"/>
          <w:lang w:eastAsia="en-GB"/>
        </w:rPr>
        <w:t xml:space="preserve"> Where 3 or more of the items were missing, th</w:t>
      </w:r>
      <w:r>
        <w:rPr>
          <w:rFonts w:eastAsia="Times New Roman"/>
          <w:lang w:eastAsia="en-GB"/>
        </w:rPr>
        <w:t>e D-T score was set as missing.</w:t>
      </w:r>
    </w:p>
    <w:p w14:paraId="611598C5" w14:textId="77777777" w:rsidR="00E6145C" w:rsidRPr="00F178B7" w:rsidRDefault="00E6145C" w:rsidP="00E6145C">
      <w:r>
        <w:t xml:space="preserve">The determination of acceptability between intervention arms of the trial is reported as unadjusted and adjusted odds ratios, calculated as described in Chapter 2. </w:t>
      </w:r>
    </w:p>
    <w:p w14:paraId="1492B647" w14:textId="77777777" w:rsidR="00E6145C" w:rsidRDefault="00E6145C" w:rsidP="00E6145C">
      <w:pPr>
        <w:autoSpaceDE w:val="0"/>
        <w:autoSpaceDN w:val="0"/>
        <w:adjustRightInd w:val="0"/>
        <w:spacing w:after="0"/>
        <w:rPr>
          <w:rFonts w:cs="Times New Roman"/>
          <w:szCs w:val="24"/>
        </w:rPr>
      </w:pPr>
    </w:p>
    <w:p w14:paraId="5B678D2B" w14:textId="77777777" w:rsidR="00E6145C" w:rsidRDefault="00E6145C" w:rsidP="00E6145C">
      <w:pPr>
        <w:pStyle w:val="Heading4"/>
      </w:pPr>
      <w:r>
        <w:t>Qualitative data</w:t>
      </w:r>
    </w:p>
    <w:p w14:paraId="2E9FA07C" w14:textId="5F8DEEF3" w:rsidR="00E6145C" w:rsidRPr="001C60B2" w:rsidRDefault="00E6145C" w:rsidP="00E6145C">
      <w:pPr>
        <w:autoSpaceDE w:val="0"/>
        <w:autoSpaceDN w:val="0"/>
        <w:adjustRightInd w:val="0"/>
        <w:spacing w:after="0"/>
        <w:rPr>
          <w:rFonts w:cs="Times New Roman"/>
          <w:szCs w:val="24"/>
        </w:rPr>
      </w:pPr>
      <w:r w:rsidRPr="001C60B2">
        <w:rPr>
          <w:rFonts w:cs="Times New Roman"/>
          <w:szCs w:val="24"/>
        </w:rPr>
        <w:t>All interviews were digitally recorded and fully transcribed. Tra</w:t>
      </w:r>
      <w:r>
        <w:rPr>
          <w:rFonts w:cs="Times New Roman"/>
          <w:szCs w:val="24"/>
        </w:rPr>
        <w:t xml:space="preserve">nscriptions were then uploaded </w:t>
      </w:r>
      <w:r w:rsidRPr="001C60B2">
        <w:rPr>
          <w:rFonts w:cs="Times New Roman"/>
          <w:szCs w:val="24"/>
        </w:rPr>
        <w:t>to NVivo 9 and analysis was conducted in three stages. Firstly, data were analysed using framework analysis using the NVivo 9 software</w:t>
      </w:r>
      <w:r w:rsidR="00B92239">
        <w:rPr>
          <w:rFonts w:cs="Times New Roman"/>
          <w:szCs w:val="24"/>
        </w:rPr>
        <w:t>.</w:t>
      </w:r>
      <w:r w:rsidR="003C7C44">
        <w:rPr>
          <w:rFonts w:cs="Times New Roman"/>
          <w:szCs w:val="24"/>
        </w:rPr>
        <w:fldChar w:fldCharType="begin"/>
      </w:r>
      <w:r w:rsidR="005F0BB9">
        <w:rPr>
          <w:rFonts w:cs="Times New Roman"/>
          <w:szCs w:val="24"/>
        </w:rPr>
        <w:instrText xml:space="preserve"> ADDIN EN.CITE &lt;EndNote&gt;&lt;Cite&gt;&lt;Author&gt;Ritchie&lt;/Author&gt;&lt;Year&gt;2013&lt;/Year&gt;&lt;RecNum&gt;58&lt;/RecNum&gt;&lt;DisplayText&gt;&lt;style face="superscript"&gt;62&lt;/style&gt;&lt;/DisplayText&gt;&lt;record&gt;&lt;rec-number&gt;58&lt;/rec-number&gt;&lt;foreign-keys&gt;&lt;key app="EN" db-id="tx2e9229osadzaeesfq5z92avr50p9xaa0wz" timestamp="1460206279"&gt;58&lt;/key&gt;&lt;/foreign-keys&gt;&lt;ref-type name="Book Section"&gt;5&lt;/ref-type&gt;&lt;contributors&gt;&lt;authors&gt;&lt;author&gt;Ritchie, J.&lt;/author&gt;&lt;author&gt;Spencer, L.&lt;/author&gt;&lt;author&gt;O&amp;apos;Connor, W.&lt;/author&gt;&lt;/authors&gt;&lt;secondary-authors&gt;&lt;author&gt;Ritchie, J.&lt;/author&gt;&lt;author&gt;Lewis, J.&lt;/author&gt;&lt;/secondary-authors&gt;&lt;/contributors&gt;&lt;titles&gt;&lt;title&gt;Carrying out qualitative analysis&lt;/title&gt;&lt;secondary-title&gt;Qualitative Research Practice: A guide for social scientists and researchers&lt;/secondary-title&gt;&lt;/titles&gt;&lt;dates&gt;&lt;year&gt;2013&lt;/year&gt;&lt;/dates&gt;&lt;pub-location&gt;London&lt;/pub-location&gt;&lt;publisher&gt;Sage&lt;/publisher&gt;&lt;urls&gt;&lt;/urls&gt;&lt;/record&gt;&lt;/Cite&gt;&lt;/EndNote&gt;</w:instrText>
      </w:r>
      <w:r w:rsidR="003C7C44">
        <w:rPr>
          <w:rFonts w:cs="Times New Roman"/>
          <w:szCs w:val="24"/>
        </w:rPr>
        <w:fldChar w:fldCharType="separate"/>
      </w:r>
      <w:r w:rsidR="005F0BB9" w:rsidRPr="005F0BB9">
        <w:rPr>
          <w:rFonts w:cs="Times New Roman"/>
          <w:noProof/>
          <w:szCs w:val="24"/>
          <w:vertAlign w:val="superscript"/>
        </w:rPr>
        <w:t>62</w:t>
      </w:r>
      <w:r w:rsidR="003C7C44">
        <w:rPr>
          <w:rFonts w:cs="Times New Roman"/>
          <w:szCs w:val="24"/>
        </w:rPr>
        <w:fldChar w:fldCharType="end"/>
      </w:r>
      <w:r w:rsidRPr="001C60B2">
        <w:rPr>
          <w:rFonts w:cs="Times New Roman"/>
          <w:szCs w:val="24"/>
        </w:rPr>
        <w:t xml:space="preserve"> Framework analysis is a method which organises responses by respondent and interview content, and allows analysis by case or theme to be analysed and compared easily</w:t>
      </w:r>
      <w:r w:rsidR="00B92239">
        <w:rPr>
          <w:rFonts w:cs="Times New Roman"/>
          <w:szCs w:val="24"/>
        </w:rPr>
        <w:t>.</w:t>
      </w:r>
      <w:r w:rsidR="003C7C44">
        <w:rPr>
          <w:rFonts w:cs="Times New Roman"/>
          <w:szCs w:val="24"/>
        </w:rPr>
        <w:fldChar w:fldCharType="begin"/>
      </w:r>
      <w:r w:rsidR="005F0BB9">
        <w:rPr>
          <w:rFonts w:cs="Times New Roman"/>
          <w:szCs w:val="24"/>
        </w:rPr>
        <w:instrText xml:space="preserve"> ADDIN EN.CITE &lt;EndNote&gt;&lt;Cite&gt;&lt;Author&gt;Ritchie&lt;/Author&gt;&lt;Year&gt;2013&lt;/Year&gt;&lt;RecNum&gt;58&lt;/RecNum&gt;&lt;DisplayText&gt;&lt;style face="superscript"&gt;62&lt;/style&gt;&lt;/DisplayText&gt;&lt;record&gt;&lt;rec-number&gt;58&lt;/rec-number&gt;&lt;foreign-keys&gt;&lt;key app="EN" db-id="tx2e9229osadzaeesfq5z92avr50p9xaa0wz" timestamp="1460206279"&gt;58&lt;/key&gt;&lt;/foreign-keys&gt;&lt;ref-type name="Book Section"&gt;5&lt;/ref-type&gt;&lt;contributors&gt;&lt;authors&gt;&lt;author&gt;Ritchie, J.&lt;/author&gt;&lt;author&gt;Spencer, L.&lt;/author&gt;&lt;author&gt;O&amp;apos;Connor, W.&lt;/author&gt;&lt;/authors&gt;&lt;secondary-authors&gt;&lt;author&gt;Ritchie, J.&lt;/author&gt;&lt;author&gt;Lewis, J.&lt;/author&gt;&lt;/secondary-authors&gt;&lt;/contributors&gt;&lt;titles&gt;&lt;title&gt;Carrying out qualitative analysis&lt;/title&gt;&lt;secondary-title&gt;Qualitative Research Practice: A guide for social scientists and researchers&lt;/secondary-title&gt;&lt;/titles&gt;&lt;dates&gt;&lt;year&gt;2013&lt;/year&gt;&lt;/dates&gt;&lt;pub-location&gt;London&lt;/pub-location&gt;&lt;publisher&gt;Sage&lt;/publisher&gt;&lt;urls&gt;&lt;/urls&gt;&lt;/record&gt;&lt;/Cite&gt;&lt;/EndNote&gt;</w:instrText>
      </w:r>
      <w:r w:rsidR="003C7C44">
        <w:rPr>
          <w:rFonts w:cs="Times New Roman"/>
          <w:szCs w:val="24"/>
        </w:rPr>
        <w:fldChar w:fldCharType="separate"/>
      </w:r>
      <w:r w:rsidR="005F0BB9" w:rsidRPr="005F0BB9">
        <w:rPr>
          <w:rFonts w:cs="Times New Roman"/>
          <w:noProof/>
          <w:szCs w:val="24"/>
          <w:vertAlign w:val="superscript"/>
        </w:rPr>
        <w:t>62</w:t>
      </w:r>
      <w:r w:rsidR="003C7C44">
        <w:rPr>
          <w:rFonts w:cs="Times New Roman"/>
          <w:szCs w:val="24"/>
        </w:rPr>
        <w:fldChar w:fldCharType="end"/>
      </w:r>
      <w:r w:rsidRPr="001C60B2">
        <w:rPr>
          <w:rFonts w:cs="Times New Roman"/>
          <w:szCs w:val="24"/>
        </w:rPr>
        <w:t xml:space="preserve"> The research questions and interview schedule questions formed initial categories for the framework; any additional categories for other themes that emerged from the data were added to the framework. </w:t>
      </w:r>
      <w:r w:rsidR="008E58D5">
        <w:rPr>
          <w:rFonts w:cs="Times New Roman"/>
          <w:szCs w:val="24"/>
        </w:rPr>
        <w:t xml:space="preserve">For example, children </w:t>
      </w:r>
      <w:r w:rsidR="008E58D5">
        <w:rPr>
          <w:rFonts w:cs="Times New Roman"/>
          <w:szCs w:val="24"/>
        </w:rPr>
        <w:lastRenderedPageBreak/>
        <w:t xml:space="preserve">tended to discuss aspects of the treatment not only in terms of the fissure sealant or fluoride varnish, but in terms of the chair, glasses, air/water sprays, and so on, so these were recorded as separate factors affecting acceptability. </w:t>
      </w:r>
      <w:r w:rsidRPr="001C60B2">
        <w:rPr>
          <w:rFonts w:cs="Times New Roman"/>
          <w:szCs w:val="24"/>
        </w:rPr>
        <w:t>Separate frameworks were produced for each trial arm, interviewee group (child, parent, CDS staff, school staff), time-point (first</w:t>
      </w:r>
      <w:r>
        <w:rPr>
          <w:rFonts w:cs="Times New Roman"/>
          <w:szCs w:val="24"/>
        </w:rPr>
        <w:t>, second</w:t>
      </w:r>
      <w:r w:rsidRPr="001C60B2">
        <w:rPr>
          <w:rFonts w:cs="Times New Roman"/>
          <w:szCs w:val="24"/>
        </w:rPr>
        <w:t xml:space="preserve"> and third year of trial) and school deprivation level (high/low). This was to facilitate reporting by each interviewee group, and comparison between trial arm, deprivation level, and across time. Most of the categories in each framework were similar (all interviewees were asked about </w:t>
      </w:r>
      <w:r>
        <w:rPr>
          <w:rFonts w:cs="Times New Roman"/>
          <w:szCs w:val="24"/>
        </w:rPr>
        <w:t xml:space="preserve">treatment </w:t>
      </w:r>
      <w:r w:rsidRPr="001C60B2">
        <w:rPr>
          <w:rFonts w:cs="Times New Roman"/>
          <w:szCs w:val="24"/>
        </w:rPr>
        <w:t>acceptability for example), but a few varied (for example, only the CDS staff framework had thematic category for child cooperation). Each category in each of the frameworks was summarised in a</w:t>
      </w:r>
      <w:r>
        <w:rPr>
          <w:rFonts w:cs="Times New Roman"/>
          <w:szCs w:val="24"/>
        </w:rPr>
        <w:t xml:space="preserve"> short list of bullet points</w:t>
      </w:r>
      <w:r w:rsidRPr="001C60B2">
        <w:rPr>
          <w:rFonts w:cs="Times New Roman"/>
          <w:szCs w:val="24"/>
        </w:rPr>
        <w:t xml:space="preserve"> in summary tables; this enabled a summary of each theme to be produced but also contained enough detail about variance between responses to avoid bias in the reporting.</w:t>
      </w:r>
    </w:p>
    <w:p w14:paraId="3CDC842C" w14:textId="77777777" w:rsidR="00E6145C" w:rsidRDefault="00E6145C" w:rsidP="00E6145C">
      <w:pPr>
        <w:autoSpaceDE w:val="0"/>
        <w:autoSpaceDN w:val="0"/>
        <w:adjustRightInd w:val="0"/>
        <w:spacing w:after="0"/>
        <w:rPr>
          <w:rFonts w:cs="Times New Roman"/>
        </w:rPr>
      </w:pPr>
    </w:p>
    <w:p w14:paraId="692A8D26" w14:textId="2B831445" w:rsidR="008E58D5" w:rsidRPr="001C60B2" w:rsidRDefault="008E58D5" w:rsidP="008E58D5">
      <w:pPr>
        <w:autoSpaceDE w:val="0"/>
        <w:autoSpaceDN w:val="0"/>
        <w:adjustRightInd w:val="0"/>
        <w:spacing w:after="0"/>
        <w:rPr>
          <w:rFonts w:cs="Times New Roman"/>
          <w:szCs w:val="24"/>
        </w:rPr>
      </w:pPr>
      <w:r>
        <w:rPr>
          <w:rFonts w:cs="Times New Roman"/>
          <w:szCs w:val="24"/>
        </w:rPr>
        <w:t>The qualitative data analysis took a post-positivist approach (compared to the constructivist paradigm that is often adopted in qualitative research). This was primarily because the research questions for the process evaluation were very specific to particular aspects of the treatment and setting, rather than being an exploratory or in-depth study of behaviours. Further, child and parent interviews were relatively short, and answers tended to be brief and to the point. Children were too young to provide very elaborate answers, and parents were often very busy (young children or infants were frequently heard in the background to telephone interviews). The data collected therefore matched all interview schedule categories very closely, and did not elaborate beyond brief facts or opinions. This made a framework analysis appropriate for analysing this type of data, rather than multilevel, interpretive coding that would be appropriate for more in-depth data. For the same reason, only one researcher (SMT) analysed the data. Reflexivity in terms of the interview schedule or interpretation of the data was also not conducted, as the interpretative nature of data analysis is not emphasised in post-positivist research. However, potential influences on the data were noted where appropriate (e.g. a probable social desirability bias in reporting oral hygiene and dietary behaviours, as noted below).</w:t>
      </w:r>
    </w:p>
    <w:p w14:paraId="0650E9EB" w14:textId="77777777" w:rsidR="008E58D5" w:rsidRDefault="008E58D5" w:rsidP="00E6145C">
      <w:pPr>
        <w:autoSpaceDE w:val="0"/>
        <w:autoSpaceDN w:val="0"/>
        <w:adjustRightInd w:val="0"/>
        <w:spacing w:after="0"/>
        <w:rPr>
          <w:rFonts w:cs="Times New Roman"/>
        </w:rPr>
      </w:pPr>
    </w:p>
    <w:p w14:paraId="1FD7F3B0" w14:textId="77777777" w:rsidR="008E58D5" w:rsidRDefault="008E58D5" w:rsidP="00E6145C">
      <w:pPr>
        <w:autoSpaceDE w:val="0"/>
        <w:autoSpaceDN w:val="0"/>
        <w:adjustRightInd w:val="0"/>
        <w:spacing w:after="0"/>
        <w:rPr>
          <w:rFonts w:cs="Times New Roman"/>
        </w:rPr>
      </w:pPr>
    </w:p>
    <w:p w14:paraId="3AAC7D55" w14:textId="77777777" w:rsidR="008E58D5" w:rsidRDefault="008E58D5" w:rsidP="00E6145C">
      <w:pPr>
        <w:autoSpaceDE w:val="0"/>
        <w:autoSpaceDN w:val="0"/>
        <w:adjustRightInd w:val="0"/>
        <w:spacing w:after="0"/>
        <w:rPr>
          <w:rFonts w:cs="Times New Roman"/>
        </w:rPr>
      </w:pPr>
    </w:p>
    <w:p w14:paraId="72C75EA1" w14:textId="77777777" w:rsidR="00E6145C" w:rsidRPr="001C60B2" w:rsidRDefault="00E6145C" w:rsidP="00E6145C">
      <w:pPr>
        <w:autoSpaceDE w:val="0"/>
        <w:autoSpaceDN w:val="0"/>
        <w:adjustRightInd w:val="0"/>
        <w:spacing w:after="0"/>
        <w:rPr>
          <w:rFonts w:cs="Times New Roman"/>
          <w:szCs w:val="24"/>
        </w:rPr>
      </w:pPr>
      <w:r w:rsidRPr="001C60B2">
        <w:rPr>
          <w:rFonts w:cs="Times New Roman"/>
          <w:szCs w:val="24"/>
        </w:rPr>
        <w:lastRenderedPageBreak/>
        <w:t>In the second stage of analysis, the framework summaries were compared by: trial arm; deprivation level; and time-points (Years One and Three of the trial).</w:t>
      </w:r>
      <w:r>
        <w:rPr>
          <w:rFonts w:cs="Times New Roman"/>
          <w:szCs w:val="24"/>
        </w:rPr>
        <w:t xml:space="preserve"> </w:t>
      </w:r>
    </w:p>
    <w:p w14:paraId="65862DBD" w14:textId="77777777" w:rsidR="00E6145C" w:rsidRPr="001C60B2" w:rsidRDefault="00E6145C" w:rsidP="00E6145C">
      <w:pPr>
        <w:autoSpaceDE w:val="0"/>
        <w:autoSpaceDN w:val="0"/>
        <w:adjustRightInd w:val="0"/>
        <w:spacing w:after="0"/>
        <w:rPr>
          <w:rFonts w:cs="Times New Roman"/>
          <w:szCs w:val="24"/>
        </w:rPr>
      </w:pPr>
    </w:p>
    <w:p w14:paraId="67959109" w14:textId="77777777" w:rsidR="00E6145C" w:rsidRDefault="00E6145C" w:rsidP="00E6145C">
      <w:pPr>
        <w:pStyle w:val="Heading2"/>
      </w:pPr>
      <w:bookmarkStart w:id="91" w:name="_Toc442871829"/>
      <w:bookmarkStart w:id="92" w:name="_Toc462585568"/>
      <w:r w:rsidRPr="00453107">
        <w:t>Findings</w:t>
      </w:r>
      <w:bookmarkEnd w:id="91"/>
      <w:bookmarkEnd w:id="92"/>
    </w:p>
    <w:p w14:paraId="6FE9FD41" w14:textId="77777777" w:rsidR="00E6145C" w:rsidRPr="002B3FB6" w:rsidRDefault="00E6145C" w:rsidP="00E6145C">
      <w:r w:rsidRPr="002B3FB6">
        <w:t xml:space="preserve">Overall acceptability of FS/FV treatment in a school setting was high for children, CDS staff, school staff and parents. Factors influencing acceptability were largely non-FS/FV aspects of treatment or aspects of the wider treatment or school setting. These are discussed separately in the following sections: firstly acceptability as observed during treatment and reported by the children immediately post-treatment; next the acceptability of the actual FS/FV treatments for children is reported </w:t>
      </w:r>
      <w:r>
        <w:t xml:space="preserve">and </w:t>
      </w:r>
      <w:r w:rsidRPr="002B3FB6">
        <w:t>then global acceptability for children is reported, which often depended on wider aspects of the dental treatment.</w:t>
      </w:r>
      <w:r>
        <w:t xml:space="preserve"> </w:t>
      </w:r>
      <w:r w:rsidRPr="002B3FB6">
        <w:t>The subsequent section describes the acceptability of the treatment setting for children, parents, CDS staff and schools. The impact of the SoV trial on oral hygiene behaviour, and the reasons for participation and non-participation in SoV are discussed in the final sections.</w:t>
      </w:r>
    </w:p>
    <w:p w14:paraId="30CD1667" w14:textId="77777777" w:rsidR="00E6145C" w:rsidRDefault="00E6145C" w:rsidP="00E6145C">
      <w:pPr>
        <w:pStyle w:val="Heading2"/>
      </w:pPr>
      <w:bookmarkStart w:id="93" w:name="_Toc442871830"/>
      <w:bookmarkStart w:id="94" w:name="_Toc462585569"/>
      <w:r>
        <w:t xml:space="preserve">Acceptability of </w:t>
      </w:r>
      <w:r w:rsidRPr="00E6145C">
        <w:t>Treatment</w:t>
      </w:r>
      <w:bookmarkEnd w:id="93"/>
      <w:bookmarkEnd w:id="94"/>
    </w:p>
    <w:p w14:paraId="49A015DC" w14:textId="77777777" w:rsidR="00E6145C" w:rsidRPr="00466B3E" w:rsidRDefault="00E6145C" w:rsidP="00E6145C">
      <w:pPr>
        <w:pStyle w:val="Heading3"/>
      </w:pPr>
      <w:r w:rsidRPr="00466B3E">
        <w:t>Signs of distress</w:t>
      </w:r>
    </w:p>
    <w:p w14:paraId="1D7363A1" w14:textId="12068219" w:rsidR="00E6145C" w:rsidRDefault="00E6145C" w:rsidP="00E6145C">
      <w:pPr>
        <w:rPr>
          <w:rFonts w:cs="Times New Roman"/>
          <w:szCs w:val="24"/>
        </w:rPr>
      </w:pPr>
      <w:r w:rsidRPr="005952D8">
        <w:t xml:space="preserve">Immediately after treatment in the MDC, the dental hygienist and the dental nurse recorded signs of adverse behaviour during FS or FV </w:t>
      </w:r>
      <w:r w:rsidRPr="003D04CF">
        <w:t>placement.</w:t>
      </w:r>
      <w:r>
        <w:t xml:space="preserve"> </w:t>
      </w:r>
      <w:r w:rsidRPr="005952D8">
        <w:t>O</w:t>
      </w:r>
      <w:r w:rsidRPr="005952D8">
        <w:rPr>
          <w:rFonts w:cs="Times New Roman"/>
          <w:szCs w:val="24"/>
        </w:rPr>
        <w:t xml:space="preserve">bservations during the baseline examination are reported </w:t>
      </w:r>
      <w:r w:rsidRPr="003C7C44">
        <w:rPr>
          <w:rFonts w:cs="Times New Roman"/>
          <w:szCs w:val="24"/>
        </w:rPr>
        <w:t>in Tables 6</w:t>
      </w:r>
      <w:r w:rsidR="00166486">
        <w:rPr>
          <w:rFonts w:cs="Times New Roman"/>
          <w:szCs w:val="24"/>
        </w:rPr>
        <w:t>9</w:t>
      </w:r>
      <w:r w:rsidRPr="003C7C44">
        <w:rPr>
          <w:rFonts w:cs="Times New Roman"/>
          <w:szCs w:val="24"/>
        </w:rPr>
        <w:t xml:space="preserve"> and </w:t>
      </w:r>
      <w:r w:rsidR="00166486">
        <w:rPr>
          <w:rFonts w:cs="Times New Roman"/>
          <w:szCs w:val="24"/>
        </w:rPr>
        <w:t>70</w:t>
      </w:r>
      <w:r w:rsidRPr="003C7C44">
        <w:rPr>
          <w:rFonts w:cs="Times New Roman"/>
          <w:szCs w:val="24"/>
        </w:rPr>
        <w:t>. The</w:t>
      </w:r>
      <w:r w:rsidRPr="005952D8">
        <w:rPr>
          <w:rFonts w:cs="Times New Roman"/>
          <w:szCs w:val="24"/>
        </w:rPr>
        <w:t xml:space="preserve"> equivalent data at the 30 month trea</w:t>
      </w:r>
      <w:r>
        <w:rPr>
          <w:rFonts w:cs="Times New Roman"/>
          <w:szCs w:val="24"/>
        </w:rPr>
        <w:t>tment visit is shown in Table 7</w:t>
      </w:r>
      <w:r w:rsidR="00166486">
        <w:rPr>
          <w:rFonts w:cs="Times New Roman"/>
          <w:szCs w:val="24"/>
        </w:rPr>
        <w:t>1</w:t>
      </w:r>
      <w:r>
        <w:rPr>
          <w:rFonts w:cs="Times New Roman"/>
          <w:szCs w:val="24"/>
        </w:rPr>
        <w:t xml:space="preserve"> and 7</w:t>
      </w:r>
      <w:r w:rsidR="00166486">
        <w:rPr>
          <w:rFonts w:cs="Times New Roman"/>
          <w:szCs w:val="24"/>
        </w:rPr>
        <w:t>2</w:t>
      </w:r>
      <w:r>
        <w:rPr>
          <w:rFonts w:cs="Times New Roman"/>
          <w:szCs w:val="24"/>
        </w:rPr>
        <w:t xml:space="preserve">. </w:t>
      </w:r>
    </w:p>
    <w:p w14:paraId="4B2DCDBE" w14:textId="77777777" w:rsidR="00F92D10" w:rsidRPr="005952D8" w:rsidRDefault="00F92D10" w:rsidP="00E6145C"/>
    <w:p w14:paraId="65BA643B" w14:textId="1EB9B1A8" w:rsidR="00E6145C" w:rsidRPr="005952D8" w:rsidRDefault="00E6145C" w:rsidP="00E6145C">
      <w:pPr>
        <w:rPr>
          <w:rFonts w:cs="Times New Roman"/>
          <w:b/>
          <w:szCs w:val="24"/>
        </w:rPr>
      </w:pPr>
      <w:r w:rsidRPr="003D04CF">
        <w:rPr>
          <w:rFonts w:cs="Times New Roman"/>
          <w:b/>
          <w:szCs w:val="24"/>
        </w:rPr>
        <w:t xml:space="preserve">Table </w:t>
      </w:r>
      <w:r>
        <w:rPr>
          <w:rFonts w:cs="Times New Roman"/>
          <w:b/>
          <w:szCs w:val="24"/>
        </w:rPr>
        <w:t>6</w:t>
      </w:r>
      <w:r w:rsidR="00166486">
        <w:rPr>
          <w:rFonts w:cs="Times New Roman"/>
          <w:b/>
          <w:szCs w:val="24"/>
        </w:rPr>
        <w:t>9</w:t>
      </w:r>
      <w:r w:rsidRPr="003D04CF">
        <w:rPr>
          <w:rFonts w:cs="Times New Roman"/>
          <w:b/>
          <w:szCs w:val="24"/>
        </w:rPr>
        <w:t xml:space="preserve"> Dental</w:t>
      </w:r>
      <w:r w:rsidRPr="005952D8">
        <w:rPr>
          <w:rFonts w:cs="Times New Roman"/>
          <w:b/>
          <w:szCs w:val="24"/>
        </w:rPr>
        <w:t xml:space="preserve"> Hygienist observation of behaviour during b</w:t>
      </w:r>
      <w:r>
        <w:rPr>
          <w:rFonts w:cs="Times New Roman"/>
          <w:b/>
          <w:szCs w:val="24"/>
        </w:rPr>
        <w:t>aseline treatment, by trial arm</w:t>
      </w:r>
    </w:p>
    <w:tbl>
      <w:tblPr>
        <w:tblStyle w:val="TableGrid"/>
        <w:tblW w:w="5000" w:type="pct"/>
        <w:tblLook w:val="04A0" w:firstRow="1" w:lastRow="0" w:firstColumn="1" w:lastColumn="0" w:noHBand="0" w:noVBand="1"/>
      </w:tblPr>
      <w:tblGrid>
        <w:gridCol w:w="3790"/>
        <w:gridCol w:w="1002"/>
        <w:gridCol w:w="871"/>
        <w:gridCol w:w="908"/>
        <w:gridCol w:w="963"/>
        <w:gridCol w:w="956"/>
        <w:gridCol w:w="752"/>
      </w:tblGrid>
      <w:tr w:rsidR="00E6145C" w:rsidRPr="000602F0" w14:paraId="292714F7" w14:textId="77777777" w:rsidTr="00090BF3">
        <w:tc>
          <w:tcPr>
            <w:tcW w:w="2050" w:type="pct"/>
          </w:tcPr>
          <w:p w14:paraId="3AA40652" w14:textId="77777777" w:rsidR="00E6145C" w:rsidRPr="000602F0" w:rsidRDefault="00E6145C" w:rsidP="00090BF3">
            <w:pPr>
              <w:spacing w:line="259" w:lineRule="auto"/>
              <w:rPr>
                <w:szCs w:val="24"/>
              </w:rPr>
            </w:pPr>
          </w:p>
        </w:tc>
        <w:tc>
          <w:tcPr>
            <w:tcW w:w="1013" w:type="pct"/>
            <w:gridSpan w:val="2"/>
          </w:tcPr>
          <w:p w14:paraId="41935E4B" w14:textId="77777777" w:rsidR="00E6145C" w:rsidRPr="000602F0" w:rsidRDefault="00E6145C" w:rsidP="00090BF3">
            <w:pPr>
              <w:spacing w:line="259" w:lineRule="auto"/>
              <w:rPr>
                <w:szCs w:val="24"/>
              </w:rPr>
            </w:pPr>
            <w:r>
              <w:rPr>
                <w:szCs w:val="24"/>
              </w:rPr>
              <w:t>FS</w:t>
            </w:r>
          </w:p>
          <w:p w14:paraId="4D95294E" w14:textId="77777777" w:rsidR="00E6145C" w:rsidRPr="000602F0" w:rsidRDefault="00E6145C" w:rsidP="00090BF3">
            <w:pPr>
              <w:spacing w:line="259" w:lineRule="auto"/>
              <w:rPr>
                <w:szCs w:val="24"/>
              </w:rPr>
            </w:pPr>
            <w:r w:rsidRPr="000602F0">
              <w:rPr>
                <w:szCs w:val="24"/>
              </w:rPr>
              <w:t>(n=468)</w:t>
            </w:r>
          </w:p>
        </w:tc>
        <w:tc>
          <w:tcPr>
            <w:tcW w:w="1012" w:type="pct"/>
            <w:gridSpan w:val="2"/>
          </w:tcPr>
          <w:p w14:paraId="6E5E68CE" w14:textId="77777777" w:rsidR="00E6145C" w:rsidRPr="000602F0" w:rsidRDefault="00E6145C" w:rsidP="00090BF3">
            <w:pPr>
              <w:spacing w:line="259" w:lineRule="auto"/>
              <w:rPr>
                <w:szCs w:val="24"/>
              </w:rPr>
            </w:pPr>
            <w:r>
              <w:rPr>
                <w:szCs w:val="24"/>
              </w:rPr>
              <w:t>FV</w:t>
            </w:r>
          </w:p>
          <w:p w14:paraId="36E78E03" w14:textId="77777777" w:rsidR="00E6145C" w:rsidRPr="000602F0" w:rsidRDefault="00E6145C" w:rsidP="00090BF3">
            <w:pPr>
              <w:spacing w:line="259" w:lineRule="auto"/>
              <w:rPr>
                <w:szCs w:val="24"/>
              </w:rPr>
            </w:pPr>
            <w:r w:rsidRPr="000602F0">
              <w:rPr>
                <w:szCs w:val="24"/>
              </w:rPr>
              <w:t>(n=464)</w:t>
            </w:r>
          </w:p>
        </w:tc>
        <w:tc>
          <w:tcPr>
            <w:tcW w:w="924" w:type="pct"/>
            <w:gridSpan w:val="2"/>
          </w:tcPr>
          <w:p w14:paraId="6C3FE792" w14:textId="77777777" w:rsidR="00E6145C" w:rsidRPr="000602F0" w:rsidRDefault="00E6145C" w:rsidP="00090BF3">
            <w:pPr>
              <w:spacing w:line="259" w:lineRule="auto"/>
              <w:rPr>
                <w:szCs w:val="24"/>
              </w:rPr>
            </w:pPr>
            <w:r w:rsidRPr="000602F0">
              <w:rPr>
                <w:szCs w:val="24"/>
              </w:rPr>
              <w:t>Total</w:t>
            </w:r>
          </w:p>
          <w:p w14:paraId="6AA3CE1D" w14:textId="77777777" w:rsidR="00E6145C" w:rsidRPr="000602F0" w:rsidRDefault="00E6145C" w:rsidP="00090BF3">
            <w:pPr>
              <w:spacing w:line="259" w:lineRule="auto"/>
              <w:rPr>
                <w:szCs w:val="24"/>
              </w:rPr>
            </w:pPr>
            <w:r w:rsidRPr="000602F0">
              <w:rPr>
                <w:szCs w:val="24"/>
              </w:rPr>
              <w:t>(N=932)</w:t>
            </w:r>
          </w:p>
        </w:tc>
      </w:tr>
      <w:tr w:rsidR="00E6145C" w:rsidRPr="000602F0" w14:paraId="48714F22" w14:textId="77777777" w:rsidTr="00090BF3">
        <w:tc>
          <w:tcPr>
            <w:tcW w:w="2050" w:type="pct"/>
          </w:tcPr>
          <w:p w14:paraId="5B5C06D2" w14:textId="77777777" w:rsidR="00E6145C" w:rsidRPr="000602F0" w:rsidRDefault="00E6145C" w:rsidP="00090BF3">
            <w:pPr>
              <w:spacing w:line="259" w:lineRule="auto"/>
              <w:rPr>
                <w:szCs w:val="24"/>
              </w:rPr>
            </w:pPr>
          </w:p>
        </w:tc>
        <w:tc>
          <w:tcPr>
            <w:tcW w:w="542" w:type="pct"/>
          </w:tcPr>
          <w:p w14:paraId="747E7DE1" w14:textId="77777777" w:rsidR="00E6145C" w:rsidRPr="000602F0" w:rsidRDefault="00E6145C" w:rsidP="00090BF3">
            <w:pPr>
              <w:spacing w:line="259" w:lineRule="auto"/>
              <w:rPr>
                <w:szCs w:val="24"/>
              </w:rPr>
            </w:pPr>
            <w:r w:rsidRPr="000602F0">
              <w:rPr>
                <w:szCs w:val="24"/>
              </w:rPr>
              <w:t>n</w:t>
            </w:r>
          </w:p>
        </w:tc>
        <w:tc>
          <w:tcPr>
            <w:tcW w:w="471" w:type="pct"/>
          </w:tcPr>
          <w:p w14:paraId="33B0078A" w14:textId="77777777" w:rsidR="00E6145C" w:rsidRPr="000602F0" w:rsidRDefault="00E6145C" w:rsidP="00090BF3">
            <w:pPr>
              <w:spacing w:line="259" w:lineRule="auto"/>
              <w:rPr>
                <w:szCs w:val="24"/>
              </w:rPr>
            </w:pPr>
            <w:r w:rsidRPr="000602F0">
              <w:rPr>
                <w:szCs w:val="24"/>
              </w:rPr>
              <w:t>%</w:t>
            </w:r>
          </w:p>
        </w:tc>
        <w:tc>
          <w:tcPr>
            <w:tcW w:w="491" w:type="pct"/>
          </w:tcPr>
          <w:p w14:paraId="031E1B11" w14:textId="77777777" w:rsidR="00E6145C" w:rsidRPr="000602F0" w:rsidRDefault="00E6145C" w:rsidP="00090BF3">
            <w:pPr>
              <w:spacing w:line="259" w:lineRule="auto"/>
              <w:rPr>
                <w:szCs w:val="24"/>
              </w:rPr>
            </w:pPr>
            <w:r w:rsidRPr="000602F0">
              <w:rPr>
                <w:szCs w:val="24"/>
              </w:rPr>
              <w:t>n</w:t>
            </w:r>
          </w:p>
        </w:tc>
        <w:tc>
          <w:tcPr>
            <w:tcW w:w="521" w:type="pct"/>
          </w:tcPr>
          <w:p w14:paraId="35011E2A" w14:textId="77777777" w:rsidR="00E6145C" w:rsidRPr="000602F0" w:rsidRDefault="00E6145C" w:rsidP="00090BF3">
            <w:pPr>
              <w:spacing w:line="259" w:lineRule="auto"/>
              <w:rPr>
                <w:szCs w:val="24"/>
              </w:rPr>
            </w:pPr>
            <w:r w:rsidRPr="000602F0">
              <w:rPr>
                <w:szCs w:val="24"/>
              </w:rPr>
              <w:t>%</w:t>
            </w:r>
          </w:p>
        </w:tc>
        <w:tc>
          <w:tcPr>
            <w:tcW w:w="517" w:type="pct"/>
          </w:tcPr>
          <w:p w14:paraId="06EEF393" w14:textId="77777777" w:rsidR="00E6145C" w:rsidRPr="000602F0" w:rsidRDefault="00E6145C" w:rsidP="00090BF3">
            <w:pPr>
              <w:spacing w:line="259" w:lineRule="auto"/>
              <w:rPr>
                <w:szCs w:val="24"/>
              </w:rPr>
            </w:pPr>
            <w:r w:rsidRPr="000602F0">
              <w:rPr>
                <w:szCs w:val="24"/>
              </w:rPr>
              <w:t>N</w:t>
            </w:r>
          </w:p>
        </w:tc>
        <w:tc>
          <w:tcPr>
            <w:tcW w:w="407" w:type="pct"/>
          </w:tcPr>
          <w:p w14:paraId="18030F5E" w14:textId="77777777" w:rsidR="00E6145C" w:rsidRPr="000602F0" w:rsidRDefault="00E6145C" w:rsidP="00090BF3">
            <w:pPr>
              <w:spacing w:line="259" w:lineRule="auto"/>
              <w:rPr>
                <w:szCs w:val="24"/>
              </w:rPr>
            </w:pPr>
            <w:r w:rsidRPr="000602F0">
              <w:rPr>
                <w:szCs w:val="24"/>
              </w:rPr>
              <w:t>%</w:t>
            </w:r>
          </w:p>
        </w:tc>
      </w:tr>
      <w:tr w:rsidR="00E6145C" w:rsidRPr="000602F0" w14:paraId="7DAA9D1C" w14:textId="77777777" w:rsidTr="00090BF3">
        <w:tc>
          <w:tcPr>
            <w:tcW w:w="2050" w:type="pct"/>
          </w:tcPr>
          <w:p w14:paraId="3DF597DB" w14:textId="77777777" w:rsidR="00E6145C" w:rsidRPr="000602F0" w:rsidRDefault="00E6145C" w:rsidP="00090BF3">
            <w:pPr>
              <w:spacing w:line="259" w:lineRule="auto"/>
              <w:rPr>
                <w:szCs w:val="24"/>
              </w:rPr>
            </w:pPr>
            <w:r w:rsidRPr="000602F0">
              <w:rPr>
                <w:szCs w:val="24"/>
              </w:rPr>
              <w:t>Vomiting</w:t>
            </w:r>
          </w:p>
        </w:tc>
        <w:tc>
          <w:tcPr>
            <w:tcW w:w="542" w:type="pct"/>
            <w:vAlign w:val="bottom"/>
          </w:tcPr>
          <w:p w14:paraId="11CF717F" w14:textId="77777777" w:rsidR="00E6145C" w:rsidRPr="000602F0" w:rsidRDefault="00E6145C" w:rsidP="00090BF3">
            <w:pPr>
              <w:spacing w:line="259" w:lineRule="auto"/>
              <w:rPr>
                <w:szCs w:val="24"/>
              </w:rPr>
            </w:pPr>
            <w:r w:rsidRPr="000602F0">
              <w:rPr>
                <w:szCs w:val="24"/>
              </w:rPr>
              <w:t>4</w:t>
            </w:r>
          </w:p>
        </w:tc>
        <w:tc>
          <w:tcPr>
            <w:tcW w:w="471" w:type="pct"/>
            <w:vAlign w:val="bottom"/>
          </w:tcPr>
          <w:p w14:paraId="5E41CCCF" w14:textId="77777777" w:rsidR="00E6145C" w:rsidRPr="000602F0" w:rsidRDefault="00E6145C" w:rsidP="00090BF3">
            <w:pPr>
              <w:spacing w:line="259" w:lineRule="auto"/>
              <w:rPr>
                <w:szCs w:val="24"/>
              </w:rPr>
            </w:pPr>
            <w:r w:rsidRPr="000602F0">
              <w:rPr>
                <w:szCs w:val="24"/>
              </w:rPr>
              <w:t>0.9</w:t>
            </w:r>
          </w:p>
        </w:tc>
        <w:tc>
          <w:tcPr>
            <w:tcW w:w="491" w:type="pct"/>
            <w:vAlign w:val="bottom"/>
          </w:tcPr>
          <w:p w14:paraId="1D5AF978" w14:textId="77777777" w:rsidR="00E6145C" w:rsidRPr="000602F0" w:rsidRDefault="00E6145C" w:rsidP="00090BF3">
            <w:pPr>
              <w:spacing w:line="259" w:lineRule="auto"/>
              <w:rPr>
                <w:szCs w:val="24"/>
              </w:rPr>
            </w:pPr>
            <w:r w:rsidRPr="000602F0">
              <w:rPr>
                <w:szCs w:val="24"/>
              </w:rPr>
              <w:t>3</w:t>
            </w:r>
          </w:p>
        </w:tc>
        <w:tc>
          <w:tcPr>
            <w:tcW w:w="521" w:type="pct"/>
            <w:vAlign w:val="bottom"/>
          </w:tcPr>
          <w:p w14:paraId="46212305" w14:textId="77777777" w:rsidR="00E6145C" w:rsidRPr="000602F0" w:rsidRDefault="00E6145C" w:rsidP="00090BF3">
            <w:pPr>
              <w:spacing w:line="259" w:lineRule="auto"/>
              <w:rPr>
                <w:szCs w:val="24"/>
              </w:rPr>
            </w:pPr>
            <w:r w:rsidRPr="000602F0">
              <w:rPr>
                <w:szCs w:val="24"/>
              </w:rPr>
              <w:t xml:space="preserve">0.7 </w:t>
            </w:r>
          </w:p>
        </w:tc>
        <w:tc>
          <w:tcPr>
            <w:tcW w:w="517" w:type="pct"/>
            <w:vAlign w:val="bottom"/>
          </w:tcPr>
          <w:p w14:paraId="00495A07" w14:textId="77777777" w:rsidR="00E6145C" w:rsidRPr="000602F0" w:rsidRDefault="00E6145C" w:rsidP="00090BF3">
            <w:pPr>
              <w:spacing w:line="259" w:lineRule="auto"/>
              <w:rPr>
                <w:szCs w:val="24"/>
              </w:rPr>
            </w:pPr>
            <w:r w:rsidRPr="000602F0">
              <w:rPr>
                <w:szCs w:val="24"/>
              </w:rPr>
              <w:t>7</w:t>
            </w:r>
          </w:p>
        </w:tc>
        <w:tc>
          <w:tcPr>
            <w:tcW w:w="407" w:type="pct"/>
            <w:vAlign w:val="bottom"/>
          </w:tcPr>
          <w:p w14:paraId="190F5E8A" w14:textId="77777777" w:rsidR="00E6145C" w:rsidRPr="000602F0" w:rsidRDefault="00E6145C" w:rsidP="00090BF3">
            <w:pPr>
              <w:spacing w:line="259" w:lineRule="auto"/>
              <w:rPr>
                <w:szCs w:val="24"/>
              </w:rPr>
            </w:pPr>
            <w:r w:rsidRPr="000602F0">
              <w:rPr>
                <w:szCs w:val="24"/>
              </w:rPr>
              <w:t>0.8</w:t>
            </w:r>
          </w:p>
        </w:tc>
      </w:tr>
      <w:tr w:rsidR="00E6145C" w:rsidRPr="000602F0" w14:paraId="29DA438E" w14:textId="77777777" w:rsidTr="00090BF3">
        <w:tc>
          <w:tcPr>
            <w:tcW w:w="2050" w:type="pct"/>
          </w:tcPr>
          <w:p w14:paraId="155A4699" w14:textId="77777777" w:rsidR="00E6145C" w:rsidRPr="000602F0" w:rsidRDefault="00E6145C" w:rsidP="00090BF3">
            <w:pPr>
              <w:spacing w:line="259" w:lineRule="auto"/>
              <w:rPr>
                <w:szCs w:val="24"/>
              </w:rPr>
            </w:pPr>
            <w:r w:rsidRPr="000602F0">
              <w:rPr>
                <w:szCs w:val="24"/>
              </w:rPr>
              <w:t>Gagging</w:t>
            </w:r>
          </w:p>
        </w:tc>
        <w:tc>
          <w:tcPr>
            <w:tcW w:w="542" w:type="pct"/>
            <w:vAlign w:val="bottom"/>
          </w:tcPr>
          <w:p w14:paraId="43531833" w14:textId="77777777" w:rsidR="00E6145C" w:rsidRPr="000602F0" w:rsidRDefault="00E6145C" w:rsidP="00090BF3">
            <w:pPr>
              <w:spacing w:line="259" w:lineRule="auto"/>
              <w:rPr>
                <w:szCs w:val="24"/>
              </w:rPr>
            </w:pPr>
            <w:r w:rsidRPr="000602F0">
              <w:rPr>
                <w:szCs w:val="24"/>
              </w:rPr>
              <w:t>39</w:t>
            </w:r>
          </w:p>
        </w:tc>
        <w:tc>
          <w:tcPr>
            <w:tcW w:w="471" w:type="pct"/>
            <w:vAlign w:val="bottom"/>
          </w:tcPr>
          <w:p w14:paraId="65D43457" w14:textId="77777777" w:rsidR="00E6145C" w:rsidRPr="000602F0" w:rsidRDefault="00E6145C" w:rsidP="00090BF3">
            <w:pPr>
              <w:spacing w:line="259" w:lineRule="auto"/>
              <w:rPr>
                <w:szCs w:val="24"/>
              </w:rPr>
            </w:pPr>
            <w:r w:rsidRPr="000602F0">
              <w:rPr>
                <w:szCs w:val="24"/>
              </w:rPr>
              <w:t>8.4</w:t>
            </w:r>
          </w:p>
        </w:tc>
        <w:tc>
          <w:tcPr>
            <w:tcW w:w="491" w:type="pct"/>
            <w:vAlign w:val="bottom"/>
          </w:tcPr>
          <w:p w14:paraId="18E8E951" w14:textId="77777777" w:rsidR="00E6145C" w:rsidRPr="000602F0" w:rsidRDefault="00E6145C" w:rsidP="00090BF3">
            <w:pPr>
              <w:spacing w:line="259" w:lineRule="auto"/>
              <w:rPr>
                <w:szCs w:val="24"/>
              </w:rPr>
            </w:pPr>
            <w:r w:rsidRPr="000602F0">
              <w:rPr>
                <w:szCs w:val="24"/>
              </w:rPr>
              <w:t>16</w:t>
            </w:r>
          </w:p>
        </w:tc>
        <w:tc>
          <w:tcPr>
            <w:tcW w:w="521" w:type="pct"/>
            <w:vAlign w:val="bottom"/>
          </w:tcPr>
          <w:p w14:paraId="3A4B77A2" w14:textId="77777777" w:rsidR="00E6145C" w:rsidRPr="000602F0" w:rsidRDefault="00E6145C" w:rsidP="00090BF3">
            <w:pPr>
              <w:spacing w:line="259" w:lineRule="auto"/>
              <w:rPr>
                <w:szCs w:val="24"/>
              </w:rPr>
            </w:pPr>
            <w:r w:rsidRPr="000602F0">
              <w:rPr>
                <w:szCs w:val="24"/>
              </w:rPr>
              <w:t>3.5</w:t>
            </w:r>
          </w:p>
        </w:tc>
        <w:tc>
          <w:tcPr>
            <w:tcW w:w="517" w:type="pct"/>
            <w:vAlign w:val="bottom"/>
          </w:tcPr>
          <w:p w14:paraId="7C3945F5" w14:textId="77777777" w:rsidR="00E6145C" w:rsidRPr="000602F0" w:rsidRDefault="00E6145C" w:rsidP="00090BF3">
            <w:pPr>
              <w:spacing w:line="259" w:lineRule="auto"/>
              <w:rPr>
                <w:szCs w:val="24"/>
              </w:rPr>
            </w:pPr>
            <w:r w:rsidRPr="000602F0">
              <w:rPr>
                <w:szCs w:val="24"/>
              </w:rPr>
              <w:t>55</w:t>
            </w:r>
          </w:p>
        </w:tc>
        <w:tc>
          <w:tcPr>
            <w:tcW w:w="407" w:type="pct"/>
            <w:vAlign w:val="bottom"/>
          </w:tcPr>
          <w:p w14:paraId="3C3DCC7A" w14:textId="77777777" w:rsidR="00E6145C" w:rsidRPr="000602F0" w:rsidRDefault="00E6145C" w:rsidP="00090BF3">
            <w:pPr>
              <w:spacing w:line="259" w:lineRule="auto"/>
              <w:rPr>
                <w:szCs w:val="24"/>
              </w:rPr>
            </w:pPr>
            <w:r w:rsidRPr="000602F0">
              <w:rPr>
                <w:szCs w:val="24"/>
              </w:rPr>
              <w:t>6.0</w:t>
            </w:r>
          </w:p>
        </w:tc>
      </w:tr>
      <w:tr w:rsidR="00E6145C" w:rsidRPr="000602F0" w14:paraId="522015A7" w14:textId="77777777" w:rsidTr="00090BF3">
        <w:trPr>
          <w:trHeight w:val="241"/>
        </w:trPr>
        <w:tc>
          <w:tcPr>
            <w:tcW w:w="2050" w:type="pct"/>
          </w:tcPr>
          <w:p w14:paraId="355E7342" w14:textId="77777777" w:rsidR="00E6145C" w:rsidRPr="000602F0" w:rsidRDefault="00E6145C" w:rsidP="00090BF3">
            <w:pPr>
              <w:spacing w:line="259" w:lineRule="auto"/>
              <w:rPr>
                <w:szCs w:val="24"/>
              </w:rPr>
            </w:pPr>
            <w:r w:rsidRPr="000602F0">
              <w:rPr>
                <w:szCs w:val="24"/>
              </w:rPr>
              <w:t>Crying</w:t>
            </w:r>
          </w:p>
        </w:tc>
        <w:tc>
          <w:tcPr>
            <w:tcW w:w="542" w:type="pct"/>
            <w:vAlign w:val="bottom"/>
          </w:tcPr>
          <w:p w14:paraId="03786832" w14:textId="77777777" w:rsidR="00E6145C" w:rsidRPr="000602F0" w:rsidRDefault="00E6145C" w:rsidP="00090BF3">
            <w:pPr>
              <w:spacing w:line="259" w:lineRule="auto"/>
              <w:rPr>
                <w:szCs w:val="24"/>
              </w:rPr>
            </w:pPr>
            <w:r w:rsidRPr="000602F0">
              <w:rPr>
                <w:szCs w:val="24"/>
              </w:rPr>
              <w:t>16</w:t>
            </w:r>
          </w:p>
        </w:tc>
        <w:tc>
          <w:tcPr>
            <w:tcW w:w="471" w:type="pct"/>
            <w:vAlign w:val="bottom"/>
          </w:tcPr>
          <w:p w14:paraId="3D420900" w14:textId="77777777" w:rsidR="00E6145C" w:rsidRPr="000602F0" w:rsidRDefault="00E6145C" w:rsidP="00090BF3">
            <w:pPr>
              <w:spacing w:line="259" w:lineRule="auto"/>
              <w:rPr>
                <w:szCs w:val="24"/>
              </w:rPr>
            </w:pPr>
            <w:r w:rsidRPr="000602F0">
              <w:rPr>
                <w:szCs w:val="24"/>
              </w:rPr>
              <w:t>3.5</w:t>
            </w:r>
          </w:p>
        </w:tc>
        <w:tc>
          <w:tcPr>
            <w:tcW w:w="491" w:type="pct"/>
            <w:vAlign w:val="bottom"/>
          </w:tcPr>
          <w:p w14:paraId="29601FBD" w14:textId="77777777" w:rsidR="00E6145C" w:rsidRPr="000602F0" w:rsidRDefault="00E6145C" w:rsidP="00090BF3">
            <w:pPr>
              <w:spacing w:line="259" w:lineRule="auto"/>
              <w:rPr>
                <w:szCs w:val="24"/>
              </w:rPr>
            </w:pPr>
            <w:r w:rsidRPr="000602F0">
              <w:rPr>
                <w:szCs w:val="24"/>
              </w:rPr>
              <w:t>3</w:t>
            </w:r>
          </w:p>
        </w:tc>
        <w:tc>
          <w:tcPr>
            <w:tcW w:w="521" w:type="pct"/>
            <w:vAlign w:val="bottom"/>
          </w:tcPr>
          <w:p w14:paraId="67AE6E39" w14:textId="77777777" w:rsidR="00E6145C" w:rsidRPr="000602F0" w:rsidRDefault="00E6145C" w:rsidP="00090BF3">
            <w:pPr>
              <w:spacing w:line="259" w:lineRule="auto"/>
              <w:rPr>
                <w:szCs w:val="24"/>
              </w:rPr>
            </w:pPr>
            <w:r w:rsidRPr="000602F0">
              <w:rPr>
                <w:szCs w:val="24"/>
              </w:rPr>
              <w:t>0.7</w:t>
            </w:r>
          </w:p>
        </w:tc>
        <w:tc>
          <w:tcPr>
            <w:tcW w:w="517" w:type="pct"/>
            <w:vAlign w:val="bottom"/>
          </w:tcPr>
          <w:p w14:paraId="29C7755F" w14:textId="77777777" w:rsidR="00E6145C" w:rsidRPr="000602F0" w:rsidRDefault="00E6145C" w:rsidP="00090BF3">
            <w:pPr>
              <w:spacing w:line="259" w:lineRule="auto"/>
              <w:rPr>
                <w:szCs w:val="24"/>
              </w:rPr>
            </w:pPr>
            <w:r w:rsidRPr="000602F0">
              <w:rPr>
                <w:szCs w:val="24"/>
              </w:rPr>
              <w:t>19</w:t>
            </w:r>
          </w:p>
        </w:tc>
        <w:tc>
          <w:tcPr>
            <w:tcW w:w="407" w:type="pct"/>
            <w:vAlign w:val="bottom"/>
          </w:tcPr>
          <w:p w14:paraId="63EE903B" w14:textId="77777777" w:rsidR="00E6145C" w:rsidRPr="000602F0" w:rsidRDefault="00E6145C" w:rsidP="00090BF3">
            <w:pPr>
              <w:spacing w:line="259" w:lineRule="auto"/>
              <w:rPr>
                <w:szCs w:val="24"/>
              </w:rPr>
            </w:pPr>
            <w:r w:rsidRPr="000602F0">
              <w:rPr>
                <w:szCs w:val="24"/>
              </w:rPr>
              <w:t>2.1</w:t>
            </w:r>
          </w:p>
        </w:tc>
      </w:tr>
      <w:tr w:rsidR="00E6145C" w:rsidRPr="000602F0" w14:paraId="634BAA53" w14:textId="77777777" w:rsidTr="00090BF3">
        <w:tc>
          <w:tcPr>
            <w:tcW w:w="2050" w:type="pct"/>
          </w:tcPr>
          <w:p w14:paraId="33EB88ED" w14:textId="77777777" w:rsidR="00E6145C" w:rsidRPr="000602F0" w:rsidRDefault="00E6145C" w:rsidP="00090BF3">
            <w:pPr>
              <w:spacing w:line="259" w:lineRule="auto"/>
              <w:rPr>
                <w:szCs w:val="24"/>
              </w:rPr>
            </w:pPr>
            <w:r w:rsidRPr="000602F0">
              <w:rPr>
                <w:szCs w:val="24"/>
              </w:rPr>
              <w:t>Excessive arm movements</w:t>
            </w:r>
          </w:p>
        </w:tc>
        <w:tc>
          <w:tcPr>
            <w:tcW w:w="542" w:type="pct"/>
            <w:vAlign w:val="bottom"/>
          </w:tcPr>
          <w:p w14:paraId="6DF0BD18" w14:textId="77777777" w:rsidR="00E6145C" w:rsidRPr="000602F0" w:rsidRDefault="00E6145C" w:rsidP="00090BF3">
            <w:pPr>
              <w:spacing w:line="259" w:lineRule="auto"/>
              <w:rPr>
                <w:szCs w:val="24"/>
              </w:rPr>
            </w:pPr>
            <w:r w:rsidRPr="000602F0">
              <w:rPr>
                <w:szCs w:val="24"/>
              </w:rPr>
              <w:t>22</w:t>
            </w:r>
          </w:p>
        </w:tc>
        <w:tc>
          <w:tcPr>
            <w:tcW w:w="471" w:type="pct"/>
            <w:vAlign w:val="bottom"/>
          </w:tcPr>
          <w:p w14:paraId="4793291F" w14:textId="77777777" w:rsidR="00E6145C" w:rsidRPr="000602F0" w:rsidRDefault="00E6145C" w:rsidP="00090BF3">
            <w:pPr>
              <w:spacing w:line="259" w:lineRule="auto"/>
              <w:rPr>
                <w:szCs w:val="24"/>
              </w:rPr>
            </w:pPr>
            <w:r w:rsidRPr="000602F0">
              <w:rPr>
                <w:szCs w:val="24"/>
              </w:rPr>
              <w:t>4.8</w:t>
            </w:r>
          </w:p>
        </w:tc>
        <w:tc>
          <w:tcPr>
            <w:tcW w:w="491" w:type="pct"/>
            <w:vAlign w:val="bottom"/>
          </w:tcPr>
          <w:p w14:paraId="739D5736" w14:textId="77777777" w:rsidR="00E6145C" w:rsidRPr="000602F0" w:rsidRDefault="00E6145C" w:rsidP="00090BF3">
            <w:pPr>
              <w:spacing w:line="259" w:lineRule="auto"/>
              <w:rPr>
                <w:szCs w:val="24"/>
              </w:rPr>
            </w:pPr>
            <w:r w:rsidRPr="000602F0">
              <w:rPr>
                <w:szCs w:val="24"/>
              </w:rPr>
              <w:t>8</w:t>
            </w:r>
          </w:p>
        </w:tc>
        <w:tc>
          <w:tcPr>
            <w:tcW w:w="521" w:type="pct"/>
            <w:vAlign w:val="bottom"/>
          </w:tcPr>
          <w:p w14:paraId="7627A15C" w14:textId="77777777" w:rsidR="00E6145C" w:rsidRPr="000602F0" w:rsidRDefault="00E6145C" w:rsidP="00090BF3">
            <w:pPr>
              <w:spacing w:line="259" w:lineRule="auto"/>
              <w:rPr>
                <w:szCs w:val="24"/>
              </w:rPr>
            </w:pPr>
            <w:r w:rsidRPr="000602F0">
              <w:rPr>
                <w:szCs w:val="24"/>
              </w:rPr>
              <w:t>1.7</w:t>
            </w:r>
          </w:p>
        </w:tc>
        <w:tc>
          <w:tcPr>
            <w:tcW w:w="517" w:type="pct"/>
            <w:vAlign w:val="bottom"/>
          </w:tcPr>
          <w:p w14:paraId="69663217" w14:textId="77777777" w:rsidR="00E6145C" w:rsidRPr="000602F0" w:rsidRDefault="00E6145C" w:rsidP="00090BF3">
            <w:pPr>
              <w:spacing w:line="259" w:lineRule="auto"/>
              <w:rPr>
                <w:szCs w:val="24"/>
              </w:rPr>
            </w:pPr>
            <w:r w:rsidRPr="000602F0">
              <w:rPr>
                <w:szCs w:val="24"/>
              </w:rPr>
              <w:t>30</w:t>
            </w:r>
          </w:p>
        </w:tc>
        <w:tc>
          <w:tcPr>
            <w:tcW w:w="407" w:type="pct"/>
            <w:vAlign w:val="bottom"/>
          </w:tcPr>
          <w:p w14:paraId="109C9D4F" w14:textId="77777777" w:rsidR="00E6145C" w:rsidRPr="000602F0" w:rsidRDefault="00E6145C" w:rsidP="00090BF3">
            <w:pPr>
              <w:spacing w:line="259" w:lineRule="auto"/>
              <w:rPr>
                <w:szCs w:val="24"/>
              </w:rPr>
            </w:pPr>
            <w:r w:rsidRPr="000602F0">
              <w:rPr>
                <w:szCs w:val="24"/>
              </w:rPr>
              <w:t>3.3</w:t>
            </w:r>
          </w:p>
        </w:tc>
      </w:tr>
      <w:tr w:rsidR="00E6145C" w:rsidRPr="000602F0" w14:paraId="2A86AB41" w14:textId="77777777" w:rsidTr="00090BF3">
        <w:tc>
          <w:tcPr>
            <w:tcW w:w="2050" w:type="pct"/>
          </w:tcPr>
          <w:p w14:paraId="68D22F0E" w14:textId="77777777" w:rsidR="00E6145C" w:rsidRPr="000602F0" w:rsidRDefault="00E6145C" w:rsidP="00090BF3">
            <w:pPr>
              <w:spacing w:line="259" w:lineRule="auto"/>
              <w:rPr>
                <w:szCs w:val="24"/>
              </w:rPr>
            </w:pPr>
            <w:r w:rsidRPr="000602F0">
              <w:rPr>
                <w:szCs w:val="24"/>
              </w:rPr>
              <w:t>Excessive leg movements</w:t>
            </w:r>
          </w:p>
        </w:tc>
        <w:tc>
          <w:tcPr>
            <w:tcW w:w="542" w:type="pct"/>
            <w:vAlign w:val="bottom"/>
          </w:tcPr>
          <w:p w14:paraId="6264246B" w14:textId="77777777" w:rsidR="00E6145C" w:rsidRPr="000602F0" w:rsidRDefault="00E6145C" w:rsidP="00090BF3">
            <w:pPr>
              <w:spacing w:line="259" w:lineRule="auto"/>
              <w:rPr>
                <w:szCs w:val="24"/>
              </w:rPr>
            </w:pPr>
            <w:r w:rsidRPr="000602F0">
              <w:rPr>
                <w:szCs w:val="24"/>
              </w:rPr>
              <w:t>2</w:t>
            </w:r>
          </w:p>
        </w:tc>
        <w:tc>
          <w:tcPr>
            <w:tcW w:w="471" w:type="pct"/>
            <w:vAlign w:val="bottom"/>
          </w:tcPr>
          <w:p w14:paraId="36D61222" w14:textId="77777777" w:rsidR="00E6145C" w:rsidRPr="000602F0" w:rsidRDefault="00E6145C" w:rsidP="00090BF3">
            <w:pPr>
              <w:spacing w:line="259" w:lineRule="auto"/>
              <w:rPr>
                <w:szCs w:val="24"/>
              </w:rPr>
            </w:pPr>
            <w:r w:rsidRPr="000602F0">
              <w:rPr>
                <w:szCs w:val="24"/>
              </w:rPr>
              <w:t>0.4</w:t>
            </w:r>
          </w:p>
        </w:tc>
        <w:tc>
          <w:tcPr>
            <w:tcW w:w="491" w:type="pct"/>
            <w:vAlign w:val="bottom"/>
          </w:tcPr>
          <w:p w14:paraId="4D828675" w14:textId="77777777" w:rsidR="00E6145C" w:rsidRPr="000602F0" w:rsidRDefault="00E6145C" w:rsidP="00090BF3">
            <w:pPr>
              <w:spacing w:line="259" w:lineRule="auto"/>
              <w:rPr>
                <w:szCs w:val="24"/>
              </w:rPr>
            </w:pPr>
            <w:r w:rsidRPr="000602F0">
              <w:rPr>
                <w:szCs w:val="24"/>
              </w:rPr>
              <w:t>5</w:t>
            </w:r>
          </w:p>
        </w:tc>
        <w:tc>
          <w:tcPr>
            <w:tcW w:w="521" w:type="pct"/>
            <w:vAlign w:val="bottom"/>
          </w:tcPr>
          <w:p w14:paraId="236D03C2" w14:textId="77777777" w:rsidR="00E6145C" w:rsidRPr="000602F0" w:rsidRDefault="00E6145C" w:rsidP="00090BF3">
            <w:pPr>
              <w:spacing w:line="259" w:lineRule="auto"/>
              <w:rPr>
                <w:szCs w:val="24"/>
              </w:rPr>
            </w:pPr>
            <w:r w:rsidRPr="000602F0">
              <w:rPr>
                <w:szCs w:val="24"/>
              </w:rPr>
              <w:t>1.1</w:t>
            </w:r>
          </w:p>
        </w:tc>
        <w:tc>
          <w:tcPr>
            <w:tcW w:w="517" w:type="pct"/>
            <w:vAlign w:val="bottom"/>
          </w:tcPr>
          <w:p w14:paraId="2835E75E" w14:textId="77777777" w:rsidR="00E6145C" w:rsidRPr="000602F0" w:rsidRDefault="00E6145C" w:rsidP="00090BF3">
            <w:pPr>
              <w:spacing w:line="259" w:lineRule="auto"/>
              <w:rPr>
                <w:szCs w:val="24"/>
              </w:rPr>
            </w:pPr>
            <w:r w:rsidRPr="000602F0">
              <w:rPr>
                <w:szCs w:val="24"/>
              </w:rPr>
              <w:t>7</w:t>
            </w:r>
          </w:p>
        </w:tc>
        <w:tc>
          <w:tcPr>
            <w:tcW w:w="407" w:type="pct"/>
            <w:vAlign w:val="bottom"/>
          </w:tcPr>
          <w:p w14:paraId="36F9DC56" w14:textId="77777777" w:rsidR="00E6145C" w:rsidRPr="000602F0" w:rsidRDefault="00E6145C" w:rsidP="00090BF3">
            <w:pPr>
              <w:spacing w:line="259" w:lineRule="auto"/>
              <w:rPr>
                <w:szCs w:val="24"/>
              </w:rPr>
            </w:pPr>
            <w:r w:rsidRPr="000602F0">
              <w:rPr>
                <w:szCs w:val="24"/>
              </w:rPr>
              <w:t>0.8</w:t>
            </w:r>
          </w:p>
        </w:tc>
      </w:tr>
      <w:tr w:rsidR="00E6145C" w:rsidRPr="000602F0" w14:paraId="4F7E44A9" w14:textId="77777777" w:rsidTr="00090BF3">
        <w:tc>
          <w:tcPr>
            <w:tcW w:w="2050" w:type="pct"/>
          </w:tcPr>
          <w:p w14:paraId="0B64B88E" w14:textId="77777777" w:rsidR="00E6145C" w:rsidRPr="000602F0" w:rsidRDefault="00E6145C" w:rsidP="00090BF3">
            <w:pPr>
              <w:spacing w:line="259" w:lineRule="auto"/>
              <w:rPr>
                <w:szCs w:val="24"/>
              </w:rPr>
            </w:pPr>
            <w:r w:rsidRPr="000602F0">
              <w:rPr>
                <w:szCs w:val="24"/>
              </w:rPr>
              <w:t>Other signs of distress</w:t>
            </w:r>
          </w:p>
        </w:tc>
        <w:tc>
          <w:tcPr>
            <w:tcW w:w="542" w:type="pct"/>
            <w:vAlign w:val="bottom"/>
          </w:tcPr>
          <w:p w14:paraId="3208CE31" w14:textId="77777777" w:rsidR="00E6145C" w:rsidRPr="000602F0" w:rsidRDefault="00E6145C" w:rsidP="00090BF3">
            <w:pPr>
              <w:spacing w:line="259" w:lineRule="auto"/>
              <w:rPr>
                <w:szCs w:val="24"/>
              </w:rPr>
            </w:pPr>
            <w:r w:rsidRPr="000602F0">
              <w:rPr>
                <w:szCs w:val="24"/>
              </w:rPr>
              <w:t>67</w:t>
            </w:r>
          </w:p>
        </w:tc>
        <w:tc>
          <w:tcPr>
            <w:tcW w:w="471" w:type="pct"/>
            <w:vAlign w:val="bottom"/>
          </w:tcPr>
          <w:p w14:paraId="16DB06E5" w14:textId="77777777" w:rsidR="00E6145C" w:rsidRPr="000602F0" w:rsidRDefault="00E6145C" w:rsidP="00090BF3">
            <w:pPr>
              <w:spacing w:line="259" w:lineRule="auto"/>
              <w:rPr>
                <w:szCs w:val="24"/>
              </w:rPr>
            </w:pPr>
            <w:r w:rsidRPr="000602F0">
              <w:rPr>
                <w:szCs w:val="24"/>
              </w:rPr>
              <w:t>14.6</w:t>
            </w:r>
          </w:p>
        </w:tc>
        <w:tc>
          <w:tcPr>
            <w:tcW w:w="491" w:type="pct"/>
            <w:vAlign w:val="bottom"/>
          </w:tcPr>
          <w:p w14:paraId="6BA4318A" w14:textId="77777777" w:rsidR="00E6145C" w:rsidRPr="000602F0" w:rsidRDefault="00E6145C" w:rsidP="00090BF3">
            <w:pPr>
              <w:spacing w:line="259" w:lineRule="auto"/>
              <w:rPr>
                <w:szCs w:val="24"/>
              </w:rPr>
            </w:pPr>
            <w:r w:rsidRPr="000602F0">
              <w:rPr>
                <w:szCs w:val="24"/>
              </w:rPr>
              <w:t>20</w:t>
            </w:r>
          </w:p>
        </w:tc>
        <w:tc>
          <w:tcPr>
            <w:tcW w:w="521" w:type="pct"/>
            <w:vAlign w:val="bottom"/>
          </w:tcPr>
          <w:p w14:paraId="150D7DBC" w14:textId="77777777" w:rsidR="00E6145C" w:rsidRPr="000602F0" w:rsidRDefault="00E6145C" w:rsidP="00090BF3">
            <w:pPr>
              <w:spacing w:line="259" w:lineRule="auto"/>
              <w:rPr>
                <w:szCs w:val="24"/>
              </w:rPr>
            </w:pPr>
            <w:r w:rsidRPr="000602F0">
              <w:rPr>
                <w:szCs w:val="24"/>
              </w:rPr>
              <w:t>4.4</w:t>
            </w:r>
          </w:p>
        </w:tc>
        <w:tc>
          <w:tcPr>
            <w:tcW w:w="517" w:type="pct"/>
            <w:vAlign w:val="bottom"/>
          </w:tcPr>
          <w:p w14:paraId="419D5FDA" w14:textId="77777777" w:rsidR="00E6145C" w:rsidRPr="000602F0" w:rsidRDefault="00E6145C" w:rsidP="00090BF3">
            <w:pPr>
              <w:spacing w:line="259" w:lineRule="auto"/>
              <w:rPr>
                <w:szCs w:val="24"/>
              </w:rPr>
            </w:pPr>
            <w:r w:rsidRPr="000602F0">
              <w:rPr>
                <w:szCs w:val="24"/>
              </w:rPr>
              <w:t>87</w:t>
            </w:r>
          </w:p>
        </w:tc>
        <w:tc>
          <w:tcPr>
            <w:tcW w:w="407" w:type="pct"/>
            <w:vAlign w:val="bottom"/>
          </w:tcPr>
          <w:p w14:paraId="4D72FDC5" w14:textId="77777777" w:rsidR="00E6145C" w:rsidRPr="000602F0" w:rsidRDefault="00E6145C" w:rsidP="00090BF3">
            <w:pPr>
              <w:spacing w:line="259" w:lineRule="auto"/>
              <w:rPr>
                <w:szCs w:val="24"/>
              </w:rPr>
            </w:pPr>
            <w:r w:rsidRPr="000602F0">
              <w:rPr>
                <w:szCs w:val="24"/>
              </w:rPr>
              <w:t>9.5</w:t>
            </w:r>
          </w:p>
        </w:tc>
      </w:tr>
    </w:tbl>
    <w:p w14:paraId="52FA6C71" w14:textId="77777777" w:rsidR="00E6145C" w:rsidRDefault="00E6145C" w:rsidP="00E6145C">
      <w:pPr>
        <w:rPr>
          <w:rFonts w:cs="Times New Roman"/>
          <w:b/>
          <w:szCs w:val="24"/>
        </w:rPr>
      </w:pPr>
    </w:p>
    <w:p w14:paraId="75063B7D" w14:textId="54E132D3" w:rsidR="00E6145C" w:rsidRPr="005952D8" w:rsidRDefault="00E6145C" w:rsidP="00E6145C">
      <w:pPr>
        <w:rPr>
          <w:rFonts w:cs="Times New Roman"/>
          <w:b/>
          <w:szCs w:val="24"/>
        </w:rPr>
      </w:pPr>
      <w:r w:rsidRPr="005952D8">
        <w:rPr>
          <w:rFonts w:cs="Times New Roman"/>
          <w:b/>
          <w:szCs w:val="24"/>
        </w:rPr>
        <w:lastRenderedPageBreak/>
        <w:t>Table</w:t>
      </w:r>
      <w:r>
        <w:rPr>
          <w:rFonts w:cs="Times New Roman"/>
          <w:b/>
          <w:szCs w:val="24"/>
        </w:rPr>
        <w:t xml:space="preserve"> </w:t>
      </w:r>
      <w:r w:rsidR="00166486">
        <w:rPr>
          <w:rFonts w:cs="Times New Roman"/>
          <w:b/>
          <w:szCs w:val="24"/>
        </w:rPr>
        <w:t>70</w:t>
      </w:r>
      <w:r w:rsidRPr="005952D8">
        <w:rPr>
          <w:rFonts w:cs="Times New Roman"/>
          <w:b/>
          <w:szCs w:val="24"/>
        </w:rPr>
        <w:t xml:space="preserve"> Dental Nurse observation of behaviour during b</w:t>
      </w:r>
      <w:r>
        <w:rPr>
          <w:rFonts w:cs="Times New Roman"/>
          <w:b/>
          <w:szCs w:val="24"/>
        </w:rPr>
        <w:t>aseline treatment, by trial arm</w:t>
      </w:r>
    </w:p>
    <w:tbl>
      <w:tblPr>
        <w:tblStyle w:val="TableGrid"/>
        <w:tblW w:w="5000" w:type="pct"/>
        <w:tblLook w:val="04A0" w:firstRow="1" w:lastRow="0" w:firstColumn="1" w:lastColumn="0" w:noHBand="0" w:noVBand="1"/>
      </w:tblPr>
      <w:tblGrid>
        <w:gridCol w:w="3789"/>
        <w:gridCol w:w="1004"/>
        <w:gridCol w:w="871"/>
        <w:gridCol w:w="922"/>
        <w:gridCol w:w="948"/>
        <w:gridCol w:w="861"/>
        <w:gridCol w:w="847"/>
      </w:tblGrid>
      <w:tr w:rsidR="00E6145C" w:rsidRPr="000602F0" w14:paraId="09487AA4" w14:textId="77777777" w:rsidTr="00090BF3">
        <w:tc>
          <w:tcPr>
            <w:tcW w:w="2050" w:type="pct"/>
          </w:tcPr>
          <w:p w14:paraId="0B253328" w14:textId="77777777" w:rsidR="00E6145C" w:rsidRPr="000602F0" w:rsidRDefault="00E6145C" w:rsidP="00090BF3">
            <w:pPr>
              <w:spacing w:line="259" w:lineRule="auto"/>
              <w:rPr>
                <w:szCs w:val="24"/>
              </w:rPr>
            </w:pPr>
          </w:p>
        </w:tc>
        <w:tc>
          <w:tcPr>
            <w:tcW w:w="1014" w:type="pct"/>
            <w:gridSpan w:val="2"/>
          </w:tcPr>
          <w:p w14:paraId="2D284C0A" w14:textId="77777777" w:rsidR="00E6145C" w:rsidRPr="000602F0" w:rsidRDefault="00E6145C" w:rsidP="00090BF3">
            <w:pPr>
              <w:spacing w:line="259" w:lineRule="auto"/>
              <w:rPr>
                <w:szCs w:val="24"/>
              </w:rPr>
            </w:pPr>
            <w:r>
              <w:rPr>
                <w:szCs w:val="24"/>
              </w:rPr>
              <w:t>FS</w:t>
            </w:r>
          </w:p>
          <w:p w14:paraId="7DF9F28C" w14:textId="77777777" w:rsidR="00E6145C" w:rsidRPr="000602F0" w:rsidRDefault="00E6145C" w:rsidP="00090BF3">
            <w:pPr>
              <w:spacing w:line="259" w:lineRule="auto"/>
              <w:rPr>
                <w:szCs w:val="24"/>
              </w:rPr>
            </w:pPr>
            <w:r w:rsidRPr="000602F0">
              <w:rPr>
                <w:szCs w:val="24"/>
              </w:rPr>
              <w:t>(n=467)</w:t>
            </w:r>
          </w:p>
        </w:tc>
        <w:tc>
          <w:tcPr>
            <w:tcW w:w="1012" w:type="pct"/>
            <w:gridSpan w:val="2"/>
          </w:tcPr>
          <w:p w14:paraId="78DAD9AB" w14:textId="77777777" w:rsidR="00E6145C" w:rsidRPr="000602F0" w:rsidRDefault="00E6145C" w:rsidP="00090BF3">
            <w:pPr>
              <w:spacing w:line="259" w:lineRule="auto"/>
              <w:rPr>
                <w:szCs w:val="24"/>
              </w:rPr>
            </w:pPr>
            <w:r>
              <w:rPr>
                <w:szCs w:val="24"/>
              </w:rPr>
              <w:t>FV</w:t>
            </w:r>
          </w:p>
          <w:p w14:paraId="7EDD7C37" w14:textId="77777777" w:rsidR="00E6145C" w:rsidRPr="000602F0" w:rsidRDefault="00E6145C" w:rsidP="00090BF3">
            <w:pPr>
              <w:spacing w:line="259" w:lineRule="auto"/>
              <w:rPr>
                <w:szCs w:val="24"/>
              </w:rPr>
            </w:pPr>
            <w:r w:rsidRPr="000602F0">
              <w:rPr>
                <w:szCs w:val="24"/>
              </w:rPr>
              <w:t>(n=464)</w:t>
            </w:r>
          </w:p>
        </w:tc>
        <w:tc>
          <w:tcPr>
            <w:tcW w:w="924" w:type="pct"/>
            <w:gridSpan w:val="2"/>
          </w:tcPr>
          <w:p w14:paraId="11F33701" w14:textId="77777777" w:rsidR="00E6145C" w:rsidRPr="000602F0" w:rsidRDefault="00E6145C" w:rsidP="00090BF3">
            <w:pPr>
              <w:spacing w:line="259" w:lineRule="auto"/>
              <w:rPr>
                <w:szCs w:val="24"/>
              </w:rPr>
            </w:pPr>
            <w:r w:rsidRPr="000602F0">
              <w:rPr>
                <w:szCs w:val="24"/>
              </w:rPr>
              <w:t>Total</w:t>
            </w:r>
          </w:p>
          <w:p w14:paraId="3A91DFEE" w14:textId="77777777" w:rsidR="00E6145C" w:rsidRPr="000602F0" w:rsidRDefault="00E6145C" w:rsidP="00090BF3">
            <w:pPr>
              <w:spacing w:line="259" w:lineRule="auto"/>
              <w:rPr>
                <w:szCs w:val="24"/>
              </w:rPr>
            </w:pPr>
            <w:r w:rsidRPr="000602F0">
              <w:rPr>
                <w:szCs w:val="24"/>
              </w:rPr>
              <w:t>(N=931)</w:t>
            </w:r>
          </w:p>
        </w:tc>
      </w:tr>
      <w:tr w:rsidR="00E6145C" w:rsidRPr="000602F0" w14:paraId="3E422004" w14:textId="77777777" w:rsidTr="00090BF3">
        <w:tc>
          <w:tcPr>
            <w:tcW w:w="2050" w:type="pct"/>
          </w:tcPr>
          <w:p w14:paraId="3C959C80" w14:textId="77777777" w:rsidR="00E6145C" w:rsidRPr="000602F0" w:rsidRDefault="00E6145C" w:rsidP="00090BF3">
            <w:pPr>
              <w:spacing w:line="259" w:lineRule="auto"/>
              <w:rPr>
                <w:szCs w:val="24"/>
              </w:rPr>
            </w:pPr>
          </w:p>
        </w:tc>
        <w:tc>
          <w:tcPr>
            <w:tcW w:w="543" w:type="pct"/>
            <w:vAlign w:val="center"/>
          </w:tcPr>
          <w:p w14:paraId="52A1B9CF" w14:textId="77777777" w:rsidR="00E6145C" w:rsidRPr="000602F0" w:rsidRDefault="00E6145C" w:rsidP="00090BF3">
            <w:pPr>
              <w:spacing w:line="259" w:lineRule="auto"/>
              <w:rPr>
                <w:szCs w:val="24"/>
              </w:rPr>
            </w:pPr>
            <w:r w:rsidRPr="000602F0">
              <w:rPr>
                <w:szCs w:val="24"/>
              </w:rPr>
              <w:t>n</w:t>
            </w:r>
          </w:p>
        </w:tc>
        <w:tc>
          <w:tcPr>
            <w:tcW w:w="471" w:type="pct"/>
            <w:vAlign w:val="center"/>
          </w:tcPr>
          <w:p w14:paraId="216215D7" w14:textId="77777777" w:rsidR="00E6145C" w:rsidRPr="000602F0" w:rsidRDefault="00E6145C" w:rsidP="00090BF3">
            <w:pPr>
              <w:spacing w:line="259" w:lineRule="auto"/>
              <w:rPr>
                <w:szCs w:val="24"/>
              </w:rPr>
            </w:pPr>
            <w:r w:rsidRPr="000602F0">
              <w:rPr>
                <w:szCs w:val="24"/>
              </w:rPr>
              <w:t>%</w:t>
            </w:r>
          </w:p>
        </w:tc>
        <w:tc>
          <w:tcPr>
            <w:tcW w:w="499" w:type="pct"/>
            <w:vAlign w:val="center"/>
          </w:tcPr>
          <w:p w14:paraId="4AEC9233" w14:textId="77777777" w:rsidR="00E6145C" w:rsidRPr="000602F0" w:rsidRDefault="00E6145C" w:rsidP="00090BF3">
            <w:pPr>
              <w:spacing w:line="259" w:lineRule="auto"/>
              <w:rPr>
                <w:szCs w:val="24"/>
              </w:rPr>
            </w:pPr>
            <w:r w:rsidRPr="000602F0">
              <w:rPr>
                <w:szCs w:val="24"/>
              </w:rPr>
              <w:t>n</w:t>
            </w:r>
          </w:p>
        </w:tc>
        <w:tc>
          <w:tcPr>
            <w:tcW w:w="513" w:type="pct"/>
            <w:vAlign w:val="center"/>
          </w:tcPr>
          <w:p w14:paraId="70B19819" w14:textId="77777777" w:rsidR="00E6145C" w:rsidRPr="000602F0" w:rsidRDefault="00E6145C" w:rsidP="00090BF3">
            <w:pPr>
              <w:spacing w:line="259" w:lineRule="auto"/>
              <w:rPr>
                <w:szCs w:val="24"/>
              </w:rPr>
            </w:pPr>
            <w:r w:rsidRPr="000602F0">
              <w:rPr>
                <w:szCs w:val="24"/>
              </w:rPr>
              <w:t>%</w:t>
            </w:r>
          </w:p>
        </w:tc>
        <w:tc>
          <w:tcPr>
            <w:tcW w:w="466" w:type="pct"/>
            <w:vAlign w:val="center"/>
          </w:tcPr>
          <w:p w14:paraId="6824F4A9" w14:textId="77777777" w:rsidR="00E6145C" w:rsidRPr="000602F0" w:rsidRDefault="00E6145C" w:rsidP="00090BF3">
            <w:pPr>
              <w:spacing w:line="259" w:lineRule="auto"/>
              <w:rPr>
                <w:szCs w:val="24"/>
              </w:rPr>
            </w:pPr>
            <w:r w:rsidRPr="000602F0">
              <w:rPr>
                <w:szCs w:val="24"/>
              </w:rPr>
              <w:t>N</w:t>
            </w:r>
          </w:p>
        </w:tc>
        <w:tc>
          <w:tcPr>
            <w:tcW w:w="458" w:type="pct"/>
            <w:vAlign w:val="center"/>
          </w:tcPr>
          <w:p w14:paraId="6CCAE1B7" w14:textId="77777777" w:rsidR="00E6145C" w:rsidRPr="000602F0" w:rsidRDefault="00E6145C" w:rsidP="00090BF3">
            <w:pPr>
              <w:spacing w:line="259" w:lineRule="auto"/>
              <w:rPr>
                <w:szCs w:val="24"/>
              </w:rPr>
            </w:pPr>
            <w:r w:rsidRPr="000602F0">
              <w:rPr>
                <w:szCs w:val="24"/>
              </w:rPr>
              <w:t>%</w:t>
            </w:r>
          </w:p>
        </w:tc>
      </w:tr>
      <w:tr w:rsidR="00E6145C" w:rsidRPr="000602F0" w14:paraId="50D9D790" w14:textId="77777777" w:rsidTr="00090BF3">
        <w:tc>
          <w:tcPr>
            <w:tcW w:w="2050" w:type="pct"/>
          </w:tcPr>
          <w:p w14:paraId="09D320EF" w14:textId="77777777" w:rsidR="00E6145C" w:rsidRPr="000602F0" w:rsidRDefault="00E6145C" w:rsidP="00090BF3">
            <w:pPr>
              <w:spacing w:line="259" w:lineRule="auto"/>
              <w:rPr>
                <w:szCs w:val="24"/>
              </w:rPr>
            </w:pPr>
            <w:r w:rsidRPr="000602F0">
              <w:rPr>
                <w:szCs w:val="24"/>
              </w:rPr>
              <w:t>Vomiting</w:t>
            </w:r>
          </w:p>
        </w:tc>
        <w:tc>
          <w:tcPr>
            <w:tcW w:w="543" w:type="pct"/>
            <w:vAlign w:val="bottom"/>
          </w:tcPr>
          <w:p w14:paraId="03A31E62" w14:textId="77777777" w:rsidR="00E6145C" w:rsidRPr="000602F0" w:rsidRDefault="00E6145C" w:rsidP="00090BF3">
            <w:pPr>
              <w:spacing w:line="259" w:lineRule="auto"/>
              <w:rPr>
                <w:szCs w:val="24"/>
              </w:rPr>
            </w:pPr>
            <w:r w:rsidRPr="000602F0">
              <w:rPr>
                <w:szCs w:val="24"/>
              </w:rPr>
              <w:t>2</w:t>
            </w:r>
          </w:p>
        </w:tc>
        <w:tc>
          <w:tcPr>
            <w:tcW w:w="471" w:type="pct"/>
            <w:vAlign w:val="bottom"/>
          </w:tcPr>
          <w:p w14:paraId="23D159DD" w14:textId="77777777" w:rsidR="00E6145C" w:rsidRPr="000602F0" w:rsidRDefault="00E6145C" w:rsidP="00090BF3">
            <w:pPr>
              <w:spacing w:line="259" w:lineRule="auto"/>
              <w:rPr>
                <w:szCs w:val="24"/>
              </w:rPr>
            </w:pPr>
            <w:r w:rsidRPr="000602F0">
              <w:rPr>
                <w:szCs w:val="24"/>
              </w:rPr>
              <w:t>0.4</w:t>
            </w:r>
          </w:p>
        </w:tc>
        <w:tc>
          <w:tcPr>
            <w:tcW w:w="499" w:type="pct"/>
            <w:vAlign w:val="bottom"/>
          </w:tcPr>
          <w:p w14:paraId="317138F8" w14:textId="77777777" w:rsidR="00E6145C" w:rsidRPr="000602F0" w:rsidRDefault="00E6145C" w:rsidP="00090BF3">
            <w:pPr>
              <w:spacing w:line="259" w:lineRule="auto"/>
              <w:rPr>
                <w:szCs w:val="24"/>
              </w:rPr>
            </w:pPr>
            <w:r w:rsidRPr="000602F0">
              <w:rPr>
                <w:szCs w:val="24"/>
              </w:rPr>
              <w:t>1</w:t>
            </w:r>
          </w:p>
        </w:tc>
        <w:tc>
          <w:tcPr>
            <w:tcW w:w="513" w:type="pct"/>
            <w:vAlign w:val="bottom"/>
          </w:tcPr>
          <w:p w14:paraId="5FA35915" w14:textId="77777777" w:rsidR="00E6145C" w:rsidRPr="000602F0" w:rsidRDefault="00E6145C" w:rsidP="00090BF3">
            <w:pPr>
              <w:spacing w:line="259" w:lineRule="auto"/>
              <w:rPr>
                <w:szCs w:val="24"/>
              </w:rPr>
            </w:pPr>
            <w:r w:rsidRPr="000602F0">
              <w:rPr>
                <w:szCs w:val="24"/>
              </w:rPr>
              <w:t xml:space="preserve">0.2 </w:t>
            </w:r>
          </w:p>
        </w:tc>
        <w:tc>
          <w:tcPr>
            <w:tcW w:w="466" w:type="pct"/>
            <w:vAlign w:val="bottom"/>
          </w:tcPr>
          <w:p w14:paraId="189D766A" w14:textId="77777777" w:rsidR="00E6145C" w:rsidRPr="000602F0" w:rsidRDefault="00E6145C" w:rsidP="00090BF3">
            <w:pPr>
              <w:spacing w:line="259" w:lineRule="auto"/>
              <w:rPr>
                <w:szCs w:val="24"/>
              </w:rPr>
            </w:pPr>
            <w:r w:rsidRPr="000602F0">
              <w:rPr>
                <w:szCs w:val="24"/>
              </w:rPr>
              <w:t>3</w:t>
            </w:r>
          </w:p>
        </w:tc>
        <w:tc>
          <w:tcPr>
            <w:tcW w:w="458" w:type="pct"/>
            <w:vAlign w:val="bottom"/>
          </w:tcPr>
          <w:p w14:paraId="6BD476AE" w14:textId="77777777" w:rsidR="00E6145C" w:rsidRPr="000602F0" w:rsidRDefault="00E6145C" w:rsidP="00090BF3">
            <w:pPr>
              <w:spacing w:line="259" w:lineRule="auto"/>
              <w:rPr>
                <w:szCs w:val="24"/>
              </w:rPr>
            </w:pPr>
            <w:r w:rsidRPr="000602F0">
              <w:rPr>
                <w:szCs w:val="24"/>
              </w:rPr>
              <w:t>0.3</w:t>
            </w:r>
          </w:p>
        </w:tc>
      </w:tr>
      <w:tr w:rsidR="00E6145C" w:rsidRPr="000602F0" w14:paraId="197557D7" w14:textId="77777777" w:rsidTr="00090BF3">
        <w:tc>
          <w:tcPr>
            <w:tcW w:w="2050" w:type="pct"/>
          </w:tcPr>
          <w:p w14:paraId="502F8DCC" w14:textId="77777777" w:rsidR="00E6145C" w:rsidRPr="000602F0" w:rsidRDefault="00E6145C" w:rsidP="00090BF3">
            <w:pPr>
              <w:spacing w:line="259" w:lineRule="auto"/>
              <w:rPr>
                <w:szCs w:val="24"/>
              </w:rPr>
            </w:pPr>
            <w:r w:rsidRPr="000602F0">
              <w:rPr>
                <w:szCs w:val="24"/>
              </w:rPr>
              <w:t>Gagging</w:t>
            </w:r>
          </w:p>
        </w:tc>
        <w:tc>
          <w:tcPr>
            <w:tcW w:w="543" w:type="pct"/>
            <w:vAlign w:val="bottom"/>
          </w:tcPr>
          <w:p w14:paraId="4B5FA6D2" w14:textId="77777777" w:rsidR="00E6145C" w:rsidRPr="000602F0" w:rsidRDefault="00E6145C" w:rsidP="00090BF3">
            <w:pPr>
              <w:spacing w:line="259" w:lineRule="auto"/>
              <w:rPr>
                <w:szCs w:val="24"/>
              </w:rPr>
            </w:pPr>
            <w:r w:rsidRPr="000602F0">
              <w:rPr>
                <w:szCs w:val="24"/>
              </w:rPr>
              <w:t>35</w:t>
            </w:r>
          </w:p>
        </w:tc>
        <w:tc>
          <w:tcPr>
            <w:tcW w:w="471" w:type="pct"/>
            <w:vAlign w:val="bottom"/>
          </w:tcPr>
          <w:p w14:paraId="2F8FACB8" w14:textId="77777777" w:rsidR="00E6145C" w:rsidRPr="000602F0" w:rsidRDefault="00E6145C" w:rsidP="00090BF3">
            <w:pPr>
              <w:spacing w:line="259" w:lineRule="auto"/>
              <w:rPr>
                <w:szCs w:val="24"/>
              </w:rPr>
            </w:pPr>
            <w:r w:rsidRPr="000602F0">
              <w:rPr>
                <w:szCs w:val="24"/>
              </w:rPr>
              <w:t>7.6</w:t>
            </w:r>
          </w:p>
        </w:tc>
        <w:tc>
          <w:tcPr>
            <w:tcW w:w="499" w:type="pct"/>
            <w:vAlign w:val="bottom"/>
          </w:tcPr>
          <w:p w14:paraId="35E1CDEF" w14:textId="77777777" w:rsidR="00E6145C" w:rsidRPr="000602F0" w:rsidRDefault="00E6145C" w:rsidP="00090BF3">
            <w:pPr>
              <w:spacing w:line="259" w:lineRule="auto"/>
              <w:rPr>
                <w:szCs w:val="24"/>
              </w:rPr>
            </w:pPr>
            <w:r w:rsidRPr="000602F0">
              <w:rPr>
                <w:szCs w:val="24"/>
              </w:rPr>
              <w:t>13</w:t>
            </w:r>
          </w:p>
        </w:tc>
        <w:tc>
          <w:tcPr>
            <w:tcW w:w="513" w:type="pct"/>
            <w:vAlign w:val="bottom"/>
          </w:tcPr>
          <w:p w14:paraId="32A6216B" w14:textId="77777777" w:rsidR="00E6145C" w:rsidRPr="000602F0" w:rsidRDefault="00E6145C" w:rsidP="00090BF3">
            <w:pPr>
              <w:spacing w:line="259" w:lineRule="auto"/>
              <w:rPr>
                <w:szCs w:val="24"/>
              </w:rPr>
            </w:pPr>
            <w:r w:rsidRPr="000602F0">
              <w:rPr>
                <w:szCs w:val="24"/>
              </w:rPr>
              <w:t>2.8</w:t>
            </w:r>
          </w:p>
        </w:tc>
        <w:tc>
          <w:tcPr>
            <w:tcW w:w="466" w:type="pct"/>
            <w:vAlign w:val="bottom"/>
          </w:tcPr>
          <w:p w14:paraId="2A5CC650" w14:textId="77777777" w:rsidR="00E6145C" w:rsidRPr="000602F0" w:rsidRDefault="00E6145C" w:rsidP="00090BF3">
            <w:pPr>
              <w:spacing w:line="259" w:lineRule="auto"/>
              <w:rPr>
                <w:szCs w:val="24"/>
              </w:rPr>
            </w:pPr>
            <w:r w:rsidRPr="000602F0">
              <w:rPr>
                <w:szCs w:val="24"/>
              </w:rPr>
              <w:t>48</w:t>
            </w:r>
          </w:p>
        </w:tc>
        <w:tc>
          <w:tcPr>
            <w:tcW w:w="458" w:type="pct"/>
            <w:vAlign w:val="bottom"/>
          </w:tcPr>
          <w:p w14:paraId="4430A6A1" w14:textId="77777777" w:rsidR="00E6145C" w:rsidRPr="000602F0" w:rsidRDefault="00E6145C" w:rsidP="00090BF3">
            <w:pPr>
              <w:spacing w:line="259" w:lineRule="auto"/>
              <w:rPr>
                <w:szCs w:val="24"/>
              </w:rPr>
            </w:pPr>
            <w:r w:rsidRPr="000602F0">
              <w:rPr>
                <w:szCs w:val="24"/>
              </w:rPr>
              <w:t>5.2</w:t>
            </w:r>
          </w:p>
        </w:tc>
      </w:tr>
      <w:tr w:rsidR="00E6145C" w:rsidRPr="000602F0" w14:paraId="6A25F17A" w14:textId="77777777" w:rsidTr="00090BF3">
        <w:tc>
          <w:tcPr>
            <w:tcW w:w="2050" w:type="pct"/>
          </w:tcPr>
          <w:p w14:paraId="45B7956B" w14:textId="77777777" w:rsidR="00E6145C" w:rsidRPr="000602F0" w:rsidRDefault="00E6145C" w:rsidP="00090BF3">
            <w:pPr>
              <w:spacing w:line="259" w:lineRule="auto"/>
              <w:rPr>
                <w:szCs w:val="24"/>
              </w:rPr>
            </w:pPr>
            <w:r w:rsidRPr="000602F0">
              <w:rPr>
                <w:szCs w:val="24"/>
              </w:rPr>
              <w:t>Crying</w:t>
            </w:r>
          </w:p>
        </w:tc>
        <w:tc>
          <w:tcPr>
            <w:tcW w:w="543" w:type="pct"/>
            <w:vAlign w:val="bottom"/>
          </w:tcPr>
          <w:p w14:paraId="2EEBFA32" w14:textId="77777777" w:rsidR="00E6145C" w:rsidRPr="000602F0" w:rsidRDefault="00E6145C" w:rsidP="00090BF3">
            <w:pPr>
              <w:spacing w:line="259" w:lineRule="auto"/>
              <w:rPr>
                <w:szCs w:val="24"/>
              </w:rPr>
            </w:pPr>
            <w:r w:rsidRPr="000602F0">
              <w:rPr>
                <w:szCs w:val="24"/>
              </w:rPr>
              <w:t>17</w:t>
            </w:r>
          </w:p>
        </w:tc>
        <w:tc>
          <w:tcPr>
            <w:tcW w:w="471" w:type="pct"/>
            <w:vAlign w:val="bottom"/>
          </w:tcPr>
          <w:p w14:paraId="2DEA1F37" w14:textId="77777777" w:rsidR="00E6145C" w:rsidRPr="000602F0" w:rsidRDefault="00E6145C" w:rsidP="00090BF3">
            <w:pPr>
              <w:spacing w:line="259" w:lineRule="auto"/>
              <w:rPr>
                <w:szCs w:val="24"/>
              </w:rPr>
            </w:pPr>
            <w:r w:rsidRPr="000602F0">
              <w:rPr>
                <w:szCs w:val="24"/>
              </w:rPr>
              <w:t>3.7</w:t>
            </w:r>
          </w:p>
        </w:tc>
        <w:tc>
          <w:tcPr>
            <w:tcW w:w="499" w:type="pct"/>
            <w:vAlign w:val="bottom"/>
          </w:tcPr>
          <w:p w14:paraId="09BC4CA9" w14:textId="77777777" w:rsidR="00E6145C" w:rsidRPr="000602F0" w:rsidRDefault="00E6145C" w:rsidP="00090BF3">
            <w:pPr>
              <w:spacing w:line="259" w:lineRule="auto"/>
              <w:rPr>
                <w:szCs w:val="24"/>
              </w:rPr>
            </w:pPr>
            <w:r w:rsidRPr="000602F0">
              <w:rPr>
                <w:szCs w:val="24"/>
              </w:rPr>
              <w:t>4</w:t>
            </w:r>
          </w:p>
        </w:tc>
        <w:tc>
          <w:tcPr>
            <w:tcW w:w="513" w:type="pct"/>
            <w:vAlign w:val="bottom"/>
          </w:tcPr>
          <w:p w14:paraId="17D5B468" w14:textId="77777777" w:rsidR="00E6145C" w:rsidRPr="000602F0" w:rsidRDefault="00E6145C" w:rsidP="00090BF3">
            <w:pPr>
              <w:spacing w:line="259" w:lineRule="auto"/>
              <w:rPr>
                <w:szCs w:val="24"/>
              </w:rPr>
            </w:pPr>
            <w:r w:rsidRPr="000602F0">
              <w:rPr>
                <w:szCs w:val="24"/>
              </w:rPr>
              <w:t xml:space="preserve">0.9 </w:t>
            </w:r>
          </w:p>
        </w:tc>
        <w:tc>
          <w:tcPr>
            <w:tcW w:w="466" w:type="pct"/>
            <w:vAlign w:val="bottom"/>
          </w:tcPr>
          <w:p w14:paraId="7C76B86B" w14:textId="77777777" w:rsidR="00E6145C" w:rsidRPr="000602F0" w:rsidRDefault="00E6145C" w:rsidP="00090BF3">
            <w:pPr>
              <w:spacing w:line="259" w:lineRule="auto"/>
              <w:rPr>
                <w:szCs w:val="24"/>
              </w:rPr>
            </w:pPr>
            <w:r w:rsidRPr="000602F0">
              <w:rPr>
                <w:szCs w:val="24"/>
              </w:rPr>
              <w:t>21</w:t>
            </w:r>
          </w:p>
        </w:tc>
        <w:tc>
          <w:tcPr>
            <w:tcW w:w="458" w:type="pct"/>
            <w:vAlign w:val="bottom"/>
          </w:tcPr>
          <w:p w14:paraId="718DDB60" w14:textId="77777777" w:rsidR="00E6145C" w:rsidRPr="000602F0" w:rsidRDefault="00E6145C" w:rsidP="00090BF3">
            <w:pPr>
              <w:spacing w:line="259" w:lineRule="auto"/>
              <w:rPr>
                <w:szCs w:val="24"/>
              </w:rPr>
            </w:pPr>
            <w:r w:rsidRPr="000602F0">
              <w:rPr>
                <w:szCs w:val="24"/>
              </w:rPr>
              <w:t>2.3</w:t>
            </w:r>
          </w:p>
        </w:tc>
      </w:tr>
      <w:tr w:rsidR="00E6145C" w:rsidRPr="000602F0" w14:paraId="5145618B" w14:textId="77777777" w:rsidTr="00090BF3">
        <w:tc>
          <w:tcPr>
            <w:tcW w:w="2050" w:type="pct"/>
          </w:tcPr>
          <w:p w14:paraId="4CADBC0C" w14:textId="77777777" w:rsidR="00E6145C" w:rsidRPr="000602F0" w:rsidRDefault="00E6145C" w:rsidP="00090BF3">
            <w:pPr>
              <w:spacing w:line="259" w:lineRule="auto"/>
              <w:rPr>
                <w:szCs w:val="24"/>
              </w:rPr>
            </w:pPr>
            <w:r w:rsidRPr="000602F0">
              <w:rPr>
                <w:szCs w:val="24"/>
              </w:rPr>
              <w:t>Excessive arm movements</w:t>
            </w:r>
          </w:p>
        </w:tc>
        <w:tc>
          <w:tcPr>
            <w:tcW w:w="543" w:type="pct"/>
            <w:vAlign w:val="bottom"/>
          </w:tcPr>
          <w:p w14:paraId="4013F353" w14:textId="77777777" w:rsidR="00E6145C" w:rsidRPr="000602F0" w:rsidRDefault="00E6145C" w:rsidP="00090BF3">
            <w:pPr>
              <w:spacing w:line="259" w:lineRule="auto"/>
              <w:rPr>
                <w:szCs w:val="24"/>
              </w:rPr>
            </w:pPr>
            <w:r w:rsidRPr="000602F0">
              <w:rPr>
                <w:szCs w:val="24"/>
              </w:rPr>
              <w:t>24</w:t>
            </w:r>
          </w:p>
        </w:tc>
        <w:tc>
          <w:tcPr>
            <w:tcW w:w="471" w:type="pct"/>
            <w:vAlign w:val="bottom"/>
          </w:tcPr>
          <w:p w14:paraId="586A7E42" w14:textId="77777777" w:rsidR="00E6145C" w:rsidRPr="000602F0" w:rsidRDefault="00E6145C" w:rsidP="00090BF3">
            <w:pPr>
              <w:spacing w:line="259" w:lineRule="auto"/>
              <w:rPr>
                <w:szCs w:val="24"/>
              </w:rPr>
            </w:pPr>
            <w:r w:rsidRPr="000602F0">
              <w:rPr>
                <w:szCs w:val="24"/>
              </w:rPr>
              <w:t>5.2</w:t>
            </w:r>
          </w:p>
        </w:tc>
        <w:tc>
          <w:tcPr>
            <w:tcW w:w="499" w:type="pct"/>
            <w:vAlign w:val="bottom"/>
          </w:tcPr>
          <w:p w14:paraId="087A9248" w14:textId="77777777" w:rsidR="00E6145C" w:rsidRPr="000602F0" w:rsidRDefault="00E6145C" w:rsidP="00090BF3">
            <w:pPr>
              <w:spacing w:line="259" w:lineRule="auto"/>
              <w:rPr>
                <w:szCs w:val="24"/>
              </w:rPr>
            </w:pPr>
            <w:r w:rsidRPr="000602F0">
              <w:rPr>
                <w:szCs w:val="24"/>
              </w:rPr>
              <w:t>12</w:t>
            </w:r>
          </w:p>
        </w:tc>
        <w:tc>
          <w:tcPr>
            <w:tcW w:w="513" w:type="pct"/>
            <w:vAlign w:val="bottom"/>
          </w:tcPr>
          <w:p w14:paraId="614A81A3" w14:textId="77777777" w:rsidR="00E6145C" w:rsidRPr="000602F0" w:rsidRDefault="00E6145C" w:rsidP="00090BF3">
            <w:pPr>
              <w:spacing w:line="259" w:lineRule="auto"/>
              <w:rPr>
                <w:szCs w:val="24"/>
              </w:rPr>
            </w:pPr>
            <w:r w:rsidRPr="000602F0">
              <w:rPr>
                <w:szCs w:val="24"/>
              </w:rPr>
              <w:t>2.6</w:t>
            </w:r>
          </w:p>
        </w:tc>
        <w:tc>
          <w:tcPr>
            <w:tcW w:w="466" w:type="pct"/>
            <w:vAlign w:val="bottom"/>
          </w:tcPr>
          <w:p w14:paraId="025C2DE0" w14:textId="77777777" w:rsidR="00E6145C" w:rsidRPr="000602F0" w:rsidRDefault="00E6145C" w:rsidP="00090BF3">
            <w:pPr>
              <w:spacing w:line="259" w:lineRule="auto"/>
              <w:rPr>
                <w:szCs w:val="24"/>
              </w:rPr>
            </w:pPr>
            <w:r w:rsidRPr="000602F0">
              <w:rPr>
                <w:szCs w:val="24"/>
              </w:rPr>
              <w:t>36</w:t>
            </w:r>
          </w:p>
        </w:tc>
        <w:tc>
          <w:tcPr>
            <w:tcW w:w="458" w:type="pct"/>
            <w:vAlign w:val="bottom"/>
          </w:tcPr>
          <w:p w14:paraId="25588DD1" w14:textId="77777777" w:rsidR="00E6145C" w:rsidRPr="000602F0" w:rsidRDefault="00E6145C" w:rsidP="00090BF3">
            <w:pPr>
              <w:spacing w:line="259" w:lineRule="auto"/>
              <w:rPr>
                <w:szCs w:val="24"/>
              </w:rPr>
            </w:pPr>
            <w:r w:rsidRPr="000602F0">
              <w:rPr>
                <w:szCs w:val="24"/>
              </w:rPr>
              <w:t>3.9</w:t>
            </w:r>
          </w:p>
        </w:tc>
      </w:tr>
      <w:tr w:rsidR="00E6145C" w:rsidRPr="000602F0" w14:paraId="10708CB0" w14:textId="77777777" w:rsidTr="00090BF3">
        <w:tc>
          <w:tcPr>
            <w:tcW w:w="2050" w:type="pct"/>
          </w:tcPr>
          <w:p w14:paraId="6DBC0170" w14:textId="77777777" w:rsidR="00E6145C" w:rsidRPr="000602F0" w:rsidRDefault="00E6145C" w:rsidP="00090BF3">
            <w:pPr>
              <w:spacing w:line="259" w:lineRule="auto"/>
              <w:rPr>
                <w:szCs w:val="24"/>
              </w:rPr>
            </w:pPr>
            <w:r w:rsidRPr="000602F0">
              <w:rPr>
                <w:szCs w:val="24"/>
              </w:rPr>
              <w:t>Excessive leg movements</w:t>
            </w:r>
          </w:p>
        </w:tc>
        <w:tc>
          <w:tcPr>
            <w:tcW w:w="543" w:type="pct"/>
            <w:vAlign w:val="bottom"/>
          </w:tcPr>
          <w:p w14:paraId="60900DC3" w14:textId="77777777" w:rsidR="00E6145C" w:rsidRPr="000602F0" w:rsidRDefault="00E6145C" w:rsidP="00090BF3">
            <w:pPr>
              <w:spacing w:line="259" w:lineRule="auto"/>
              <w:rPr>
                <w:szCs w:val="24"/>
              </w:rPr>
            </w:pPr>
            <w:r w:rsidRPr="000602F0">
              <w:rPr>
                <w:szCs w:val="24"/>
              </w:rPr>
              <w:t>12</w:t>
            </w:r>
          </w:p>
        </w:tc>
        <w:tc>
          <w:tcPr>
            <w:tcW w:w="471" w:type="pct"/>
            <w:vAlign w:val="bottom"/>
          </w:tcPr>
          <w:p w14:paraId="116CD739" w14:textId="77777777" w:rsidR="00E6145C" w:rsidRPr="000602F0" w:rsidRDefault="00E6145C" w:rsidP="00090BF3">
            <w:pPr>
              <w:spacing w:line="259" w:lineRule="auto"/>
              <w:rPr>
                <w:szCs w:val="24"/>
              </w:rPr>
            </w:pPr>
            <w:r w:rsidRPr="000602F0">
              <w:rPr>
                <w:szCs w:val="24"/>
              </w:rPr>
              <w:t>2.6</w:t>
            </w:r>
          </w:p>
        </w:tc>
        <w:tc>
          <w:tcPr>
            <w:tcW w:w="499" w:type="pct"/>
            <w:vAlign w:val="bottom"/>
          </w:tcPr>
          <w:p w14:paraId="17894FF8" w14:textId="77777777" w:rsidR="00E6145C" w:rsidRPr="000602F0" w:rsidRDefault="00E6145C" w:rsidP="00090BF3">
            <w:pPr>
              <w:spacing w:line="259" w:lineRule="auto"/>
              <w:rPr>
                <w:szCs w:val="24"/>
              </w:rPr>
            </w:pPr>
            <w:r w:rsidRPr="000602F0">
              <w:rPr>
                <w:szCs w:val="24"/>
              </w:rPr>
              <w:t>3</w:t>
            </w:r>
          </w:p>
        </w:tc>
        <w:tc>
          <w:tcPr>
            <w:tcW w:w="513" w:type="pct"/>
            <w:vAlign w:val="bottom"/>
          </w:tcPr>
          <w:p w14:paraId="09CDA1A8" w14:textId="77777777" w:rsidR="00E6145C" w:rsidRPr="000602F0" w:rsidRDefault="00E6145C" w:rsidP="00090BF3">
            <w:pPr>
              <w:spacing w:line="259" w:lineRule="auto"/>
              <w:rPr>
                <w:szCs w:val="24"/>
              </w:rPr>
            </w:pPr>
            <w:r w:rsidRPr="000602F0">
              <w:rPr>
                <w:szCs w:val="24"/>
              </w:rPr>
              <w:t>0.7</w:t>
            </w:r>
          </w:p>
        </w:tc>
        <w:tc>
          <w:tcPr>
            <w:tcW w:w="466" w:type="pct"/>
            <w:vAlign w:val="bottom"/>
          </w:tcPr>
          <w:p w14:paraId="30BF653A" w14:textId="77777777" w:rsidR="00E6145C" w:rsidRPr="000602F0" w:rsidRDefault="00E6145C" w:rsidP="00090BF3">
            <w:pPr>
              <w:spacing w:line="259" w:lineRule="auto"/>
              <w:rPr>
                <w:szCs w:val="24"/>
              </w:rPr>
            </w:pPr>
            <w:r w:rsidRPr="000602F0">
              <w:rPr>
                <w:szCs w:val="24"/>
              </w:rPr>
              <w:t>15</w:t>
            </w:r>
          </w:p>
        </w:tc>
        <w:tc>
          <w:tcPr>
            <w:tcW w:w="458" w:type="pct"/>
            <w:vAlign w:val="bottom"/>
          </w:tcPr>
          <w:p w14:paraId="399B2894" w14:textId="77777777" w:rsidR="00E6145C" w:rsidRPr="000602F0" w:rsidRDefault="00E6145C" w:rsidP="00090BF3">
            <w:pPr>
              <w:spacing w:line="259" w:lineRule="auto"/>
              <w:rPr>
                <w:szCs w:val="24"/>
              </w:rPr>
            </w:pPr>
            <w:r w:rsidRPr="000602F0">
              <w:rPr>
                <w:szCs w:val="24"/>
              </w:rPr>
              <w:t>1.6</w:t>
            </w:r>
          </w:p>
        </w:tc>
      </w:tr>
      <w:tr w:rsidR="00E6145C" w:rsidRPr="000602F0" w14:paraId="39BBDACA" w14:textId="77777777" w:rsidTr="00090BF3">
        <w:tc>
          <w:tcPr>
            <w:tcW w:w="2050" w:type="pct"/>
          </w:tcPr>
          <w:p w14:paraId="48D1E406" w14:textId="77777777" w:rsidR="00E6145C" w:rsidRPr="000602F0" w:rsidRDefault="00E6145C" w:rsidP="00090BF3">
            <w:pPr>
              <w:spacing w:line="259" w:lineRule="auto"/>
              <w:rPr>
                <w:szCs w:val="24"/>
              </w:rPr>
            </w:pPr>
            <w:r w:rsidRPr="000602F0">
              <w:rPr>
                <w:szCs w:val="24"/>
              </w:rPr>
              <w:t>Other signs of distress</w:t>
            </w:r>
          </w:p>
        </w:tc>
        <w:tc>
          <w:tcPr>
            <w:tcW w:w="543" w:type="pct"/>
            <w:vAlign w:val="bottom"/>
          </w:tcPr>
          <w:p w14:paraId="37259AD7" w14:textId="77777777" w:rsidR="00E6145C" w:rsidRPr="000602F0" w:rsidRDefault="00E6145C" w:rsidP="00090BF3">
            <w:pPr>
              <w:spacing w:line="259" w:lineRule="auto"/>
              <w:rPr>
                <w:szCs w:val="24"/>
              </w:rPr>
            </w:pPr>
            <w:r w:rsidRPr="000602F0">
              <w:rPr>
                <w:szCs w:val="24"/>
              </w:rPr>
              <w:t>52</w:t>
            </w:r>
          </w:p>
        </w:tc>
        <w:tc>
          <w:tcPr>
            <w:tcW w:w="471" w:type="pct"/>
            <w:vAlign w:val="bottom"/>
          </w:tcPr>
          <w:p w14:paraId="38B1E9B8" w14:textId="77777777" w:rsidR="00E6145C" w:rsidRPr="000602F0" w:rsidRDefault="00E6145C" w:rsidP="00090BF3">
            <w:pPr>
              <w:spacing w:line="259" w:lineRule="auto"/>
              <w:rPr>
                <w:szCs w:val="24"/>
              </w:rPr>
            </w:pPr>
            <w:r w:rsidRPr="000602F0">
              <w:rPr>
                <w:szCs w:val="24"/>
              </w:rPr>
              <w:t>11.4</w:t>
            </w:r>
          </w:p>
        </w:tc>
        <w:tc>
          <w:tcPr>
            <w:tcW w:w="499" w:type="pct"/>
            <w:vAlign w:val="bottom"/>
          </w:tcPr>
          <w:p w14:paraId="1C6019DA" w14:textId="77777777" w:rsidR="00E6145C" w:rsidRPr="000602F0" w:rsidRDefault="00E6145C" w:rsidP="00090BF3">
            <w:pPr>
              <w:spacing w:line="259" w:lineRule="auto"/>
              <w:rPr>
                <w:szCs w:val="24"/>
              </w:rPr>
            </w:pPr>
            <w:r w:rsidRPr="000602F0">
              <w:rPr>
                <w:szCs w:val="24"/>
              </w:rPr>
              <w:t>20</w:t>
            </w:r>
          </w:p>
        </w:tc>
        <w:tc>
          <w:tcPr>
            <w:tcW w:w="513" w:type="pct"/>
            <w:vAlign w:val="bottom"/>
          </w:tcPr>
          <w:p w14:paraId="2DCC8A27" w14:textId="77777777" w:rsidR="00E6145C" w:rsidRPr="000602F0" w:rsidRDefault="00E6145C" w:rsidP="00090BF3">
            <w:pPr>
              <w:spacing w:line="259" w:lineRule="auto"/>
              <w:rPr>
                <w:szCs w:val="24"/>
              </w:rPr>
            </w:pPr>
            <w:r w:rsidRPr="000602F0">
              <w:rPr>
                <w:szCs w:val="24"/>
              </w:rPr>
              <w:t>4.4</w:t>
            </w:r>
          </w:p>
        </w:tc>
        <w:tc>
          <w:tcPr>
            <w:tcW w:w="466" w:type="pct"/>
            <w:vAlign w:val="bottom"/>
          </w:tcPr>
          <w:p w14:paraId="1ADCB85C" w14:textId="77777777" w:rsidR="00E6145C" w:rsidRPr="000602F0" w:rsidRDefault="00E6145C" w:rsidP="00090BF3">
            <w:pPr>
              <w:spacing w:line="259" w:lineRule="auto"/>
              <w:rPr>
                <w:szCs w:val="24"/>
              </w:rPr>
            </w:pPr>
            <w:r w:rsidRPr="000602F0">
              <w:rPr>
                <w:szCs w:val="24"/>
              </w:rPr>
              <w:t>72</w:t>
            </w:r>
          </w:p>
        </w:tc>
        <w:tc>
          <w:tcPr>
            <w:tcW w:w="458" w:type="pct"/>
            <w:vAlign w:val="bottom"/>
          </w:tcPr>
          <w:p w14:paraId="2099721F" w14:textId="77777777" w:rsidR="00E6145C" w:rsidRPr="000602F0" w:rsidRDefault="00E6145C" w:rsidP="00090BF3">
            <w:pPr>
              <w:spacing w:line="259" w:lineRule="auto"/>
              <w:rPr>
                <w:szCs w:val="24"/>
              </w:rPr>
            </w:pPr>
            <w:r w:rsidRPr="000602F0">
              <w:rPr>
                <w:szCs w:val="24"/>
              </w:rPr>
              <w:t>7.9</w:t>
            </w:r>
          </w:p>
        </w:tc>
      </w:tr>
    </w:tbl>
    <w:p w14:paraId="000AEDF9" w14:textId="5272C68F" w:rsidR="00E6145C" w:rsidRDefault="00E6145C">
      <w:pPr>
        <w:spacing w:line="259" w:lineRule="auto"/>
        <w:rPr>
          <w:rFonts w:cs="Times New Roman"/>
          <w:b/>
          <w:szCs w:val="24"/>
        </w:rPr>
      </w:pPr>
    </w:p>
    <w:p w14:paraId="27734262" w14:textId="5E67BCB7" w:rsidR="00E6145C" w:rsidRPr="002B3FB6" w:rsidRDefault="00E6145C" w:rsidP="00E6145C">
      <w:pPr>
        <w:rPr>
          <w:rFonts w:cs="Times New Roman"/>
          <w:b/>
          <w:szCs w:val="24"/>
        </w:rPr>
      </w:pPr>
      <w:r w:rsidRPr="002B3FB6">
        <w:rPr>
          <w:rFonts w:cs="Times New Roman"/>
          <w:b/>
          <w:szCs w:val="24"/>
        </w:rPr>
        <w:t xml:space="preserve">Table </w:t>
      </w:r>
      <w:r>
        <w:rPr>
          <w:rFonts w:cs="Times New Roman"/>
          <w:b/>
          <w:szCs w:val="24"/>
        </w:rPr>
        <w:t>7</w:t>
      </w:r>
      <w:r w:rsidR="00166486">
        <w:rPr>
          <w:rFonts w:cs="Times New Roman"/>
          <w:b/>
          <w:szCs w:val="24"/>
        </w:rPr>
        <w:t>1</w:t>
      </w:r>
      <w:r w:rsidRPr="002B3FB6">
        <w:rPr>
          <w:rFonts w:cs="Times New Roman"/>
          <w:b/>
          <w:szCs w:val="24"/>
        </w:rPr>
        <w:t xml:space="preserve"> Dental Hygienist observation of behaviour during 3</w:t>
      </w:r>
      <w:r>
        <w:rPr>
          <w:rFonts w:cs="Times New Roman"/>
          <w:b/>
          <w:szCs w:val="24"/>
        </w:rPr>
        <w:t>0 month treatment, by trial arm</w:t>
      </w:r>
    </w:p>
    <w:tbl>
      <w:tblPr>
        <w:tblStyle w:val="TableGrid"/>
        <w:tblW w:w="5000" w:type="pct"/>
        <w:tblLook w:val="04A0" w:firstRow="1" w:lastRow="0" w:firstColumn="1" w:lastColumn="0" w:noHBand="0" w:noVBand="1"/>
      </w:tblPr>
      <w:tblGrid>
        <w:gridCol w:w="3744"/>
        <w:gridCol w:w="957"/>
        <w:gridCol w:w="828"/>
        <w:gridCol w:w="1041"/>
        <w:gridCol w:w="921"/>
        <w:gridCol w:w="1041"/>
        <w:gridCol w:w="710"/>
      </w:tblGrid>
      <w:tr w:rsidR="00E6145C" w:rsidRPr="002B3FB6" w14:paraId="356FB6B7" w14:textId="77777777" w:rsidTr="00090BF3">
        <w:tc>
          <w:tcPr>
            <w:tcW w:w="2026" w:type="pct"/>
          </w:tcPr>
          <w:p w14:paraId="0BC66373" w14:textId="77777777" w:rsidR="00E6145C" w:rsidRPr="002B3FB6" w:rsidRDefault="00E6145C" w:rsidP="00090BF3">
            <w:pPr>
              <w:rPr>
                <w:rFonts w:cs="Times New Roman"/>
                <w:szCs w:val="24"/>
              </w:rPr>
            </w:pPr>
          </w:p>
        </w:tc>
        <w:tc>
          <w:tcPr>
            <w:tcW w:w="966" w:type="pct"/>
            <w:gridSpan w:val="2"/>
          </w:tcPr>
          <w:p w14:paraId="7A988E48" w14:textId="186723B5" w:rsidR="00E6145C" w:rsidRPr="002B3FB6" w:rsidRDefault="00E6145C" w:rsidP="00B67122">
            <w:pPr>
              <w:rPr>
                <w:rFonts w:cs="Times New Roman"/>
                <w:szCs w:val="24"/>
              </w:rPr>
            </w:pPr>
            <w:r>
              <w:rPr>
                <w:rFonts w:cs="Times New Roman"/>
                <w:szCs w:val="24"/>
              </w:rPr>
              <w:t>FS</w:t>
            </w:r>
          </w:p>
        </w:tc>
        <w:tc>
          <w:tcPr>
            <w:tcW w:w="1061" w:type="pct"/>
            <w:gridSpan w:val="2"/>
          </w:tcPr>
          <w:p w14:paraId="4CA0DA77" w14:textId="49C7FDF9" w:rsidR="00E6145C" w:rsidRPr="002B3FB6" w:rsidRDefault="00E6145C" w:rsidP="00B67122">
            <w:pPr>
              <w:rPr>
                <w:rFonts w:cs="Times New Roman"/>
                <w:szCs w:val="24"/>
              </w:rPr>
            </w:pPr>
            <w:r>
              <w:rPr>
                <w:rFonts w:cs="Times New Roman"/>
                <w:szCs w:val="24"/>
              </w:rPr>
              <w:t>FV</w:t>
            </w:r>
          </w:p>
        </w:tc>
        <w:tc>
          <w:tcPr>
            <w:tcW w:w="947" w:type="pct"/>
            <w:gridSpan w:val="2"/>
          </w:tcPr>
          <w:p w14:paraId="15609639" w14:textId="1CE9A0BC" w:rsidR="00E6145C" w:rsidRPr="002B3FB6" w:rsidRDefault="00E6145C" w:rsidP="00B67122">
            <w:pPr>
              <w:rPr>
                <w:rFonts w:cs="Times New Roman"/>
                <w:szCs w:val="24"/>
              </w:rPr>
            </w:pPr>
            <w:r w:rsidRPr="002B3FB6">
              <w:rPr>
                <w:rFonts w:cs="Times New Roman"/>
                <w:szCs w:val="24"/>
              </w:rPr>
              <w:t>Total</w:t>
            </w:r>
          </w:p>
        </w:tc>
      </w:tr>
      <w:tr w:rsidR="00E6145C" w:rsidRPr="002B3FB6" w14:paraId="7AF13EBD" w14:textId="77777777" w:rsidTr="00090BF3">
        <w:tc>
          <w:tcPr>
            <w:tcW w:w="2026" w:type="pct"/>
          </w:tcPr>
          <w:p w14:paraId="19C15231" w14:textId="77777777" w:rsidR="00E6145C" w:rsidRPr="002B3FB6" w:rsidRDefault="00E6145C" w:rsidP="00090BF3">
            <w:pPr>
              <w:rPr>
                <w:rFonts w:cs="Times New Roman"/>
                <w:szCs w:val="24"/>
              </w:rPr>
            </w:pPr>
          </w:p>
        </w:tc>
        <w:tc>
          <w:tcPr>
            <w:tcW w:w="518" w:type="pct"/>
          </w:tcPr>
          <w:p w14:paraId="287ACEC2" w14:textId="77777777" w:rsidR="00E6145C" w:rsidRPr="002B3FB6" w:rsidRDefault="00E6145C" w:rsidP="00090BF3">
            <w:pPr>
              <w:rPr>
                <w:rFonts w:cs="Times New Roman"/>
                <w:szCs w:val="24"/>
              </w:rPr>
            </w:pPr>
            <w:r w:rsidRPr="002B3FB6">
              <w:rPr>
                <w:rFonts w:cs="Times New Roman"/>
                <w:szCs w:val="24"/>
              </w:rPr>
              <w:t>n</w:t>
            </w:r>
          </w:p>
        </w:tc>
        <w:tc>
          <w:tcPr>
            <w:tcW w:w="448" w:type="pct"/>
          </w:tcPr>
          <w:p w14:paraId="0A5AC1B8" w14:textId="77777777" w:rsidR="00E6145C" w:rsidRPr="002B3FB6" w:rsidRDefault="00E6145C" w:rsidP="00090BF3">
            <w:pPr>
              <w:rPr>
                <w:rFonts w:cs="Times New Roman"/>
                <w:szCs w:val="24"/>
              </w:rPr>
            </w:pPr>
            <w:r w:rsidRPr="002B3FB6">
              <w:rPr>
                <w:rFonts w:cs="Times New Roman"/>
                <w:szCs w:val="24"/>
              </w:rPr>
              <w:t>%</w:t>
            </w:r>
          </w:p>
        </w:tc>
        <w:tc>
          <w:tcPr>
            <w:tcW w:w="563" w:type="pct"/>
          </w:tcPr>
          <w:p w14:paraId="56C67022" w14:textId="77777777" w:rsidR="00E6145C" w:rsidRPr="002B3FB6" w:rsidRDefault="00E6145C" w:rsidP="00090BF3">
            <w:pPr>
              <w:rPr>
                <w:rFonts w:cs="Times New Roman"/>
                <w:szCs w:val="24"/>
              </w:rPr>
            </w:pPr>
            <w:r w:rsidRPr="002B3FB6">
              <w:rPr>
                <w:rFonts w:cs="Times New Roman"/>
                <w:szCs w:val="24"/>
              </w:rPr>
              <w:t>n</w:t>
            </w:r>
          </w:p>
        </w:tc>
        <w:tc>
          <w:tcPr>
            <w:tcW w:w="498" w:type="pct"/>
          </w:tcPr>
          <w:p w14:paraId="15C89C59" w14:textId="77777777" w:rsidR="00E6145C" w:rsidRPr="002B3FB6" w:rsidRDefault="00E6145C" w:rsidP="00090BF3">
            <w:pPr>
              <w:rPr>
                <w:rFonts w:cs="Times New Roman"/>
                <w:szCs w:val="24"/>
              </w:rPr>
            </w:pPr>
            <w:r w:rsidRPr="002B3FB6">
              <w:rPr>
                <w:rFonts w:cs="Times New Roman"/>
                <w:szCs w:val="24"/>
              </w:rPr>
              <w:t>%</w:t>
            </w:r>
          </w:p>
        </w:tc>
        <w:tc>
          <w:tcPr>
            <w:tcW w:w="563" w:type="pct"/>
          </w:tcPr>
          <w:p w14:paraId="4C22CD8F" w14:textId="77777777" w:rsidR="00E6145C" w:rsidRPr="002B3FB6" w:rsidRDefault="00E6145C" w:rsidP="00090BF3">
            <w:pPr>
              <w:rPr>
                <w:rFonts w:cs="Times New Roman"/>
                <w:szCs w:val="24"/>
              </w:rPr>
            </w:pPr>
            <w:r w:rsidRPr="002B3FB6">
              <w:rPr>
                <w:rFonts w:cs="Times New Roman"/>
                <w:szCs w:val="24"/>
              </w:rPr>
              <w:t>N</w:t>
            </w:r>
          </w:p>
        </w:tc>
        <w:tc>
          <w:tcPr>
            <w:tcW w:w="384" w:type="pct"/>
          </w:tcPr>
          <w:p w14:paraId="6E34CEDF" w14:textId="77777777" w:rsidR="00E6145C" w:rsidRPr="002B3FB6" w:rsidRDefault="00E6145C" w:rsidP="00090BF3">
            <w:pPr>
              <w:rPr>
                <w:rFonts w:cs="Times New Roman"/>
                <w:szCs w:val="24"/>
              </w:rPr>
            </w:pPr>
            <w:r w:rsidRPr="002B3FB6">
              <w:rPr>
                <w:rFonts w:cs="Times New Roman"/>
                <w:szCs w:val="24"/>
              </w:rPr>
              <w:t>%</w:t>
            </w:r>
          </w:p>
        </w:tc>
      </w:tr>
      <w:tr w:rsidR="00E6145C" w:rsidRPr="002B3FB6" w14:paraId="7B0550D6" w14:textId="77777777" w:rsidTr="00090BF3">
        <w:tc>
          <w:tcPr>
            <w:tcW w:w="2026" w:type="pct"/>
          </w:tcPr>
          <w:p w14:paraId="1400D0EC" w14:textId="77777777" w:rsidR="00E6145C" w:rsidRPr="002B3FB6" w:rsidRDefault="00E6145C" w:rsidP="00090BF3">
            <w:pPr>
              <w:rPr>
                <w:rFonts w:cs="Times New Roman"/>
                <w:szCs w:val="24"/>
              </w:rPr>
            </w:pPr>
            <w:r w:rsidRPr="002B3FB6">
              <w:rPr>
                <w:rFonts w:cs="Times New Roman"/>
                <w:szCs w:val="24"/>
              </w:rPr>
              <w:t>Vomiting</w:t>
            </w:r>
          </w:p>
        </w:tc>
        <w:tc>
          <w:tcPr>
            <w:tcW w:w="518" w:type="pct"/>
            <w:vAlign w:val="bottom"/>
          </w:tcPr>
          <w:p w14:paraId="7E5BB5BD" w14:textId="77777777" w:rsidR="00E6145C" w:rsidRPr="002B3FB6" w:rsidRDefault="00E6145C" w:rsidP="00090BF3">
            <w:pPr>
              <w:rPr>
                <w:rFonts w:cs="Times New Roman"/>
                <w:szCs w:val="24"/>
              </w:rPr>
            </w:pPr>
            <w:r w:rsidRPr="002B3FB6">
              <w:rPr>
                <w:rFonts w:cs="Times New Roman"/>
                <w:szCs w:val="24"/>
              </w:rPr>
              <w:t>0</w:t>
            </w:r>
          </w:p>
        </w:tc>
        <w:tc>
          <w:tcPr>
            <w:tcW w:w="448" w:type="pct"/>
            <w:vAlign w:val="bottom"/>
          </w:tcPr>
          <w:p w14:paraId="1F5802DB" w14:textId="77777777" w:rsidR="00E6145C" w:rsidRPr="002B3FB6" w:rsidRDefault="00E6145C" w:rsidP="00090BF3">
            <w:pPr>
              <w:rPr>
                <w:rFonts w:cs="Times New Roman"/>
                <w:szCs w:val="24"/>
              </w:rPr>
            </w:pPr>
            <w:r w:rsidRPr="002B3FB6">
              <w:rPr>
                <w:rFonts w:cs="Times New Roman"/>
                <w:szCs w:val="24"/>
              </w:rPr>
              <w:t>0</w:t>
            </w:r>
          </w:p>
        </w:tc>
        <w:tc>
          <w:tcPr>
            <w:tcW w:w="563" w:type="pct"/>
            <w:vAlign w:val="bottom"/>
          </w:tcPr>
          <w:p w14:paraId="0E725451" w14:textId="77777777" w:rsidR="00E6145C" w:rsidRPr="002B3FB6" w:rsidRDefault="00E6145C" w:rsidP="00090BF3">
            <w:pPr>
              <w:rPr>
                <w:rFonts w:cs="Times New Roman"/>
                <w:szCs w:val="24"/>
              </w:rPr>
            </w:pPr>
            <w:r w:rsidRPr="002B3FB6">
              <w:rPr>
                <w:rFonts w:cs="Times New Roman"/>
                <w:szCs w:val="24"/>
              </w:rPr>
              <w:t>0</w:t>
            </w:r>
          </w:p>
        </w:tc>
        <w:tc>
          <w:tcPr>
            <w:tcW w:w="498" w:type="pct"/>
            <w:vAlign w:val="bottom"/>
          </w:tcPr>
          <w:p w14:paraId="53196936" w14:textId="77777777" w:rsidR="00E6145C" w:rsidRPr="002B3FB6" w:rsidRDefault="00E6145C" w:rsidP="00090BF3">
            <w:pPr>
              <w:rPr>
                <w:rFonts w:cs="Times New Roman"/>
                <w:szCs w:val="24"/>
              </w:rPr>
            </w:pPr>
            <w:r w:rsidRPr="002B3FB6">
              <w:rPr>
                <w:rFonts w:cs="Times New Roman"/>
                <w:szCs w:val="24"/>
              </w:rPr>
              <w:t>0</w:t>
            </w:r>
          </w:p>
        </w:tc>
        <w:tc>
          <w:tcPr>
            <w:tcW w:w="563" w:type="pct"/>
            <w:vAlign w:val="bottom"/>
          </w:tcPr>
          <w:p w14:paraId="10E628E4" w14:textId="77777777" w:rsidR="00E6145C" w:rsidRPr="002B3FB6" w:rsidRDefault="00E6145C" w:rsidP="00090BF3">
            <w:pPr>
              <w:rPr>
                <w:rFonts w:cs="Times New Roman"/>
                <w:szCs w:val="24"/>
              </w:rPr>
            </w:pPr>
            <w:r w:rsidRPr="002B3FB6">
              <w:rPr>
                <w:rFonts w:cs="Times New Roman"/>
                <w:szCs w:val="24"/>
              </w:rPr>
              <w:t>0</w:t>
            </w:r>
          </w:p>
        </w:tc>
        <w:tc>
          <w:tcPr>
            <w:tcW w:w="384" w:type="pct"/>
            <w:vAlign w:val="bottom"/>
          </w:tcPr>
          <w:p w14:paraId="68BB785C" w14:textId="77777777" w:rsidR="00E6145C" w:rsidRPr="002B3FB6" w:rsidRDefault="00E6145C" w:rsidP="00090BF3">
            <w:pPr>
              <w:rPr>
                <w:rFonts w:cs="Times New Roman"/>
                <w:szCs w:val="24"/>
              </w:rPr>
            </w:pPr>
            <w:r w:rsidRPr="002B3FB6">
              <w:rPr>
                <w:rFonts w:cs="Times New Roman"/>
                <w:szCs w:val="24"/>
              </w:rPr>
              <w:t>0</w:t>
            </w:r>
          </w:p>
        </w:tc>
      </w:tr>
      <w:tr w:rsidR="00E6145C" w:rsidRPr="002B3FB6" w14:paraId="56231756" w14:textId="77777777" w:rsidTr="00090BF3">
        <w:tc>
          <w:tcPr>
            <w:tcW w:w="2026" w:type="pct"/>
          </w:tcPr>
          <w:p w14:paraId="15FB25C5" w14:textId="77777777" w:rsidR="00E6145C" w:rsidRPr="002B3FB6" w:rsidRDefault="00E6145C" w:rsidP="00090BF3">
            <w:pPr>
              <w:rPr>
                <w:rFonts w:cs="Times New Roman"/>
                <w:szCs w:val="24"/>
              </w:rPr>
            </w:pPr>
            <w:r w:rsidRPr="002B3FB6">
              <w:rPr>
                <w:rFonts w:cs="Times New Roman"/>
                <w:szCs w:val="24"/>
              </w:rPr>
              <w:t>Gagging</w:t>
            </w:r>
          </w:p>
        </w:tc>
        <w:tc>
          <w:tcPr>
            <w:tcW w:w="518" w:type="pct"/>
            <w:vAlign w:val="bottom"/>
          </w:tcPr>
          <w:p w14:paraId="5EE4ABFD" w14:textId="77777777" w:rsidR="00E6145C" w:rsidRPr="002B3FB6" w:rsidRDefault="00E6145C" w:rsidP="00090BF3">
            <w:pPr>
              <w:rPr>
                <w:rFonts w:cs="Times New Roman"/>
                <w:szCs w:val="24"/>
              </w:rPr>
            </w:pPr>
            <w:r w:rsidRPr="002B3FB6">
              <w:rPr>
                <w:rFonts w:cs="Times New Roman"/>
                <w:szCs w:val="24"/>
              </w:rPr>
              <w:t>6</w:t>
            </w:r>
          </w:p>
        </w:tc>
        <w:tc>
          <w:tcPr>
            <w:tcW w:w="448" w:type="pct"/>
            <w:vAlign w:val="bottom"/>
          </w:tcPr>
          <w:p w14:paraId="05A6F64F" w14:textId="77777777" w:rsidR="00E6145C" w:rsidRPr="002B3FB6" w:rsidRDefault="00E6145C" w:rsidP="00090BF3">
            <w:pPr>
              <w:rPr>
                <w:rFonts w:cs="Times New Roman"/>
                <w:szCs w:val="24"/>
              </w:rPr>
            </w:pPr>
            <w:r w:rsidRPr="002B3FB6">
              <w:rPr>
                <w:rFonts w:cs="Times New Roman"/>
                <w:szCs w:val="24"/>
              </w:rPr>
              <w:t>1.4</w:t>
            </w:r>
          </w:p>
        </w:tc>
        <w:tc>
          <w:tcPr>
            <w:tcW w:w="563" w:type="pct"/>
            <w:vAlign w:val="bottom"/>
          </w:tcPr>
          <w:p w14:paraId="7143EFAA" w14:textId="77777777" w:rsidR="00E6145C" w:rsidRPr="002B3FB6" w:rsidRDefault="00E6145C" w:rsidP="00090BF3">
            <w:pPr>
              <w:rPr>
                <w:rFonts w:cs="Times New Roman"/>
                <w:szCs w:val="24"/>
              </w:rPr>
            </w:pPr>
            <w:r w:rsidRPr="002B3FB6">
              <w:rPr>
                <w:rFonts w:cs="Times New Roman"/>
                <w:szCs w:val="24"/>
              </w:rPr>
              <w:t>7</w:t>
            </w:r>
          </w:p>
        </w:tc>
        <w:tc>
          <w:tcPr>
            <w:tcW w:w="498" w:type="pct"/>
            <w:vAlign w:val="bottom"/>
          </w:tcPr>
          <w:p w14:paraId="564E4B16" w14:textId="77777777" w:rsidR="00E6145C" w:rsidRPr="002B3FB6" w:rsidRDefault="00E6145C" w:rsidP="00090BF3">
            <w:pPr>
              <w:rPr>
                <w:rFonts w:cs="Times New Roman"/>
                <w:szCs w:val="24"/>
              </w:rPr>
            </w:pPr>
            <w:r w:rsidRPr="002B3FB6">
              <w:rPr>
                <w:rFonts w:cs="Times New Roman"/>
                <w:szCs w:val="24"/>
              </w:rPr>
              <w:t>1.7</w:t>
            </w:r>
          </w:p>
        </w:tc>
        <w:tc>
          <w:tcPr>
            <w:tcW w:w="563" w:type="pct"/>
            <w:vAlign w:val="bottom"/>
          </w:tcPr>
          <w:p w14:paraId="14A36E46" w14:textId="77777777" w:rsidR="00E6145C" w:rsidRPr="002B3FB6" w:rsidRDefault="00E6145C" w:rsidP="00090BF3">
            <w:pPr>
              <w:rPr>
                <w:rFonts w:cs="Times New Roman"/>
                <w:szCs w:val="24"/>
              </w:rPr>
            </w:pPr>
            <w:r w:rsidRPr="002B3FB6">
              <w:rPr>
                <w:rFonts w:cs="Times New Roman"/>
                <w:szCs w:val="24"/>
              </w:rPr>
              <w:t>13</w:t>
            </w:r>
          </w:p>
        </w:tc>
        <w:tc>
          <w:tcPr>
            <w:tcW w:w="384" w:type="pct"/>
            <w:vAlign w:val="bottom"/>
          </w:tcPr>
          <w:p w14:paraId="5CCA40C1" w14:textId="77777777" w:rsidR="00E6145C" w:rsidRPr="002B3FB6" w:rsidRDefault="00E6145C" w:rsidP="00090BF3">
            <w:pPr>
              <w:rPr>
                <w:rFonts w:cs="Times New Roman"/>
                <w:szCs w:val="24"/>
              </w:rPr>
            </w:pPr>
            <w:r w:rsidRPr="002B3FB6">
              <w:rPr>
                <w:rFonts w:cs="Times New Roman"/>
                <w:szCs w:val="24"/>
              </w:rPr>
              <w:t>1.5</w:t>
            </w:r>
          </w:p>
        </w:tc>
      </w:tr>
      <w:tr w:rsidR="00E6145C" w:rsidRPr="002B3FB6" w14:paraId="591E83D8" w14:textId="77777777" w:rsidTr="00090BF3">
        <w:trPr>
          <w:trHeight w:val="241"/>
        </w:trPr>
        <w:tc>
          <w:tcPr>
            <w:tcW w:w="2026" w:type="pct"/>
          </w:tcPr>
          <w:p w14:paraId="1B431550" w14:textId="77777777" w:rsidR="00E6145C" w:rsidRPr="002B3FB6" w:rsidRDefault="00E6145C" w:rsidP="00090BF3">
            <w:pPr>
              <w:rPr>
                <w:rFonts w:cs="Times New Roman"/>
                <w:szCs w:val="24"/>
              </w:rPr>
            </w:pPr>
            <w:r w:rsidRPr="002B3FB6">
              <w:rPr>
                <w:rFonts w:cs="Times New Roman"/>
                <w:szCs w:val="24"/>
              </w:rPr>
              <w:t>Crying</w:t>
            </w:r>
          </w:p>
        </w:tc>
        <w:tc>
          <w:tcPr>
            <w:tcW w:w="518" w:type="pct"/>
            <w:vAlign w:val="bottom"/>
          </w:tcPr>
          <w:p w14:paraId="77955415" w14:textId="77777777" w:rsidR="00E6145C" w:rsidRPr="002B3FB6" w:rsidRDefault="00E6145C" w:rsidP="00090BF3">
            <w:pPr>
              <w:rPr>
                <w:rFonts w:cs="Times New Roman"/>
                <w:szCs w:val="24"/>
              </w:rPr>
            </w:pPr>
            <w:r w:rsidRPr="002B3FB6">
              <w:rPr>
                <w:rFonts w:cs="Times New Roman"/>
                <w:szCs w:val="24"/>
              </w:rPr>
              <w:t>3</w:t>
            </w:r>
          </w:p>
        </w:tc>
        <w:tc>
          <w:tcPr>
            <w:tcW w:w="448" w:type="pct"/>
            <w:vAlign w:val="bottom"/>
          </w:tcPr>
          <w:p w14:paraId="36C7A869" w14:textId="77777777" w:rsidR="00E6145C" w:rsidRPr="002B3FB6" w:rsidRDefault="00E6145C" w:rsidP="00090BF3">
            <w:pPr>
              <w:rPr>
                <w:rFonts w:cs="Times New Roman"/>
                <w:szCs w:val="24"/>
              </w:rPr>
            </w:pPr>
            <w:r w:rsidRPr="002B3FB6">
              <w:rPr>
                <w:rFonts w:cs="Times New Roman"/>
                <w:szCs w:val="24"/>
              </w:rPr>
              <w:t>0.7</w:t>
            </w:r>
          </w:p>
        </w:tc>
        <w:tc>
          <w:tcPr>
            <w:tcW w:w="563" w:type="pct"/>
            <w:vAlign w:val="bottom"/>
          </w:tcPr>
          <w:p w14:paraId="24948483" w14:textId="77777777" w:rsidR="00E6145C" w:rsidRPr="002B3FB6" w:rsidRDefault="00E6145C" w:rsidP="00090BF3">
            <w:pPr>
              <w:rPr>
                <w:rFonts w:cs="Times New Roman"/>
                <w:szCs w:val="24"/>
              </w:rPr>
            </w:pPr>
            <w:r w:rsidRPr="002B3FB6">
              <w:rPr>
                <w:rFonts w:cs="Times New Roman"/>
                <w:szCs w:val="24"/>
              </w:rPr>
              <w:t>2</w:t>
            </w:r>
          </w:p>
        </w:tc>
        <w:tc>
          <w:tcPr>
            <w:tcW w:w="498" w:type="pct"/>
            <w:vAlign w:val="bottom"/>
          </w:tcPr>
          <w:p w14:paraId="70AC4A30" w14:textId="77777777" w:rsidR="00E6145C" w:rsidRPr="002B3FB6" w:rsidRDefault="00E6145C" w:rsidP="00090BF3">
            <w:pPr>
              <w:rPr>
                <w:rFonts w:cs="Times New Roman"/>
                <w:szCs w:val="24"/>
              </w:rPr>
            </w:pPr>
            <w:r w:rsidRPr="002B3FB6">
              <w:rPr>
                <w:rFonts w:cs="Times New Roman"/>
                <w:szCs w:val="24"/>
              </w:rPr>
              <w:t>0.5</w:t>
            </w:r>
          </w:p>
        </w:tc>
        <w:tc>
          <w:tcPr>
            <w:tcW w:w="563" w:type="pct"/>
            <w:vAlign w:val="bottom"/>
          </w:tcPr>
          <w:p w14:paraId="1CA700E9" w14:textId="77777777" w:rsidR="00E6145C" w:rsidRPr="002B3FB6" w:rsidRDefault="00E6145C" w:rsidP="00090BF3">
            <w:pPr>
              <w:rPr>
                <w:rFonts w:cs="Times New Roman"/>
                <w:szCs w:val="24"/>
              </w:rPr>
            </w:pPr>
            <w:r w:rsidRPr="002B3FB6">
              <w:rPr>
                <w:rFonts w:cs="Times New Roman"/>
                <w:szCs w:val="24"/>
              </w:rPr>
              <w:t>5</w:t>
            </w:r>
          </w:p>
        </w:tc>
        <w:tc>
          <w:tcPr>
            <w:tcW w:w="384" w:type="pct"/>
            <w:vAlign w:val="bottom"/>
          </w:tcPr>
          <w:p w14:paraId="4DDAACA8" w14:textId="77777777" w:rsidR="00E6145C" w:rsidRPr="002B3FB6" w:rsidRDefault="00E6145C" w:rsidP="00090BF3">
            <w:pPr>
              <w:rPr>
                <w:rFonts w:cs="Times New Roman"/>
                <w:szCs w:val="24"/>
              </w:rPr>
            </w:pPr>
            <w:r w:rsidRPr="002B3FB6">
              <w:rPr>
                <w:rFonts w:cs="Times New Roman"/>
                <w:szCs w:val="24"/>
              </w:rPr>
              <w:t>0.6</w:t>
            </w:r>
          </w:p>
        </w:tc>
      </w:tr>
      <w:tr w:rsidR="00E6145C" w:rsidRPr="002B3FB6" w14:paraId="68C82C52" w14:textId="77777777" w:rsidTr="00090BF3">
        <w:tc>
          <w:tcPr>
            <w:tcW w:w="2026" w:type="pct"/>
          </w:tcPr>
          <w:p w14:paraId="02B4D502" w14:textId="77777777" w:rsidR="00E6145C" w:rsidRPr="002B3FB6" w:rsidRDefault="00E6145C" w:rsidP="00090BF3">
            <w:pPr>
              <w:rPr>
                <w:rFonts w:cs="Times New Roman"/>
                <w:szCs w:val="24"/>
              </w:rPr>
            </w:pPr>
            <w:r w:rsidRPr="002B3FB6">
              <w:rPr>
                <w:rFonts w:cs="Times New Roman"/>
                <w:szCs w:val="24"/>
              </w:rPr>
              <w:t>Excessive arm movements</w:t>
            </w:r>
          </w:p>
        </w:tc>
        <w:tc>
          <w:tcPr>
            <w:tcW w:w="518" w:type="pct"/>
            <w:vAlign w:val="bottom"/>
          </w:tcPr>
          <w:p w14:paraId="6E5C518A" w14:textId="77777777" w:rsidR="00E6145C" w:rsidRPr="002B3FB6" w:rsidRDefault="00E6145C" w:rsidP="00090BF3">
            <w:pPr>
              <w:rPr>
                <w:rFonts w:cs="Times New Roman"/>
                <w:szCs w:val="24"/>
              </w:rPr>
            </w:pPr>
            <w:r w:rsidRPr="002B3FB6">
              <w:rPr>
                <w:rFonts w:cs="Times New Roman"/>
                <w:szCs w:val="24"/>
              </w:rPr>
              <w:t>0</w:t>
            </w:r>
          </w:p>
        </w:tc>
        <w:tc>
          <w:tcPr>
            <w:tcW w:w="448" w:type="pct"/>
            <w:vAlign w:val="bottom"/>
          </w:tcPr>
          <w:p w14:paraId="66B11498" w14:textId="77777777" w:rsidR="00E6145C" w:rsidRPr="002B3FB6" w:rsidRDefault="00E6145C" w:rsidP="00090BF3">
            <w:pPr>
              <w:rPr>
                <w:rFonts w:cs="Times New Roman"/>
                <w:szCs w:val="24"/>
              </w:rPr>
            </w:pPr>
            <w:r w:rsidRPr="002B3FB6">
              <w:rPr>
                <w:rFonts w:cs="Times New Roman"/>
                <w:szCs w:val="24"/>
              </w:rPr>
              <w:t>0</w:t>
            </w:r>
          </w:p>
        </w:tc>
        <w:tc>
          <w:tcPr>
            <w:tcW w:w="563" w:type="pct"/>
            <w:vAlign w:val="bottom"/>
          </w:tcPr>
          <w:p w14:paraId="326FE68F" w14:textId="77777777" w:rsidR="00E6145C" w:rsidRPr="002B3FB6" w:rsidRDefault="00E6145C" w:rsidP="00090BF3">
            <w:pPr>
              <w:rPr>
                <w:rFonts w:cs="Times New Roman"/>
                <w:szCs w:val="24"/>
              </w:rPr>
            </w:pPr>
            <w:r w:rsidRPr="002B3FB6">
              <w:rPr>
                <w:rFonts w:cs="Times New Roman"/>
                <w:szCs w:val="24"/>
              </w:rPr>
              <w:t>2</w:t>
            </w:r>
          </w:p>
        </w:tc>
        <w:tc>
          <w:tcPr>
            <w:tcW w:w="498" w:type="pct"/>
            <w:vAlign w:val="bottom"/>
          </w:tcPr>
          <w:p w14:paraId="09ECBF8A" w14:textId="77777777" w:rsidR="00E6145C" w:rsidRPr="002B3FB6" w:rsidRDefault="00E6145C" w:rsidP="00090BF3">
            <w:pPr>
              <w:rPr>
                <w:rFonts w:cs="Times New Roman"/>
                <w:szCs w:val="24"/>
              </w:rPr>
            </w:pPr>
            <w:r w:rsidRPr="002B3FB6">
              <w:rPr>
                <w:rFonts w:cs="Times New Roman"/>
                <w:szCs w:val="24"/>
              </w:rPr>
              <w:t>0.5</w:t>
            </w:r>
          </w:p>
        </w:tc>
        <w:tc>
          <w:tcPr>
            <w:tcW w:w="563" w:type="pct"/>
            <w:vAlign w:val="bottom"/>
          </w:tcPr>
          <w:p w14:paraId="5A7CBE77" w14:textId="77777777" w:rsidR="00E6145C" w:rsidRPr="002B3FB6" w:rsidRDefault="00E6145C" w:rsidP="00090BF3">
            <w:pPr>
              <w:rPr>
                <w:rFonts w:cs="Times New Roman"/>
                <w:szCs w:val="24"/>
              </w:rPr>
            </w:pPr>
            <w:r w:rsidRPr="002B3FB6">
              <w:rPr>
                <w:rFonts w:cs="Times New Roman"/>
                <w:szCs w:val="24"/>
              </w:rPr>
              <w:t>2</w:t>
            </w:r>
          </w:p>
        </w:tc>
        <w:tc>
          <w:tcPr>
            <w:tcW w:w="384" w:type="pct"/>
            <w:vAlign w:val="bottom"/>
          </w:tcPr>
          <w:p w14:paraId="7EA3B0F2" w14:textId="77777777" w:rsidR="00E6145C" w:rsidRPr="002B3FB6" w:rsidRDefault="00E6145C" w:rsidP="00090BF3">
            <w:pPr>
              <w:rPr>
                <w:rFonts w:cs="Times New Roman"/>
                <w:szCs w:val="24"/>
              </w:rPr>
            </w:pPr>
            <w:r w:rsidRPr="002B3FB6">
              <w:rPr>
                <w:rFonts w:cs="Times New Roman"/>
                <w:szCs w:val="24"/>
              </w:rPr>
              <w:t>0.2</w:t>
            </w:r>
          </w:p>
        </w:tc>
      </w:tr>
      <w:tr w:rsidR="00E6145C" w:rsidRPr="002B3FB6" w14:paraId="53F39721" w14:textId="77777777" w:rsidTr="00090BF3">
        <w:tc>
          <w:tcPr>
            <w:tcW w:w="2026" w:type="pct"/>
          </w:tcPr>
          <w:p w14:paraId="62594218" w14:textId="77777777" w:rsidR="00E6145C" w:rsidRPr="002B3FB6" w:rsidRDefault="00E6145C" w:rsidP="00090BF3">
            <w:pPr>
              <w:rPr>
                <w:rFonts w:cs="Times New Roman"/>
                <w:szCs w:val="24"/>
              </w:rPr>
            </w:pPr>
            <w:r w:rsidRPr="002B3FB6">
              <w:rPr>
                <w:rFonts w:cs="Times New Roman"/>
                <w:szCs w:val="24"/>
              </w:rPr>
              <w:t>Excessive leg movements</w:t>
            </w:r>
          </w:p>
        </w:tc>
        <w:tc>
          <w:tcPr>
            <w:tcW w:w="518" w:type="pct"/>
            <w:vAlign w:val="bottom"/>
          </w:tcPr>
          <w:p w14:paraId="154979AC" w14:textId="77777777" w:rsidR="00E6145C" w:rsidRPr="002B3FB6" w:rsidRDefault="00E6145C" w:rsidP="00090BF3">
            <w:pPr>
              <w:rPr>
                <w:rFonts w:cs="Times New Roman"/>
                <w:szCs w:val="24"/>
              </w:rPr>
            </w:pPr>
            <w:r w:rsidRPr="002B3FB6">
              <w:rPr>
                <w:rFonts w:cs="Times New Roman"/>
                <w:szCs w:val="24"/>
              </w:rPr>
              <w:t>0</w:t>
            </w:r>
          </w:p>
        </w:tc>
        <w:tc>
          <w:tcPr>
            <w:tcW w:w="448" w:type="pct"/>
            <w:vAlign w:val="bottom"/>
          </w:tcPr>
          <w:p w14:paraId="3ECD84FD" w14:textId="77777777" w:rsidR="00E6145C" w:rsidRPr="002B3FB6" w:rsidRDefault="00E6145C" w:rsidP="00090BF3">
            <w:pPr>
              <w:rPr>
                <w:rFonts w:cs="Times New Roman"/>
                <w:szCs w:val="24"/>
              </w:rPr>
            </w:pPr>
            <w:r w:rsidRPr="002B3FB6">
              <w:rPr>
                <w:rFonts w:cs="Times New Roman"/>
                <w:szCs w:val="24"/>
              </w:rPr>
              <w:t>0</w:t>
            </w:r>
          </w:p>
        </w:tc>
        <w:tc>
          <w:tcPr>
            <w:tcW w:w="563" w:type="pct"/>
            <w:vAlign w:val="bottom"/>
          </w:tcPr>
          <w:p w14:paraId="6D73BF04" w14:textId="77777777" w:rsidR="00E6145C" w:rsidRPr="002B3FB6" w:rsidRDefault="00E6145C" w:rsidP="00090BF3">
            <w:pPr>
              <w:rPr>
                <w:rFonts w:cs="Times New Roman"/>
                <w:szCs w:val="24"/>
              </w:rPr>
            </w:pPr>
            <w:r w:rsidRPr="002B3FB6">
              <w:rPr>
                <w:rFonts w:cs="Times New Roman"/>
                <w:szCs w:val="24"/>
              </w:rPr>
              <w:t>0</w:t>
            </w:r>
          </w:p>
        </w:tc>
        <w:tc>
          <w:tcPr>
            <w:tcW w:w="498" w:type="pct"/>
            <w:vAlign w:val="bottom"/>
          </w:tcPr>
          <w:p w14:paraId="0C73E5E1" w14:textId="77777777" w:rsidR="00E6145C" w:rsidRPr="002B3FB6" w:rsidRDefault="00E6145C" w:rsidP="00090BF3">
            <w:pPr>
              <w:rPr>
                <w:rFonts w:cs="Times New Roman"/>
                <w:szCs w:val="24"/>
              </w:rPr>
            </w:pPr>
            <w:r w:rsidRPr="002B3FB6">
              <w:rPr>
                <w:rFonts w:cs="Times New Roman"/>
                <w:szCs w:val="24"/>
              </w:rPr>
              <w:t>0</w:t>
            </w:r>
          </w:p>
        </w:tc>
        <w:tc>
          <w:tcPr>
            <w:tcW w:w="563" w:type="pct"/>
            <w:vAlign w:val="bottom"/>
          </w:tcPr>
          <w:p w14:paraId="5546B218" w14:textId="77777777" w:rsidR="00E6145C" w:rsidRPr="002B3FB6" w:rsidRDefault="00E6145C" w:rsidP="00090BF3">
            <w:pPr>
              <w:rPr>
                <w:rFonts w:cs="Times New Roman"/>
                <w:szCs w:val="24"/>
              </w:rPr>
            </w:pPr>
            <w:r w:rsidRPr="002B3FB6">
              <w:rPr>
                <w:rFonts w:cs="Times New Roman"/>
                <w:szCs w:val="24"/>
              </w:rPr>
              <w:t>0</w:t>
            </w:r>
          </w:p>
        </w:tc>
        <w:tc>
          <w:tcPr>
            <w:tcW w:w="384" w:type="pct"/>
            <w:vAlign w:val="bottom"/>
          </w:tcPr>
          <w:p w14:paraId="142B15E4" w14:textId="77777777" w:rsidR="00E6145C" w:rsidRPr="002B3FB6" w:rsidRDefault="00E6145C" w:rsidP="00090BF3">
            <w:pPr>
              <w:rPr>
                <w:rFonts w:cs="Times New Roman"/>
                <w:szCs w:val="24"/>
              </w:rPr>
            </w:pPr>
            <w:r w:rsidRPr="002B3FB6">
              <w:rPr>
                <w:rFonts w:cs="Times New Roman"/>
                <w:szCs w:val="24"/>
              </w:rPr>
              <w:t>0</w:t>
            </w:r>
          </w:p>
        </w:tc>
      </w:tr>
      <w:tr w:rsidR="00E6145C" w:rsidRPr="002B3FB6" w14:paraId="1DB70737" w14:textId="77777777" w:rsidTr="00090BF3">
        <w:tc>
          <w:tcPr>
            <w:tcW w:w="2026" w:type="pct"/>
          </w:tcPr>
          <w:p w14:paraId="42F9BBE2" w14:textId="77777777" w:rsidR="00E6145C" w:rsidRPr="002B3FB6" w:rsidRDefault="00E6145C" w:rsidP="00090BF3">
            <w:pPr>
              <w:rPr>
                <w:rFonts w:cs="Times New Roman"/>
                <w:szCs w:val="24"/>
              </w:rPr>
            </w:pPr>
            <w:r w:rsidRPr="002B3FB6">
              <w:rPr>
                <w:rFonts w:cs="Times New Roman"/>
                <w:szCs w:val="24"/>
              </w:rPr>
              <w:t>Other signs of distress</w:t>
            </w:r>
          </w:p>
        </w:tc>
        <w:tc>
          <w:tcPr>
            <w:tcW w:w="518" w:type="pct"/>
            <w:vAlign w:val="bottom"/>
          </w:tcPr>
          <w:p w14:paraId="01A9A05A" w14:textId="77777777" w:rsidR="00E6145C" w:rsidRPr="002B3FB6" w:rsidRDefault="00E6145C" w:rsidP="00090BF3">
            <w:pPr>
              <w:rPr>
                <w:rFonts w:cs="Times New Roman"/>
                <w:szCs w:val="24"/>
              </w:rPr>
            </w:pPr>
            <w:r w:rsidRPr="002B3FB6">
              <w:rPr>
                <w:rFonts w:cs="Times New Roman"/>
                <w:szCs w:val="24"/>
              </w:rPr>
              <w:t>7</w:t>
            </w:r>
          </w:p>
        </w:tc>
        <w:tc>
          <w:tcPr>
            <w:tcW w:w="448" w:type="pct"/>
            <w:vAlign w:val="bottom"/>
          </w:tcPr>
          <w:p w14:paraId="6379489A" w14:textId="77777777" w:rsidR="00E6145C" w:rsidRPr="002B3FB6" w:rsidRDefault="00E6145C" w:rsidP="00090BF3">
            <w:pPr>
              <w:rPr>
                <w:rFonts w:cs="Times New Roman"/>
                <w:szCs w:val="24"/>
              </w:rPr>
            </w:pPr>
            <w:r w:rsidRPr="002B3FB6">
              <w:rPr>
                <w:rFonts w:cs="Times New Roman"/>
                <w:szCs w:val="24"/>
              </w:rPr>
              <w:t>1.7</w:t>
            </w:r>
          </w:p>
        </w:tc>
        <w:tc>
          <w:tcPr>
            <w:tcW w:w="563" w:type="pct"/>
            <w:vAlign w:val="bottom"/>
          </w:tcPr>
          <w:p w14:paraId="3EE326B8" w14:textId="77777777" w:rsidR="00E6145C" w:rsidRPr="002B3FB6" w:rsidRDefault="00E6145C" w:rsidP="00090BF3">
            <w:pPr>
              <w:rPr>
                <w:rFonts w:cs="Times New Roman"/>
                <w:szCs w:val="24"/>
              </w:rPr>
            </w:pPr>
            <w:r w:rsidRPr="002B3FB6">
              <w:rPr>
                <w:rFonts w:cs="Times New Roman"/>
                <w:szCs w:val="24"/>
              </w:rPr>
              <w:t>12/416</w:t>
            </w:r>
          </w:p>
        </w:tc>
        <w:tc>
          <w:tcPr>
            <w:tcW w:w="498" w:type="pct"/>
            <w:vAlign w:val="bottom"/>
          </w:tcPr>
          <w:p w14:paraId="2B513FEE" w14:textId="77777777" w:rsidR="00E6145C" w:rsidRPr="002B3FB6" w:rsidRDefault="00E6145C" w:rsidP="00090BF3">
            <w:pPr>
              <w:rPr>
                <w:rFonts w:cs="Times New Roman"/>
                <w:szCs w:val="24"/>
              </w:rPr>
            </w:pPr>
            <w:r w:rsidRPr="002B3FB6">
              <w:rPr>
                <w:rFonts w:cs="Times New Roman"/>
                <w:szCs w:val="24"/>
              </w:rPr>
              <w:t>2.9</w:t>
            </w:r>
          </w:p>
        </w:tc>
        <w:tc>
          <w:tcPr>
            <w:tcW w:w="563" w:type="pct"/>
            <w:vAlign w:val="bottom"/>
          </w:tcPr>
          <w:p w14:paraId="670E5431" w14:textId="77777777" w:rsidR="00E6145C" w:rsidRPr="002B3FB6" w:rsidRDefault="00E6145C" w:rsidP="00090BF3">
            <w:pPr>
              <w:rPr>
                <w:rFonts w:cs="Times New Roman"/>
                <w:szCs w:val="24"/>
              </w:rPr>
            </w:pPr>
            <w:r w:rsidRPr="002B3FB6">
              <w:rPr>
                <w:rFonts w:cs="Times New Roman"/>
                <w:szCs w:val="24"/>
              </w:rPr>
              <w:t>19</w:t>
            </w:r>
          </w:p>
        </w:tc>
        <w:tc>
          <w:tcPr>
            <w:tcW w:w="384" w:type="pct"/>
            <w:vAlign w:val="bottom"/>
          </w:tcPr>
          <w:p w14:paraId="2BC0C7A0" w14:textId="77777777" w:rsidR="00E6145C" w:rsidRPr="002B3FB6" w:rsidRDefault="00E6145C" w:rsidP="00090BF3">
            <w:pPr>
              <w:rPr>
                <w:rFonts w:cs="Times New Roman"/>
                <w:szCs w:val="24"/>
              </w:rPr>
            </w:pPr>
            <w:r w:rsidRPr="002B3FB6">
              <w:rPr>
                <w:rFonts w:cs="Times New Roman"/>
                <w:szCs w:val="24"/>
              </w:rPr>
              <w:t>2.3</w:t>
            </w:r>
          </w:p>
        </w:tc>
      </w:tr>
    </w:tbl>
    <w:p w14:paraId="119C8467" w14:textId="77777777" w:rsidR="00E6145C" w:rsidRPr="002B3FB6" w:rsidRDefault="00E6145C" w:rsidP="00E6145C">
      <w:pPr>
        <w:rPr>
          <w:rFonts w:cs="Times New Roman"/>
          <w:szCs w:val="24"/>
        </w:rPr>
      </w:pPr>
    </w:p>
    <w:p w14:paraId="3C901878" w14:textId="4CBFA02E" w:rsidR="00E6145C" w:rsidRPr="002B3FB6" w:rsidRDefault="00E6145C" w:rsidP="00E6145C">
      <w:pPr>
        <w:rPr>
          <w:rFonts w:cs="Times New Roman"/>
          <w:b/>
          <w:szCs w:val="24"/>
        </w:rPr>
      </w:pPr>
      <w:r w:rsidRPr="002B3FB6">
        <w:rPr>
          <w:rFonts w:cs="Times New Roman"/>
          <w:b/>
          <w:szCs w:val="24"/>
        </w:rPr>
        <w:t xml:space="preserve">Table </w:t>
      </w:r>
      <w:r>
        <w:rPr>
          <w:rFonts w:cs="Times New Roman"/>
          <w:b/>
          <w:szCs w:val="24"/>
        </w:rPr>
        <w:t>7</w:t>
      </w:r>
      <w:r w:rsidR="00166486">
        <w:rPr>
          <w:rFonts w:cs="Times New Roman"/>
          <w:b/>
          <w:szCs w:val="24"/>
        </w:rPr>
        <w:t>2</w:t>
      </w:r>
      <w:r w:rsidRPr="002B3FB6">
        <w:rPr>
          <w:rFonts w:cs="Times New Roman"/>
          <w:b/>
          <w:szCs w:val="24"/>
        </w:rPr>
        <w:t xml:space="preserve"> Dental Nurse Observation of behaviour during 3</w:t>
      </w:r>
      <w:r>
        <w:rPr>
          <w:rFonts w:cs="Times New Roman"/>
          <w:b/>
          <w:szCs w:val="24"/>
        </w:rPr>
        <w:t>0 month treatment, by trial arm</w:t>
      </w:r>
    </w:p>
    <w:tbl>
      <w:tblPr>
        <w:tblStyle w:val="TableGrid"/>
        <w:tblW w:w="5000" w:type="pct"/>
        <w:tblLook w:val="04A0" w:firstRow="1" w:lastRow="0" w:firstColumn="1" w:lastColumn="0" w:noHBand="0" w:noVBand="1"/>
      </w:tblPr>
      <w:tblGrid>
        <w:gridCol w:w="3789"/>
        <w:gridCol w:w="1004"/>
        <w:gridCol w:w="871"/>
        <w:gridCol w:w="922"/>
        <w:gridCol w:w="948"/>
        <w:gridCol w:w="861"/>
        <w:gridCol w:w="847"/>
      </w:tblGrid>
      <w:tr w:rsidR="00E6145C" w:rsidRPr="005952D8" w14:paraId="48363C33" w14:textId="77777777" w:rsidTr="00090BF3">
        <w:tc>
          <w:tcPr>
            <w:tcW w:w="2050" w:type="pct"/>
          </w:tcPr>
          <w:p w14:paraId="7F077E25" w14:textId="77777777" w:rsidR="00E6145C" w:rsidRPr="005952D8" w:rsidRDefault="00E6145C" w:rsidP="00090BF3"/>
        </w:tc>
        <w:tc>
          <w:tcPr>
            <w:tcW w:w="1014" w:type="pct"/>
            <w:gridSpan w:val="2"/>
          </w:tcPr>
          <w:p w14:paraId="76E22A54" w14:textId="18385077" w:rsidR="00E6145C" w:rsidRPr="005952D8" w:rsidRDefault="00E6145C" w:rsidP="00090BF3">
            <w:r>
              <w:t>FS</w:t>
            </w:r>
          </w:p>
        </w:tc>
        <w:tc>
          <w:tcPr>
            <w:tcW w:w="1012" w:type="pct"/>
            <w:gridSpan w:val="2"/>
          </w:tcPr>
          <w:p w14:paraId="649AD00B" w14:textId="4373AA04" w:rsidR="00E6145C" w:rsidRPr="005952D8" w:rsidRDefault="00E6145C" w:rsidP="00B67122">
            <w:r>
              <w:t>FV</w:t>
            </w:r>
          </w:p>
        </w:tc>
        <w:tc>
          <w:tcPr>
            <w:tcW w:w="924" w:type="pct"/>
            <w:gridSpan w:val="2"/>
          </w:tcPr>
          <w:p w14:paraId="109BE894" w14:textId="474E2B8D" w:rsidR="00E6145C" w:rsidRPr="005952D8" w:rsidRDefault="00E6145C" w:rsidP="00B67122">
            <w:r w:rsidRPr="005952D8">
              <w:t>Total</w:t>
            </w:r>
          </w:p>
        </w:tc>
      </w:tr>
      <w:tr w:rsidR="00E6145C" w:rsidRPr="005952D8" w14:paraId="01576EF0" w14:textId="77777777" w:rsidTr="00090BF3">
        <w:tc>
          <w:tcPr>
            <w:tcW w:w="2050" w:type="pct"/>
          </w:tcPr>
          <w:p w14:paraId="63B04079" w14:textId="77777777" w:rsidR="00E6145C" w:rsidRPr="005952D8" w:rsidRDefault="00E6145C" w:rsidP="00090BF3"/>
        </w:tc>
        <w:tc>
          <w:tcPr>
            <w:tcW w:w="543" w:type="pct"/>
            <w:vAlign w:val="center"/>
          </w:tcPr>
          <w:p w14:paraId="7BA65AE3" w14:textId="77777777" w:rsidR="00E6145C" w:rsidRPr="005952D8" w:rsidRDefault="00E6145C" w:rsidP="00090BF3">
            <w:r w:rsidRPr="005952D8">
              <w:t>n</w:t>
            </w:r>
          </w:p>
        </w:tc>
        <w:tc>
          <w:tcPr>
            <w:tcW w:w="471" w:type="pct"/>
            <w:vAlign w:val="center"/>
          </w:tcPr>
          <w:p w14:paraId="37F9BD1D" w14:textId="77777777" w:rsidR="00E6145C" w:rsidRPr="005952D8" w:rsidRDefault="00E6145C" w:rsidP="00090BF3">
            <w:r w:rsidRPr="005952D8">
              <w:t>%</w:t>
            </w:r>
          </w:p>
        </w:tc>
        <w:tc>
          <w:tcPr>
            <w:tcW w:w="499" w:type="pct"/>
            <w:vAlign w:val="center"/>
          </w:tcPr>
          <w:p w14:paraId="02D8C4C0" w14:textId="77777777" w:rsidR="00E6145C" w:rsidRPr="005952D8" w:rsidRDefault="00E6145C" w:rsidP="00090BF3">
            <w:r w:rsidRPr="005952D8">
              <w:t>n</w:t>
            </w:r>
          </w:p>
        </w:tc>
        <w:tc>
          <w:tcPr>
            <w:tcW w:w="513" w:type="pct"/>
            <w:vAlign w:val="center"/>
          </w:tcPr>
          <w:p w14:paraId="5100AA9A" w14:textId="77777777" w:rsidR="00E6145C" w:rsidRPr="005952D8" w:rsidRDefault="00E6145C" w:rsidP="00090BF3">
            <w:r w:rsidRPr="005952D8">
              <w:t>%</w:t>
            </w:r>
          </w:p>
        </w:tc>
        <w:tc>
          <w:tcPr>
            <w:tcW w:w="466" w:type="pct"/>
            <w:vAlign w:val="center"/>
          </w:tcPr>
          <w:p w14:paraId="219DC046" w14:textId="77777777" w:rsidR="00E6145C" w:rsidRPr="005952D8" w:rsidRDefault="00E6145C" w:rsidP="00090BF3">
            <w:r w:rsidRPr="005952D8">
              <w:t>N</w:t>
            </w:r>
          </w:p>
        </w:tc>
        <w:tc>
          <w:tcPr>
            <w:tcW w:w="458" w:type="pct"/>
            <w:vAlign w:val="center"/>
          </w:tcPr>
          <w:p w14:paraId="3BE5FE3E" w14:textId="77777777" w:rsidR="00E6145C" w:rsidRPr="005952D8" w:rsidRDefault="00E6145C" w:rsidP="00090BF3">
            <w:r w:rsidRPr="005952D8">
              <w:t>%</w:t>
            </w:r>
          </w:p>
        </w:tc>
      </w:tr>
      <w:tr w:rsidR="00E6145C" w:rsidRPr="005952D8" w14:paraId="7FDC6C7A" w14:textId="77777777" w:rsidTr="00090BF3">
        <w:tc>
          <w:tcPr>
            <w:tcW w:w="2050" w:type="pct"/>
          </w:tcPr>
          <w:p w14:paraId="12479B92" w14:textId="77777777" w:rsidR="00E6145C" w:rsidRPr="005952D8" w:rsidRDefault="00E6145C" w:rsidP="00090BF3">
            <w:r w:rsidRPr="005952D8">
              <w:t>Vomiting</w:t>
            </w:r>
          </w:p>
        </w:tc>
        <w:tc>
          <w:tcPr>
            <w:tcW w:w="543" w:type="pct"/>
            <w:vAlign w:val="bottom"/>
          </w:tcPr>
          <w:p w14:paraId="6027F439" w14:textId="77777777" w:rsidR="00E6145C" w:rsidRPr="005952D8" w:rsidRDefault="00E6145C" w:rsidP="00090BF3">
            <w:r w:rsidRPr="005952D8">
              <w:t>0</w:t>
            </w:r>
          </w:p>
        </w:tc>
        <w:tc>
          <w:tcPr>
            <w:tcW w:w="471" w:type="pct"/>
            <w:vAlign w:val="bottom"/>
          </w:tcPr>
          <w:p w14:paraId="77D11F49" w14:textId="77777777" w:rsidR="00E6145C" w:rsidRPr="005952D8" w:rsidRDefault="00E6145C" w:rsidP="00090BF3">
            <w:r w:rsidRPr="005952D8">
              <w:t>0</w:t>
            </w:r>
          </w:p>
        </w:tc>
        <w:tc>
          <w:tcPr>
            <w:tcW w:w="499" w:type="pct"/>
            <w:vAlign w:val="bottom"/>
          </w:tcPr>
          <w:p w14:paraId="2CAA1D52" w14:textId="77777777" w:rsidR="00E6145C" w:rsidRPr="005952D8" w:rsidRDefault="00E6145C" w:rsidP="00090BF3">
            <w:r w:rsidRPr="005952D8">
              <w:t>1</w:t>
            </w:r>
          </w:p>
        </w:tc>
        <w:tc>
          <w:tcPr>
            <w:tcW w:w="513" w:type="pct"/>
            <w:vAlign w:val="bottom"/>
          </w:tcPr>
          <w:p w14:paraId="1533988D" w14:textId="77777777" w:rsidR="00E6145C" w:rsidRPr="005952D8" w:rsidRDefault="00E6145C" w:rsidP="00090BF3">
            <w:r w:rsidRPr="005952D8">
              <w:t>0.2</w:t>
            </w:r>
          </w:p>
        </w:tc>
        <w:tc>
          <w:tcPr>
            <w:tcW w:w="466" w:type="pct"/>
            <w:vAlign w:val="bottom"/>
          </w:tcPr>
          <w:p w14:paraId="777010D1" w14:textId="77777777" w:rsidR="00E6145C" w:rsidRPr="005952D8" w:rsidRDefault="00E6145C" w:rsidP="00090BF3">
            <w:r w:rsidRPr="005952D8">
              <w:t>1</w:t>
            </w:r>
          </w:p>
        </w:tc>
        <w:tc>
          <w:tcPr>
            <w:tcW w:w="458" w:type="pct"/>
            <w:vAlign w:val="bottom"/>
          </w:tcPr>
          <w:p w14:paraId="21421997" w14:textId="77777777" w:rsidR="00E6145C" w:rsidRPr="005952D8" w:rsidRDefault="00E6145C" w:rsidP="00090BF3">
            <w:r w:rsidRPr="005952D8">
              <w:t>0.1</w:t>
            </w:r>
          </w:p>
        </w:tc>
      </w:tr>
      <w:tr w:rsidR="00E6145C" w:rsidRPr="005952D8" w14:paraId="39536E64" w14:textId="77777777" w:rsidTr="00090BF3">
        <w:tc>
          <w:tcPr>
            <w:tcW w:w="2050" w:type="pct"/>
          </w:tcPr>
          <w:p w14:paraId="463A6E1E" w14:textId="77777777" w:rsidR="00E6145C" w:rsidRPr="005952D8" w:rsidRDefault="00E6145C" w:rsidP="00090BF3">
            <w:r w:rsidRPr="005952D8">
              <w:t>Gagging</w:t>
            </w:r>
          </w:p>
        </w:tc>
        <w:tc>
          <w:tcPr>
            <w:tcW w:w="543" w:type="pct"/>
            <w:vAlign w:val="bottom"/>
          </w:tcPr>
          <w:p w14:paraId="4A9F6105" w14:textId="77777777" w:rsidR="00E6145C" w:rsidRPr="005952D8" w:rsidRDefault="00E6145C" w:rsidP="00090BF3">
            <w:r w:rsidRPr="005952D8">
              <w:t>4</w:t>
            </w:r>
          </w:p>
        </w:tc>
        <w:tc>
          <w:tcPr>
            <w:tcW w:w="471" w:type="pct"/>
            <w:vAlign w:val="bottom"/>
          </w:tcPr>
          <w:p w14:paraId="5F59DAC6" w14:textId="77777777" w:rsidR="00E6145C" w:rsidRPr="005952D8" w:rsidRDefault="00E6145C" w:rsidP="00090BF3">
            <w:r w:rsidRPr="005952D8">
              <w:t>1.0</w:t>
            </w:r>
          </w:p>
        </w:tc>
        <w:tc>
          <w:tcPr>
            <w:tcW w:w="499" w:type="pct"/>
            <w:vAlign w:val="bottom"/>
          </w:tcPr>
          <w:p w14:paraId="152AD598" w14:textId="77777777" w:rsidR="00E6145C" w:rsidRPr="005952D8" w:rsidRDefault="00E6145C" w:rsidP="00090BF3">
            <w:r w:rsidRPr="005952D8">
              <w:t>10</w:t>
            </w:r>
          </w:p>
        </w:tc>
        <w:tc>
          <w:tcPr>
            <w:tcW w:w="513" w:type="pct"/>
            <w:vAlign w:val="bottom"/>
          </w:tcPr>
          <w:p w14:paraId="2750DEC5" w14:textId="77777777" w:rsidR="00E6145C" w:rsidRPr="005952D8" w:rsidRDefault="00E6145C" w:rsidP="00090BF3">
            <w:r w:rsidRPr="005952D8">
              <w:t>2.4</w:t>
            </w:r>
          </w:p>
        </w:tc>
        <w:tc>
          <w:tcPr>
            <w:tcW w:w="466" w:type="pct"/>
            <w:vAlign w:val="bottom"/>
          </w:tcPr>
          <w:p w14:paraId="647EE808" w14:textId="77777777" w:rsidR="00E6145C" w:rsidRPr="005952D8" w:rsidRDefault="00E6145C" w:rsidP="00090BF3">
            <w:r w:rsidRPr="005952D8">
              <w:t>14</w:t>
            </w:r>
          </w:p>
        </w:tc>
        <w:tc>
          <w:tcPr>
            <w:tcW w:w="458" w:type="pct"/>
            <w:vAlign w:val="bottom"/>
          </w:tcPr>
          <w:p w14:paraId="73986B25" w14:textId="77777777" w:rsidR="00E6145C" w:rsidRPr="005952D8" w:rsidRDefault="00E6145C" w:rsidP="00090BF3">
            <w:r w:rsidRPr="005952D8">
              <w:t>1.7</w:t>
            </w:r>
          </w:p>
        </w:tc>
      </w:tr>
      <w:tr w:rsidR="00E6145C" w:rsidRPr="005952D8" w14:paraId="675406E6" w14:textId="77777777" w:rsidTr="00090BF3">
        <w:tc>
          <w:tcPr>
            <w:tcW w:w="2050" w:type="pct"/>
          </w:tcPr>
          <w:p w14:paraId="50BEC739" w14:textId="77777777" w:rsidR="00E6145C" w:rsidRPr="005952D8" w:rsidRDefault="00E6145C" w:rsidP="00090BF3">
            <w:r w:rsidRPr="005952D8">
              <w:t>Crying</w:t>
            </w:r>
          </w:p>
        </w:tc>
        <w:tc>
          <w:tcPr>
            <w:tcW w:w="543" w:type="pct"/>
            <w:vAlign w:val="bottom"/>
          </w:tcPr>
          <w:p w14:paraId="41EDA7D4" w14:textId="77777777" w:rsidR="00E6145C" w:rsidRPr="005952D8" w:rsidRDefault="00E6145C" w:rsidP="00090BF3">
            <w:r w:rsidRPr="005952D8">
              <w:t>3</w:t>
            </w:r>
          </w:p>
        </w:tc>
        <w:tc>
          <w:tcPr>
            <w:tcW w:w="471" w:type="pct"/>
            <w:vAlign w:val="bottom"/>
          </w:tcPr>
          <w:p w14:paraId="554C4CDA" w14:textId="77777777" w:rsidR="00E6145C" w:rsidRPr="005952D8" w:rsidRDefault="00E6145C" w:rsidP="00090BF3">
            <w:r w:rsidRPr="005952D8">
              <w:t>0.7</w:t>
            </w:r>
          </w:p>
        </w:tc>
        <w:tc>
          <w:tcPr>
            <w:tcW w:w="499" w:type="pct"/>
            <w:vAlign w:val="bottom"/>
          </w:tcPr>
          <w:p w14:paraId="6B2D230E" w14:textId="77777777" w:rsidR="00E6145C" w:rsidRPr="005952D8" w:rsidRDefault="00E6145C" w:rsidP="00090BF3">
            <w:r w:rsidRPr="005952D8">
              <w:t>3</w:t>
            </w:r>
          </w:p>
        </w:tc>
        <w:tc>
          <w:tcPr>
            <w:tcW w:w="513" w:type="pct"/>
            <w:vAlign w:val="bottom"/>
          </w:tcPr>
          <w:p w14:paraId="3DA6C473" w14:textId="77777777" w:rsidR="00E6145C" w:rsidRPr="005952D8" w:rsidRDefault="00E6145C" w:rsidP="00090BF3">
            <w:r w:rsidRPr="005952D8">
              <w:t>0.7</w:t>
            </w:r>
          </w:p>
        </w:tc>
        <w:tc>
          <w:tcPr>
            <w:tcW w:w="466" w:type="pct"/>
            <w:vAlign w:val="bottom"/>
          </w:tcPr>
          <w:p w14:paraId="41CB4D10" w14:textId="77777777" w:rsidR="00E6145C" w:rsidRPr="005952D8" w:rsidRDefault="00E6145C" w:rsidP="00090BF3">
            <w:r w:rsidRPr="005952D8">
              <w:t>6</w:t>
            </w:r>
          </w:p>
        </w:tc>
        <w:tc>
          <w:tcPr>
            <w:tcW w:w="458" w:type="pct"/>
            <w:vAlign w:val="bottom"/>
          </w:tcPr>
          <w:p w14:paraId="2F583E1F" w14:textId="77777777" w:rsidR="00E6145C" w:rsidRPr="005952D8" w:rsidRDefault="00E6145C" w:rsidP="00090BF3">
            <w:r w:rsidRPr="005952D8">
              <w:t>0.7</w:t>
            </w:r>
          </w:p>
        </w:tc>
      </w:tr>
      <w:tr w:rsidR="00E6145C" w:rsidRPr="005952D8" w14:paraId="02EF74EE" w14:textId="77777777" w:rsidTr="00090BF3">
        <w:tc>
          <w:tcPr>
            <w:tcW w:w="2050" w:type="pct"/>
          </w:tcPr>
          <w:p w14:paraId="1D998504" w14:textId="77777777" w:rsidR="00E6145C" w:rsidRPr="005952D8" w:rsidRDefault="00E6145C" w:rsidP="00090BF3">
            <w:r w:rsidRPr="005952D8">
              <w:t>Excessive arm movements</w:t>
            </w:r>
          </w:p>
        </w:tc>
        <w:tc>
          <w:tcPr>
            <w:tcW w:w="543" w:type="pct"/>
            <w:vAlign w:val="bottom"/>
          </w:tcPr>
          <w:p w14:paraId="2590ADAA" w14:textId="77777777" w:rsidR="00E6145C" w:rsidRPr="005952D8" w:rsidRDefault="00E6145C" w:rsidP="00090BF3">
            <w:r w:rsidRPr="005952D8">
              <w:t>1</w:t>
            </w:r>
          </w:p>
        </w:tc>
        <w:tc>
          <w:tcPr>
            <w:tcW w:w="471" w:type="pct"/>
            <w:vAlign w:val="bottom"/>
          </w:tcPr>
          <w:p w14:paraId="3A6329FA" w14:textId="77777777" w:rsidR="00E6145C" w:rsidRPr="005952D8" w:rsidRDefault="00E6145C" w:rsidP="00090BF3">
            <w:r w:rsidRPr="005952D8">
              <w:t>0.2</w:t>
            </w:r>
          </w:p>
        </w:tc>
        <w:tc>
          <w:tcPr>
            <w:tcW w:w="499" w:type="pct"/>
            <w:vAlign w:val="bottom"/>
          </w:tcPr>
          <w:p w14:paraId="094E1FC9" w14:textId="77777777" w:rsidR="00E6145C" w:rsidRPr="005952D8" w:rsidRDefault="00E6145C" w:rsidP="00090BF3">
            <w:r w:rsidRPr="005952D8">
              <w:t>1</w:t>
            </w:r>
          </w:p>
        </w:tc>
        <w:tc>
          <w:tcPr>
            <w:tcW w:w="513" w:type="pct"/>
            <w:vAlign w:val="bottom"/>
          </w:tcPr>
          <w:p w14:paraId="15260BD5" w14:textId="77777777" w:rsidR="00E6145C" w:rsidRPr="005952D8" w:rsidRDefault="00E6145C" w:rsidP="00090BF3">
            <w:r w:rsidRPr="005952D8">
              <w:t>0.2</w:t>
            </w:r>
          </w:p>
        </w:tc>
        <w:tc>
          <w:tcPr>
            <w:tcW w:w="466" w:type="pct"/>
            <w:vAlign w:val="bottom"/>
          </w:tcPr>
          <w:p w14:paraId="6FA0AB7D" w14:textId="77777777" w:rsidR="00E6145C" w:rsidRPr="005952D8" w:rsidRDefault="00E6145C" w:rsidP="00090BF3">
            <w:r w:rsidRPr="005952D8">
              <w:t>2</w:t>
            </w:r>
          </w:p>
        </w:tc>
        <w:tc>
          <w:tcPr>
            <w:tcW w:w="458" w:type="pct"/>
            <w:vAlign w:val="bottom"/>
          </w:tcPr>
          <w:p w14:paraId="01DFD4B2" w14:textId="77777777" w:rsidR="00E6145C" w:rsidRPr="005952D8" w:rsidRDefault="00E6145C" w:rsidP="00090BF3">
            <w:r w:rsidRPr="005952D8">
              <w:t>0.2</w:t>
            </w:r>
          </w:p>
        </w:tc>
      </w:tr>
      <w:tr w:rsidR="00E6145C" w:rsidRPr="005952D8" w14:paraId="358228A5" w14:textId="77777777" w:rsidTr="00090BF3">
        <w:tc>
          <w:tcPr>
            <w:tcW w:w="2050" w:type="pct"/>
          </w:tcPr>
          <w:p w14:paraId="37656DC9" w14:textId="77777777" w:rsidR="00E6145C" w:rsidRPr="005952D8" w:rsidRDefault="00E6145C" w:rsidP="00090BF3">
            <w:r w:rsidRPr="005952D8">
              <w:t>Excessive leg movements</w:t>
            </w:r>
          </w:p>
        </w:tc>
        <w:tc>
          <w:tcPr>
            <w:tcW w:w="543" w:type="pct"/>
            <w:vAlign w:val="bottom"/>
          </w:tcPr>
          <w:p w14:paraId="49317FA5" w14:textId="77777777" w:rsidR="00E6145C" w:rsidRPr="005952D8" w:rsidRDefault="00E6145C" w:rsidP="00090BF3">
            <w:r w:rsidRPr="005952D8">
              <w:t>0</w:t>
            </w:r>
          </w:p>
        </w:tc>
        <w:tc>
          <w:tcPr>
            <w:tcW w:w="471" w:type="pct"/>
            <w:vAlign w:val="bottom"/>
          </w:tcPr>
          <w:p w14:paraId="0AFAC804" w14:textId="77777777" w:rsidR="00E6145C" w:rsidRPr="005952D8" w:rsidRDefault="00E6145C" w:rsidP="00090BF3">
            <w:r w:rsidRPr="005952D8">
              <w:t>0</w:t>
            </w:r>
          </w:p>
        </w:tc>
        <w:tc>
          <w:tcPr>
            <w:tcW w:w="499" w:type="pct"/>
            <w:vAlign w:val="bottom"/>
          </w:tcPr>
          <w:p w14:paraId="51D80A95" w14:textId="77777777" w:rsidR="00E6145C" w:rsidRPr="005952D8" w:rsidRDefault="00E6145C" w:rsidP="00090BF3">
            <w:r w:rsidRPr="005952D8">
              <w:t>0</w:t>
            </w:r>
          </w:p>
        </w:tc>
        <w:tc>
          <w:tcPr>
            <w:tcW w:w="513" w:type="pct"/>
            <w:vAlign w:val="bottom"/>
          </w:tcPr>
          <w:p w14:paraId="681ADAC1" w14:textId="77777777" w:rsidR="00E6145C" w:rsidRPr="005952D8" w:rsidRDefault="00E6145C" w:rsidP="00090BF3">
            <w:r w:rsidRPr="005952D8">
              <w:t>0</w:t>
            </w:r>
          </w:p>
        </w:tc>
        <w:tc>
          <w:tcPr>
            <w:tcW w:w="466" w:type="pct"/>
            <w:vAlign w:val="bottom"/>
          </w:tcPr>
          <w:p w14:paraId="69471C24" w14:textId="77777777" w:rsidR="00E6145C" w:rsidRPr="005952D8" w:rsidRDefault="00E6145C" w:rsidP="00090BF3">
            <w:r w:rsidRPr="005952D8">
              <w:t>0</w:t>
            </w:r>
          </w:p>
        </w:tc>
        <w:tc>
          <w:tcPr>
            <w:tcW w:w="458" w:type="pct"/>
            <w:vAlign w:val="bottom"/>
          </w:tcPr>
          <w:p w14:paraId="680F7ED9" w14:textId="77777777" w:rsidR="00E6145C" w:rsidRPr="005952D8" w:rsidRDefault="00E6145C" w:rsidP="00090BF3">
            <w:r w:rsidRPr="005952D8">
              <w:t>0</w:t>
            </w:r>
          </w:p>
        </w:tc>
      </w:tr>
      <w:tr w:rsidR="00E6145C" w:rsidRPr="005952D8" w14:paraId="097D5F41" w14:textId="77777777" w:rsidTr="00090BF3">
        <w:tc>
          <w:tcPr>
            <w:tcW w:w="2050" w:type="pct"/>
          </w:tcPr>
          <w:p w14:paraId="5D5E054D" w14:textId="77777777" w:rsidR="00E6145C" w:rsidRPr="005952D8" w:rsidRDefault="00E6145C" w:rsidP="00090BF3">
            <w:r w:rsidRPr="005952D8">
              <w:t>Other signs of distress</w:t>
            </w:r>
          </w:p>
        </w:tc>
        <w:tc>
          <w:tcPr>
            <w:tcW w:w="543" w:type="pct"/>
            <w:vAlign w:val="bottom"/>
          </w:tcPr>
          <w:p w14:paraId="7AFE401F" w14:textId="77777777" w:rsidR="00E6145C" w:rsidRPr="005952D8" w:rsidRDefault="00E6145C" w:rsidP="00090BF3">
            <w:r w:rsidRPr="005952D8">
              <w:t>8</w:t>
            </w:r>
          </w:p>
        </w:tc>
        <w:tc>
          <w:tcPr>
            <w:tcW w:w="471" w:type="pct"/>
            <w:vAlign w:val="bottom"/>
          </w:tcPr>
          <w:p w14:paraId="06EEEDB6" w14:textId="77777777" w:rsidR="00E6145C" w:rsidRPr="005952D8" w:rsidRDefault="00E6145C" w:rsidP="00090BF3">
            <w:r w:rsidRPr="005952D8">
              <w:t>1.9</w:t>
            </w:r>
          </w:p>
        </w:tc>
        <w:tc>
          <w:tcPr>
            <w:tcW w:w="499" w:type="pct"/>
            <w:vAlign w:val="bottom"/>
          </w:tcPr>
          <w:p w14:paraId="172209C1" w14:textId="77777777" w:rsidR="00E6145C" w:rsidRPr="005952D8" w:rsidRDefault="00E6145C" w:rsidP="00090BF3">
            <w:r w:rsidRPr="005952D8">
              <w:t>14</w:t>
            </w:r>
          </w:p>
        </w:tc>
        <w:tc>
          <w:tcPr>
            <w:tcW w:w="513" w:type="pct"/>
            <w:vAlign w:val="bottom"/>
          </w:tcPr>
          <w:p w14:paraId="0FDCF228" w14:textId="77777777" w:rsidR="00E6145C" w:rsidRPr="005952D8" w:rsidRDefault="00E6145C" w:rsidP="00090BF3">
            <w:r w:rsidRPr="005952D8">
              <w:t>3.3</w:t>
            </w:r>
          </w:p>
        </w:tc>
        <w:tc>
          <w:tcPr>
            <w:tcW w:w="466" w:type="pct"/>
            <w:vAlign w:val="bottom"/>
          </w:tcPr>
          <w:p w14:paraId="2A428F1F" w14:textId="77777777" w:rsidR="00E6145C" w:rsidRPr="005952D8" w:rsidRDefault="00E6145C" w:rsidP="00090BF3">
            <w:r w:rsidRPr="005952D8">
              <w:t>22</w:t>
            </w:r>
          </w:p>
        </w:tc>
        <w:tc>
          <w:tcPr>
            <w:tcW w:w="458" w:type="pct"/>
            <w:vAlign w:val="bottom"/>
          </w:tcPr>
          <w:p w14:paraId="567960A4" w14:textId="77777777" w:rsidR="00E6145C" w:rsidRPr="005952D8" w:rsidRDefault="00E6145C" w:rsidP="00090BF3">
            <w:r w:rsidRPr="005952D8">
              <w:t>2.6</w:t>
            </w:r>
          </w:p>
        </w:tc>
      </w:tr>
    </w:tbl>
    <w:p w14:paraId="29BBF4C4" w14:textId="77777777" w:rsidR="00E6145C" w:rsidRPr="005952D8" w:rsidRDefault="00E6145C" w:rsidP="00E6145C"/>
    <w:p w14:paraId="2AA9C6DD" w14:textId="77777777" w:rsidR="00E6145C" w:rsidRPr="005952D8" w:rsidRDefault="00E6145C" w:rsidP="00E6145C"/>
    <w:p w14:paraId="4E3EE6F3" w14:textId="77777777" w:rsidR="00E6145C" w:rsidRPr="00466B3E" w:rsidRDefault="00E6145C" w:rsidP="00E6145C">
      <w:r>
        <w:t>O</w:t>
      </w:r>
      <w:r w:rsidRPr="00466B3E">
        <w:t xml:space="preserve">verall the proportion of children displaying adverse behaviours or showing signs of distress during treatment </w:t>
      </w:r>
      <w:r>
        <w:t xml:space="preserve">at baseline </w:t>
      </w:r>
      <w:r w:rsidRPr="00466B3E">
        <w:t>was small with 97 of the 468 children in the sealant treatment arm displaying some form of distress as observed by the dental hygienist at baseline, compared with 40 children in the FV arm of the study. The children in the sealant arm were more likely to gag and to cry.</w:t>
      </w:r>
      <w:r w:rsidRPr="00DC1158">
        <w:t xml:space="preserve"> </w:t>
      </w:r>
      <w:r>
        <w:t>There was good agreement between the observations made by the dental hygienist and the accompanying dental nurse, although the nurses were more likely to observe and report excess movement of arms and legs during treatment.</w:t>
      </w:r>
    </w:p>
    <w:p w14:paraId="5E2EC9DF" w14:textId="77777777" w:rsidR="00E6145C" w:rsidRDefault="00E6145C" w:rsidP="00E6145C"/>
    <w:p w14:paraId="440368CC" w14:textId="7D557F07" w:rsidR="00E6145C" w:rsidRPr="00957CF1" w:rsidRDefault="00E6145C" w:rsidP="00E6145C">
      <w:pPr>
        <w:rPr>
          <w:iCs/>
        </w:rPr>
      </w:pPr>
      <w:r w:rsidRPr="00466B3E">
        <w:t xml:space="preserve">To facilitate analysis, </w:t>
      </w:r>
      <w:r>
        <w:t xml:space="preserve">the adverse outcomes over the course of the trial as observed </w:t>
      </w:r>
      <w:r w:rsidRPr="00466B3E">
        <w:t xml:space="preserve">by the dental hygienist and </w:t>
      </w:r>
      <w:r w:rsidRPr="003D04CF">
        <w:t xml:space="preserve">the dental nurse were </w:t>
      </w:r>
      <w:r w:rsidR="00B4271A" w:rsidRPr="003D04CF">
        <w:t>dichotomised</w:t>
      </w:r>
      <w:r w:rsidRPr="003D04CF">
        <w:t xml:space="preserve"> (any adverse outcome vs no adverse outcomes recorded) for analysis (Tables </w:t>
      </w:r>
      <w:r w:rsidR="00166486" w:rsidRPr="003D04CF">
        <w:t>7</w:t>
      </w:r>
      <w:r w:rsidR="00166486">
        <w:t>3</w:t>
      </w:r>
      <w:r w:rsidR="00166486" w:rsidRPr="003D04CF">
        <w:t xml:space="preserve"> </w:t>
      </w:r>
      <w:r w:rsidRPr="003D04CF">
        <w:t>and 7</w:t>
      </w:r>
      <w:r w:rsidR="00166486">
        <w:t>4</w:t>
      </w:r>
      <w:r w:rsidRPr="003D04CF">
        <w:t>). The</w:t>
      </w:r>
      <w:r>
        <w:t xml:space="preserve"> behaviours observed differed across the intervention arms of the study. At baseline 21% of participants displayed some form of adverse behaviour, but this fell steadily at subsequent treatment visits until at the final treatment visit at 30 months, only 2.6% of the participants were observed to have some form of adverse behaviour during treatment. In contrast the proportion of children showing signs of adverse behaviour during the application of fluoride varnish remained more constant in the course of the trial ranging from 8.7% at baseline to 3.8% and 4.1% at the 24 and 30 month visits. </w:t>
      </w:r>
      <w:r w:rsidR="00114192">
        <w:t>During the trial, increased familiarity with the treatment process and increased ability to cope as the children got older are likely influences on these findings.</w:t>
      </w:r>
    </w:p>
    <w:p w14:paraId="6D2E4FE1" w14:textId="53F71CB6" w:rsidR="00E6145C" w:rsidRPr="005952D8" w:rsidRDefault="00E6145C" w:rsidP="00E6145C">
      <w:pPr>
        <w:rPr>
          <w:b/>
          <w:iCs/>
        </w:rPr>
      </w:pPr>
      <w:r w:rsidRPr="003D04CF">
        <w:rPr>
          <w:b/>
          <w:iCs/>
        </w:rPr>
        <w:t>Table 7</w:t>
      </w:r>
      <w:r w:rsidR="00166486">
        <w:rPr>
          <w:b/>
          <w:iCs/>
        </w:rPr>
        <w:t>3</w:t>
      </w:r>
      <w:r w:rsidRPr="005952D8">
        <w:rPr>
          <w:b/>
          <w:iCs/>
        </w:rPr>
        <w:t xml:space="preserve"> Trends in signs of distress as observed by the dental hygienists at the Baseline, 6, 12, 18, 24 and 30 month trial.</w:t>
      </w:r>
    </w:p>
    <w:tbl>
      <w:tblPr>
        <w:tblStyle w:val="TableGrid"/>
        <w:tblW w:w="4507" w:type="pct"/>
        <w:tblLayout w:type="fixed"/>
        <w:tblLook w:val="04A0" w:firstRow="1" w:lastRow="0" w:firstColumn="1" w:lastColumn="0" w:noHBand="0" w:noVBand="1"/>
      </w:tblPr>
      <w:tblGrid>
        <w:gridCol w:w="1567"/>
        <w:gridCol w:w="1378"/>
        <w:gridCol w:w="851"/>
        <w:gridCol w:w="711"/>
        <w:gridCol w:w="710"/>
        <w:gridCol w:w="851"/>
        <w:gridCol w:w="993"/>
        <w:gridCol w:w="1270"/>
      </w:tblGrid>
      <w:tr w:rsidR="00E6145C" w:rsidRPr="00571549" w14:paraId="61B5B865" w14:textId="77777777" w:rsidTr="00090BF3">
        <w:tc>
          <w:tcPr>
            <w:tcW w:w="940" w:type="pct"/>
          </w:tcPr>
          <w:p w14:paraId="24BB609A" w14:textId="77777777" w:rsidR="00E6145C" w:rsidRPr="00571549" w:rsidRDefault="00E6145C" w:rsidP="00090BF3"/>
        </w:tc>
        <w:tc>
          <w:tcPr>
            <w:tcW w:w="827" w:type="pct"/>
          </w:tcPr>
          <w:p w14:paraId="4375C325" w14:textId="77777777" w:rsidR="00E6145C" w:rsidRPr="00571549" w:rsidRDefault="00E6145C" w:rsidP="00090BF3"/>
        </w:tc>
        <w:tc>
          <w:tcPr>
            <w:tcW w:w="937" w:type="pct"/>
            <w:gridSpan w:val="2"/>
            <w:vAlign w:val="bottom"/>
          </w:tcPr>
          <w:p w14:paraId="17CC3C0F" w14:textId="77777777" w:rsidR="00E6145C" w:rsidRPr="00571549" w:rsidRDefault="00E6145C" w:rsidP="00090BF3">
            <w:r>
              <w:t>FS</w:t>
            </w:r>
          </w:p>
        </w:tc>
        <w:tc>
          <w:tcPr>
            <w:tcW w:w="937" w:type="pct"/>
            <w:gridSpan w:val="2"/>
            <w:vAlign w:val="bottom"/>
          </w:tcPr>
          <w:p w14:paraId="1128C838" w14:textId="77777777" w:rsidR="00E6145C" w:rsidRPr="00571549" w:rsidRDefault="00E6145C" w:rsidP="00090BF3">
            <w:r>
              <w:t>FV</w:t>
            </w:r>
          </w:p>
        </w:tc>
        <w:tc>
          <w:tcPr>
            <w:tcW w:w="1359" w:type="pct"/>
            <w:gridSpan w:val="2"/>
            <w:vAlign w:val="bottom"/>
          </w:tcPr>
          <w:p w14:paraId="6495CBBB" w14:textId="77777777" w:rsidR="00E6145C" w:rsidRPr="00571549" w:rsidRDefault="00E6145C" w:rsidP="00090BF3">
            <w:r w:rsidRPr="00571549">
              <w:t>Overall</w:t>
            </w:r>
          </w:p>
        </w:tc>
      </w:tr>
      <w:tr w:rsidR="00E6145C" w:rsidRPr="00571549" w14:paraId="1EB795F3" w14:textId="77777777" w:rsidTr="00090BF3">
        <w:tc>
          <w:tcPr>
            <w:tcW w:w="940" w:type="pct"/>
          </w:tcPr>
          <w:p w14:paraId="136FF760" w14:textId="77777777" w:rsidR="00E6145C" w:rsidRPr="00571549" w:rsidRDefault="00E6145C" w:rsidP="00090BF3"/>
        </w:tc>
        <w:tc>
          <w:tcPr>
            <w:tcW w:w="827" w:type="pct"/>
          </w:tcPr>
          <w:p w14:paraId="4971DAF1" w14:textId="77777777" w:rsidR="00E6145C" w:rsidRPr="00571549" w:rsidRDefault="00E6145C" w:rsidP="00090BF3"/>
        </w:tc>
        <w:tc>
          <w:tcPr>
            <w:tcW w:w="511" w:type="pct"/>
          </w:tcPr>
          <w:p w14:paraId="2FE92AD1" w14:textId="77777777" w:rsidR="00E6145C" w:rsidRPr="00571549" w:rsidRDefault="00E6145C" w:rsidP="00090BF3">
            <w:r w:rsidRPr="00571549">
              <w:t>N</w:t>
            </w:r>
          </w:p>
        </w:tc>
        <w:tc>
          <w:tcPr>
            <w:tcW w:w="427" w:type="pct"/>
          </w:tcPr>
          <w:p w14:paraId="1F1C508C" w14:textId="77777777" w:rsidR="00E6145C" w:rsidRPr="00571549" w:rsidRDefault="00E6145C" w:rsidP="00090BF3">
            <w:r w:rsidRPr="00571549">
              <w:t>%</w:t>
            </w:r>
          </w:p>
        </w:tc>
        <w:tc>
          <w:tcPr>
            <w:tcW w:w="426" w:type="pct"/>
          </w:tcPr>
          <w:p w14:paraId="1C4ABC51" w14:textId="77777777" w:rsidR="00E6145C" w:rsidRPr="00571549" w:rsidRDefault="00E6145C" w:rsidP="00090BF3">
            <w:r w:rsidRPr="00571549">
              <w:t>N</w:t>
            </w:r>
          </w:p>
        </w:tc>
        <w:tc>
          <w:tcPr>
            <w:tcW w:w="511" w:type="pct"/>
          </w:tcPr>
          <w:p w14:paraId="7A271E67" w14:textId="77777777" w:rsidR="00E6145C" w:rsidRPr="00571549" w:rsidRDefault="00E6145C" w:rsidP="00090BF3">
            <w:r w:rsidRPr="00571549">
              <w:t>%</w:t>
            </w:r>
          </w:p>
        </w:tc>
        <w:tc>
          <w:tcPr>
            <w:tcW w:w="596" w:type="pct"/>
          </w:tcPr>
          <w:p w14:paraId="49C65159" w14:textId="77777777" w:rsidR="00E6145C" w:rsidRPr="00571549" w:rsidRDefault="00E6145C" w:rsidP="00090BF3">
            <w:r w:rsidRPr="00571549">
              <w:t>N</w:t>
            </w:r>
          </w:p>
        </w:tc>
        <w:tc>
          <w:tcPr>
            <w:tcW w:w="763" w:type="pct"/>
          </w:tcPr>
          <w:p w14:paraId="582BADCE" w14:textId="77777777" w:rsidR="00E6145C" w:rsidRPr="00571549" w:rsidRDefault="00E6145C" w:rsidP="00090BF3">
            <w:r w:rsidRPr="00571549">
              <w:t>%</w:t>
            </w:r>
          </w:p>
        </w:tc>
      </w:tr>
      <w:tr w:rsidR="00E6145C" w:rsidRPr="00571549" w14:paraId="315EB540" w14:textId="77777777" w:rsidTr="00090BF3">
        <w:tc>
          <w:tcPr>
            <w:tcW w:w="940" w:type="pct"/>
          </w:tcPr>
          <w:p w14:paraId="04004427" w14:textId="77777777" w:rsidR="00E6145C" w:rsidRPr="00571549" w:rsidRDefault="00E6145C" w:rsidP="00090BF3"/>
        </w:tc>
        <w:tc>
          <w:tcPr>
            <w:tcW w:w="827" w:type="pct"/>
          </w:tcPr>
          <w:p w14:paraId="19433A7A" w14:textId="77777777" w:rsidR="00E6145C" w:rsidRPr="00571549" w:rsidRDefault="00E6145C" w:rsidP="00090BF3"/>
        </w:tc>
        <w:tc>
          <w:tcPr>
            <w:tcW w:w="511" w:type="pct"/>
          </w:tcPr>
          <w:p w14:paraId="43271789" w14:textId="77777777" w:rsidR="00E6145C" w:rsidRPr="00571549" w:rsidRDefault="00E6145C" w:rsidP="00090BF3"/>
        </w:tc>
        <w:tc>
          <w:tcPr>
            <w:tcW w:w="427" w:type="pct"/>
          </w:tcPr>
          <w:p w14:paraId="4DBECBF8" w14:textId="77777777" w:rsidR="00E6145C" w:rsidRPr="00571549" w:rsidRDefault="00E6145C" w:rsidP="00090BF3"/>
        </w:tc>
        <w:tc>
          <w:tcPr>
            <w:tcW w:w="426" w:type="pct"/>
          </w:tcPr>
          <w:p w14:paraId="2BA3C3D5" w14:textId="77777777" w:rsidR="00E6145C" w:rsidRPr="00571549" w:rsidRDefault="00E6145C" w:rsidP="00090BF3"/>
        </w:tc>
        <w:tc>
          <w:tcPr>
            <w:tcW w:w="511" w:type="pct"/>
          </w:tcPr>
          <w:p w14:paraId="449C9AF2" w14:textId="77777777" w:rsidR="00E6145C" w:rsidRPr="00571549" w:rsidRDefault="00E6145C" w:rsidP="00090BF3"/>
        </w:tc>
        <w:tc>
          <w:tcPr>
            <w:tcW w:w="596" w:type="pct"/>
          </w:tcPr>
          <w:p w14:paraId="46F10437" w14:textId="77777777" w:rsidR="00E6145C" w:rsidRPr="00571549" w:rsidRDefault="00E6145C" w:rsidP="00090BF3"/>
        </w:tc>
        <w:tc>
          <w:tcPr>
            <w:tcW w:w="763" w:type="pct"/>
          </w:tcPr>
          <w:p w14:paraId="273B84B4" w14:textId="77777777" w:rsidR="00E6145C" w:rsidRPr="00571549" w:rsidRDefault="00E6145C" w:rsidP="00090BF3"/>
        </w:tc>
      </w:tr>
      <w:tr w:rsidR="00E6145C" w:rsidRPr="00571549" w14:paraId="4B849190" w14:textId="77777777" w:rsidTr="00090BF3">
        <w:tc>
          <w:tcPr>
            <w:tcW w:w="940" w:type="pct"/>
            <w:vMerge w:val="restart"/>
            <w:vAlign w:val="center"/>
          </w:tcPr>
          <w:p w14:paraId="195C1325" w14:textId="77777777" w:rsidR="00E6145C" w:rsidRPr="00571549" w:rsidRDefault="00E6145C" w:rsidP="00090BF3">
            <w:r w:rsidRPr="00571549">
              <w:t>Dichotomised Hygienist-rated Adverse Outcome Scale (Yes)</w:t>
            </w:r>
          </w:p>
          <w:p w14:paraId="7C57436F" w14:textId="77777777" w:rsidR="00E6145C" w:rsidRPr="00571549" w:rsidRDefault="00E6145C" w:rsidP="00090BF3"/>
        </w:tc>
        <w:tc>
          <w:tcPr>
            <w:tcW w:w="827" w:type="pct"/>
            <w:vAlign w:val="center"/>
          </w:tcPr>
          <w:p w14:paraId="3AC30717" w14:textId="77777777" w:rsidR="00E6145C" w:rsidRPr="00571549" w:rsidRDefault="00E6145C" w:rsidP="00090BF3">
            <w:r w:rsidRPr="00571549">
              <w:t>Baseline</w:t>
            </w:r>
          </w:p>
        </w:tc>
        <w:tc>
          <w:tcPr>
            <w:tcW w:w="511" w:type="pct"/>
            <w:vAlign w:val="center"/>
          </w:tcPr>
          <w:p w14:paraId="66F3CA4E" w14:textId="77777777" w:rsidR="00E6145C" w:rsidRPr="00571549" w:rsidRDefault="00E6145C" w:rsidP="00090BF3">
            <w:r w:rsidRPr="00571549">
              <w:t>97</w:t>
            </w:r>
          </w:p>
        </w:tc>
        <w:tc>
          <w:tcPr>
            <w:tcW w:w="427" w:type="pct"/>
            <w:vAlign w:val="center"/>
          </w:tcPr>
          <w:p w14:paraId="31A50115" w14:textId="77777777" w:rsidR="00E6145C" w:rsidRPr="00571549" w:rsidRDefault="00E6145C" w:rsidP="00090BF3">
            <w:r w:rsidRPr="00571549">
              <w:t>21.0</w:t>
            </w:r>
          </w:p>
        </w:tc>
        <w:tc>
          <w:tcPr>
            <w:tcW w:w="426" w:type="pct"/>
            <w:vAlign w:val="center"/>
          </w:tcPr>
          <w:p w14:paraId="222747F1" w14:textId="77777777" w:rsidR="00E6145C" w:rsidRPr="00571549" w:rsidRDefault="00E6145C" w:rsidP="00090BF3">
            <w:r w:rsidRPr="00571549">
              <w:t>40</w:t>
            </w:r>
          </w:p>
        </w:tc>
        <w:tc>
          <w:tcPr>
            <w:tcW w:w="511" w:type="pct"/>
            <w:vAlign w:val="center"/>
          </w:tcPr>
          <w:p w14:paraId="57FF9CB3" w14:textId="77777777" w:rsidR="00E6145C" w:rsidRPr="00571549" w:rsidRDefault="00E6145C" w:rsidP="00090BF3">
            <w:r w:rsidRPr="00571549">
              <w:t>8.7</w:t>
            </w:r>
          </w:p>
        </w:tc>
        <w:tc>
          <w:tcPr>
            <w:tcW w:w="596" w:type="pct"/>
            <w:vAlign w:val="center"/>
          </w:tcPr>
          <w:p w14:paraId="042B690E" w14:textId="77777777" w:rsidR="00E6145C" w:rsidRPr="00571549" w:rsidRDefault="00E6145C" w:rsidP="00090BF3">
            <w:r w:rsidRPr="00571549">
              <w:t>137</w:t>
            </w:r>
          </w:p>
        </w:tc>
        <w:tc>
          <w:tcPr>
            <w:tcW w:w="763" w:type="pct"/>
            <w:vAlign w:val="center"/>
          </w:tcPr>
          <w:p w14:paraId="1069F264" w14:textId="77777777" w:rsidR="00E6145C" w:rsidRPr="00571549" w:rsidRDefault="00E6145C" w:rsidP="00090BF3">
            <w:r w:rsidRPr="00571549">
              <w:t>14.9</w:t>
            </w:r>
          </w:p>
        </w:tc>
      </w:tr>
      <w:tr w:rsidR="00E6145C" w:rsidRPr="00571549" w14:paraId="3517E1F8" w14:textId="77777777" w:rsidTr="00090BF3">
        <w:tc>
          <w:tcPr>
            <w:tcW w:w="940" w:type="pct"/>
            <w:vMerge/>
            <w:vAlign w:val="center"/>
          </w:tcPr>
          <w:p w14:paraId="37D113BC" w14:textId="77777777" w:rsidR="00E6145C" w:rsidRPr="00571549" w:rsidRDefault="00E6145C" w:rsidP="00090BF3"/>
        </w:tc>
        <w:tc>
          <w:tcPr>
            <w:tcW w:w="827" w:type="pct"/>
            <w:vAlign w:val="center"/>
          </w:tcPr>
          <w:p w14:paraId="6AEEE5A4" w14:textId="77777777" w:rsidR="00E6145C" w:rsidRPr="00571549" w:rsidRDefault="00E6145C" w:rsidP="00090BF3">
            <w:r w:rsidRPr="00571549">
              <w:t>6 months</w:t>
            </w:r>
          </w:p>
        </w:tc>
        <w:tc>
          <w:tcPr>
            <w:tcW w:w="511" w:type="pct"/>
            <w:vAlign w:val="center"/>
          </w:tcPr>
          <w:p w14:paraId="69ECB651" w14:textId="77777777" w:rsidR="00E6145C" w:rsidRPr="00571549" w:rsidRDefault="00E6145C" w:rsidP="00090BF3">
            <w:r w:rsidRPr="00571549">
              <w:t>72</w:t>
            </w:r>
          </w:p>
        </w:tc>
        <w:tc>
          <w:tcPr>
            <w:tcW w:w="427" w:type="pct"/>
            <w:vAlign w:val="center"/>
          </w:tcPr>
          <w:p w14:paraId="391B374A" w14:textId="77777777" w:rsidR="00E6145C" w:rsidRPr="00571549" w:rsidRDefault="00E6145C" w:rsidP="00090BF3">
            <w:r w:rsidRPr="00571549">
              <w:t>15.4</w:t>
            </w:r>
          </w:p>
        </w:tc>
        <w:tc>
          <w:tcPr>
            <w:tcW w:w="426" w:type="pct"/>
            <w:vAlign w:val="center"/>
          </w:tcPr>
          <w:p w14:paraId="6424E101" w14:textId="77777777" w:rsidR="00E6145C" w:rsidRPr="00571549" w:rsidRDefault="00E6145C" w:rsidP="00090BF3">
            <w:r w:rsidRPr="00571549">
              <w:t>35</w:t>
            </w:r>
          </w:p>
        </w:tc>
        <w:tc>
          <w:tcPr>
            <w:tcW w:w="511" w:type="pct"/>
            <w:vAlign w:val="center"/>
          </w:tcPr>
          <w:p w14:paraId="75D8DC5F" w14:textId="77777777" w:rsidR="00E6145C" w:rsidRPr="00571549" w:rsidRDefault="00E6145C" w:rsidP="00090BF3">
            <w:r w:rsidRPr="00571549">
              <w:t>7.9</w:t>
            </w:r>
          </w:p>
        </w:tc>
        <w:tc>
          <w:tcPr>
            <w:tcW w:w="596" w:type="pct"/>
            <w:vAlign w:val="center"/>
          </w:tcPr>
          <w:p w14:paraId="1B8B0FC4" w14:textId="77777777" w:rsidR="00E6145C" w:rsidRPr="00571549" w:rsidRDefault="00E6145C" w:rsidP="00090BF3">
            <w:r w:rsidRPr="00571549">
              <w:t>107</w:t>
            </w:r>
          </w:p>
        </w:tc>
        <w:tc>
          <w:tcPr>
            <w:tcW w:w="763" w:type="pct"/>
            <w:vAlign w:val="center"/>
          </w:tcPr>
          <w:p w14:paraId="40E89138" w14:textId="77777777" w:rsidR="00E6145C" w:rsidRPr="00571549" w:rsidRDefault="00E6145C" w:rsidP="00090BF3">
            <w:r w:rsidRPr="00571549">
              <w:t>11.7</w:t>
            </w:r>
          </w:p>
        </w:tc>
      </w:tr>
      <w:tr w:rsidR="00E6145C" w:rsidRPr="00571549" w14:paraId="0919D427" w14:textId="77777777" w:rsidTr="00090BF3">
        <w:tc>
          <w:tcPr>
            <w:tcW w:w="940" w:type="pct"/>
            <w:vMerge/>
            <w:vAlign w:val="center"/>
          </w:tcPr>
          <w:p w14:paraId="7044ABA7" w14:textId="77777777" w:rsidR="00E6145C" w:rsidRPr="00571549" w:rsidRDefault="00E6145C" w:rsidP="00090BF3"/>
        </w:tc>
        <w:tc>
          <w:tcPr>
            <w:tcW w:w="827" w:type="pct"/>
            <w:vAlign w:val="center"/>
          </w:tcPr>
          <w:p w14:paraId="157A073A" w14:textId="77777777" w:rsidR="00E6145C" w:rsidRPr="00571549" w:rsidRDefault="00E6145C" w:rsidP="00090BF3">
            <w:r w:rsidRPr="00571549">
              <w:t>12 months</w:t>
            </w:r>
          </w:p>
        </w:tc>
        <w:tc>
          <w:tcPr>
            <w:tcW w:w="511" w:type="pct"/>
            <w:vAlign w:val="center"/>
          </w:tcPr>
          <w:p w14:paraId="05740295" w14:textId="77777777" w:rsidR="00E6145C" w:rsidRPr="00571549" w:rsidRDefault="00E6145C" w:rsidP="00090BF3">
            <w:r w:rsidRPr="00571549">
              <w:t>40</w:t>
            </w:r>
          </w:p>
        </w:tc>
        <w:tc>
          <w:tcPr>
            <w:tcW w:w="427" w:type="pct"/>
            <w:vAlign w:val="center"/>
          </w:tcPr>
          <w:p w14:paraId="4E93BEAF" w14:textId="77777777" w:rsidR="00E6145C" w:rsidRPr="00571549" w:rsidRDefault="00E6145C" w:rsidP="00090BF3">
            <w:r w:rsidRPr="00571549">
              <w:t>8.7</w:t>
            </w:r>
          </w:p>
        </w:tc>
        <w:tc>
          <w:tcPr>
            <w:tcW w:w="426" w:type="pct"/>
            <w:vAlign w:val="center"/>
          </w:tcPr>
          <w:p w14:paraId="15070E07" w14:textId="77777777" w:rsidR="00E6145C" w:rsidRPr="00571549" w:rsidRDefault="00E6145C" w:rsidP="00090BF3">
            <w:r w:rsidRPr="00571549">
              <w:t>24</w:t>
            </w:r>
          </w:p>
        </w:tc>
        <w:tc>
          <w:tcPr>
            <w:tcW w:w="511" w:type="pct"/>
            <w:vAlign w:val="center"/>
          </w:tcPr>
          <w:p w14:paraId="4AB1DCD6" w14:textId="77777777" w:rsidR="00E6145C" w:rsidRPr="00571549" w:rsidRDefault="00E6145C" w:rsidP="00090BF3">
            <w:r w:rsidRPr="00571549">
              <w:t>5.3</w:t>
            </w:r>
          </w:p>
        </w:tc>
        <w:tc>
          <w:tcPr>
            <w:tcW w:w="596" w:type="pct"/>
            <w:vAlign w:val="center"/>
          </w:tcPr>
          <w:p w14:paraId="2471E3B9" w14:textId="77777777" w:rsidR="00E6145C" w:rsidRPr="00571549" w:rsidRDefault="00E6145C" w:rsidP="00090BF3">
            <w:r w:rsidRPr="00571549">
              <w:t>64</w:t>
            </w:r>
          </w:p>
        </w:tc>
        <w:tc>
          <w:tcPr>
            <w:tcW w:w="763" w:type="pct"/>
            <w:vAlign w:val="center"/>
          </w:tcPr>
          <w:p w14:paraId="4039EBDA" w14:textId="77777777" w:rsidR="00E6145C" w:rsidRPr="00571549" w:rsidRDefault="00E6145C" w:rsidP="00090BF3">
            <w:r w:rsidRPr="00571549">
              <w:t>7.0</w:t>
            </w:r>
          </w:p>
        </w:tc>
      </w:tr>
      <w:tr w:rsidR="00E6145C" w:rsidRPr="00571549" w14:paraId="2145B049" w14:textId="77777777" w:rsidTr="00090BF3">
        <w:tc>
          <w:tcPr>
            <w:tcW w:w="940" w:type="pct"/>
            <w:vMerge/>
            <w:vAlign w:val="center"/>
          </w:tcPr>
          <w:p w14:paraId="3EEC9A5C" w14:textId="77777777" w:rsidR="00E6145C" w:rsidRPr="00571549" w:rsidRDefault="00E6145C" w:rsidP="00090BF3"/>
        </w:tc>
        <w:tc>
          <w:tcPr>
            <w:tcW w:w="827" w:type="pct"/>
            <w:vAlign w:val="center"/>
          </w:tcPr>
          <w:p w14:paraId="15EA8C1F" w14:textId="77777777" w:rsidR="00E6145C" w:rsidRPr="00571549" w:rsidRDefault="00E6145C" w:rsidP="00090BF3">
            <w:r w:rsidRPr="00571549">
              <w:t>18 months</w:t>
            </w:r>
          </w:p>
        </w:tc>
        <w:tc>
          <w:tcPr>
            <w:tcW w:w="511" w:type="pct"/>
            <w:vAlign w:val="center"/>
          </w:tcPr>
          <w:p w14:paraId="620E4CCA" w14:textId="77777777" w:rsidR="00E6145C" w:rsidRPr="00571549" w:rsidRDefault="00E6145C" w:rsidP="00090BF3">
            <w:r w:rsidRPr="00571549">
              <w:t>20</w:t>
            </w:r>
          </w:p>
        </w:tc>
        <w:tc>
          <w:tcPr>
            <w:tcW w:w="427" w:type="pct"/>
            <w:vAlign w:val="center"/>
          </w:tcPr>
          <w:p w14:paraId="59A4BED1" w14:textId="77777777" w:rsidR="00E6145C" w:rsidRPr="00571549" w:rsidRDefault="00E6145C" w:rsidP="00090BF3">
            <w:r w:rsidRPr="00571549">
              <w:t>4.4</w:t>
            </w:r>
          </w:p>
        </w:tc>
        <w:tc>
          <w:tcPr>
            <w:tcW w:w="426" w:type="pct"/>
            <w:vAlign w:val="center"/>
          </w:tcPr>
          <w:p w14:paraId="2039452C" w14:textId="77777777" w:rsidR="00E6145C" w:rsidRPr="00571549" w:rsidRDefault="00E6145C" w:rsidP="00090BF3">
            <w:r w:rsidRPr="00571549">
              <w:t>23</w:t>
            </w:r>
          </w:p>
        </w:tc>
        <w:tc>
          <w:tcPr>
            <w:tcW w:w="511" w:type="pct"/>
            <w:vAlign w:val="center"/>
          </w:tcPr>
          <w:p w14:paraId="501F7C61" w14:textId="77777777" w:rsidR="00E6145C" w:rsidRPr="00571549" w:rsidRDefault="00E6145C" w:rsidP="00090BF3">
            <w:r w:rsidRPr="00571549">
              <w:t>5.2</w:t>
            </w:r>
          </w:p>
        </w:tc>
        <w:tc>
          <w:tcPr>
            <w:tcW w:w="596" w:type="pct"/>
            <w:vAlign w:val="center"/>
          </w:tcPr>
          <w:p w14:paraId="62F37572" w14:textId="77777777" w:rsidR="00E6145C" w:rsidRPr="00571549" w:rsidRDefault="00E6145C" w:rsidP="00090BF3">
            <w:r w:rsidRPr="00571549">
              <w:t>43</w:t>
            </w:r>
          </w:p>
        </w:tc>
        <w:tc>
          <w:tcPr>
            <w:tcW w:w="763" w:type="pct"/>
            <w:vAlign w:val="center"/>
          </w:tcPr>
          <w:p w14:paraId="30ED78F2" w14:textId="77777777" w:rsidR="00E6145C" w:rsidRPr="00571549" w:rsidRDefault="00E6145C" w:rsidP="00090BF3">
            <w:r w:rsidRPr="00571549">
              <w:t>4.8</w:t>
            </w:r>
          </w:p>
        </w:tc>
      </w:tr>
      <w:tr w:rsidR="00E6145C" w:rsidRPr="00571549" w14:paraId="30705D36" w14:textId="77777777" w:rsidTr="00090BF3">
        <w:tc>
          <w:tcPr>
            <w:tcW w:w="940" w:type="pct"/>
            <w:vMerge/>
            <w:vAlign w:val="center"/>
          </w:tcPr>
          <w:p w14:paraId="0988A83B" w14:textId="77777777" w:rsidR="00E6145C" w:rsidRPr="00571549" w:rsidRDefault="00E6145C" w:rsidP="00090BF3"/>
        </w:tc>
        <w:tc>
          <w:tcPr>
            <w:tcW w:w="827" w:type="pct"/>
            <w:vAlign w:val="center"/>
          </w:tcPr>
          <w:p w14:paraId="5AAA8C64" w14:textId="77777777" w:rsidR="00E6145C" w:rsidRPr="00571549" w:rsidRDefault="00E6145C" w:rsidP="00090BF3">
            <w:r w:rsidRPr="00571549">
              <w:t>24 months</w:t>
            </w:r>
          </w:p>
        </w:tc>
        <w:tc>
          <w:tcPr>
            <w:tcW w:w="511" w:type="pct"/>
            <w:vAlign w:val="center"/>
          </w:tcPr>
          <w:p w14:paraId="5BD8B191" w14:textId="77777777" w:rsidR="00E6145C" w:rsidRPr="00571549" w:rsidRDefault="00E6145C" w:rsidP="00090BF3">
            <w:r w:rsidRPr="00571549">
              <w:t>18</w:t>
            </w:r>
          </w:p>
        </w:tc>
        <w:tc>
          <w:tcPr>
            <w:tcW w:w="427" w:type="pct"/>
            <w:vAlign w:val="center"/>
          </w:tcPr>
          <w:p w14:paraId="2320EE54" w14:textId="77777777" w:rsidR="00E6145C" w:rsidRPr="00571549" w:rsidRDefault="00E6145C" w:rsidP="00090BF3">
            <w:r w:rsidRPr="00571549">
              <w:t>4.1</w:t>
            </w:r>
          </w:p>
        </w:tc>
        <w:tc>
          <w:tcPr>
            <w:tcW w:w="426" w:type="pct"/>
            <w:vAlign w:val="center"/>
          </w:tcPr>
          <w:p w14:paraId="4163E083" w14:textId="77777777" w:rsidR="00E6145C" w:rsidRPr="00571549" w:rsidRDefault="00E6145C" w:rsidP="00090BF3">
            <w:r w:rsidRPr="00571549">
              <w:t>16</w:t>
            </w:r>
          </w:p>
        </w:tc>
        <w:tc>
          <w:tcPr>
            <w:tcW w:w="511" w:type="pct"/>
            <w:vAlign w:val="center"/>
          </w:tcPr>
          <w:p w14:paraId="2FA8CCD2" w14:textId="77777777" w:rsidR="00E6145C" w:rsidRPr="00571549" w:rsidRDefault="00E6145C" w:rsidP="00090BF3">
            <w:r w:rsidRPr="00571549">
              <w:t>3.8</w:t>
            </w:r>
          </w:p>
        </w:tc>
        <w:tc>
          <w:tcPr>
            <w:tcW w:w="596" w:type="pct"/>
            <w:vAlign w:val="center"/>
          </w:tcPr>
          <w:p w14:paraId="79C655D9" w14:textId="77777777" w:rsidR="00E6145C" w:rsidRPr="00571549" w:rsidRDefault="00E6145C" w:rsidP="00090BF3">
            <w:r w:rsidRPr="00571549">
              <w:t>34</w:t>
            </w:r>
          </w:p>
        </w:tc>
        <w:tc>
          <w:tcPr>
            <w:tcW w:w="763" w:type="pct"/>
            <w:vAlign w:val="center"/>
          </w:tcPr>
          <w:p w14:paraId="48D86390" w14:textId="77777777" w:rsidR="00E6145C" w:rsidRPr="00571549" w:rsidRDefault="00E6145C" w:rsidP="00090BF3">
            <w:r w:rsidRPr="00571549">
              <w:t>3.9</w:t>
            </w:r>
          </w:p>
        </w:tc>
      </w:tr>
      <w:tr w:rsidR="00E6145C" w:rsidRPr="00571549" w14:paraId="239A0DB2" w14:textId="77777777" w:rsidTr="00090BF3">
        <w:tc>
          <w:tcPr>
            <w:tcW w:w="940" w:type="pct"/>
            <w:vMerge/>
            <w:vAlign w:val="center"/>
          </w:tcPr>
          <w:p w14:paraId="61B4A88C" w14:textId="77777777" w:rsidR="00E6145C" w:rsidRPr="00571549" w:rsidRDefault="00E6145C" w:rsidP="00090BF3"/>
        </w:tc>
        <w:tc>
          <w:tcPr>
            <w:tcW w:w="827" w:type="pct"/>
            <w:vAlign w:val="center"/>
          </w:tcPr>
          <w:p w14:paraId="6AB2EB15" w14:textId="77777777" w:rsidR="00E6145C" w:rsidRPr="00571549" w:rsidRDefault="00E6145C" w:rsidP="00090BF3">
            <w:r w:rsidRPr="00571549">
              <w:t>30 months</w:t>
            </w:r>
          </w:p>
        </w:tc>
        <w:tc>
          <w:tcPr>
            <w:tcW w:w="511" w:type="pct"/>
            <w:vAlign w:val="center"/>
          </w:tcPr>
          <w:p w14:paraId="6CF177DE" w14:textId="77777777" w:rsidR="00E6145C" w:rsidRPr="00571549" w:rsidRDefault="00E6145C" w:rsidP="00090BF3">
            <w:r w:rsidRPr="00571549">
              <w:t>11</w:t>
            </w:r>
          </w:p>
        </w:tc>
        <w:tc>
          <w:tcPr>
            <w:tcW w:w="427" w:type="pct"/>
            <w:vAlign w:val="center"/>
          </w:tcPr>
          <w:p w14:paraId="0690676E" w14:textId="77777777" w:rsidR="00E6145C" w:rsidRPr="00571549" w:rsidRDefault="00E6145C" w:rsidP="00090BF3">
            <w:r w:rsidRPr="00571549">
              <w:t>2.6</w:t>
            </w:r>
          </w:p>
        </w:tc>
        <w:tc>
          <w:tcPr>
            <w:tcW w:w="426" w:type="pct"/>
            <w:vAlign w:val="center"/>
          </w:tcPr>
          <w:p w14:paraId="6CDC8A1A" w14:textId="77777777" w:rsidR="00E6145C" w:rsidRPr="00571549" w:rsidRDefault="00E6145C" w:rsidP="00090BF3">
            <w:r w:rsidRPr="00571549">
              <w:t>17</w:t>
            </w:r>
          </w:p>
        </w:tc>
        <w:tc>
          <w:tcPr>
            <w:tcW w:w="511" w:type="pct"/>
            <w:vAlign w:val="center"/>
          </w:tcPr>
          <w:p w14:paraId="63AAE88D" w14:textId="77777777" w:rsidR="00E6145C" w:rsidRPr="00571549" w:rsidRDefault="00E6145C" w:rsidP="00090BF3">
            <w:r w:rsidRPr="00571549">
              <w:t>4.1</w:t>
            </w:r>
          </w:p>
        </w:tc>
        <w:tc>
          <w:tcPr>
            <w:tcW w:w="596" w:type="pct"/>
            <w:vAlign w:val="center"/>
          </w:tcPr>
          <w:p w14:paraId="2EA852A6" w14:textId="77777777" w:rsidR="00E6145C" w:rsidRPr="00571549" w:rsidRDefault="00E6145C" w:rsidP="00090BF3">
            <w:r w:rsidRPr="00571549">
              <w:t>28</w:t>
            </w:r>
          </w:p>
        </w:tc>
        <w:tc>
          <w:tcPr>
            <w:tcW w:w="763" w:type="pct"/>
            <w:vAlign w:val="center"/>
          </w:tcPr>
          <w:p w14:paraId="0A777397" w14:textId="77777777" w:rsidR="00E6145C" w:rsidRPr="00571549" w:rsidRDefault="00E6145C" w:rsidP="00090BF3">
            <w:r w:rsidRPr="00571549">
              <w:t>3.3</w:t>
            </w:r>
          </w:p>
        </w:tc>
      </w:tr>
    </w:tbl>
    <w:p w14:paraId="5720FA10" w14:textId="47D19FF5" w:rsidR="00E6145C" w:rsidRDefault="00E6145C">
      <w:pPr>
        <w:spacing w:line="259" w:lineRule="auto"/>
        <w:rPr>
          <w:b/>
          <w:iCs/>
        </w:rPr>
      </w:pPr>
    </w:p>
    <w:p w14:paraId="375D7B83" w14:textId="31CFDC7B" w:rsidR="00E6145C" w:rsidRPr="00957CF1" w:rsidRDefault="00E6145C" w:rsidP="00E6145C">
      <w:pPr>
        <w:rPr>
          <w:b/>
          <w:iCs/>
        </w:rPr>
      </w:pPr>
      <w:r w:rsidRPr="003D04CF">
        <w:rPr>
          <w:b/>
          <w:iCs/>
        </w:rPr>
        <w:t>Table 7</w:t>
      </w:r>
      <w:r w:rsidR="00166486">
        <w:rPr>
          <w:b/>
          <w:iCs/>
        </w:rPr>
        <w:t>4</w:t>
      </w:r>
      <w:r>
        <w:rPr>
          <w:b/>
          <w:iCs/>
        </w:rPr>
        <w:t xml:space="preserve"> </w:t>
      </w:r>
      <w:r w:rsidRPr="003D04CF">
        <w:rPr>
          <w:b/>
          <w:iCs/>
        </w:rPr>
        <w:t>Trends</w:t>
      </w:r>
      <w:r w:rsidRPr="005952D8">
        <w:rPr>
          <w:b/>
          <w:iCs/>
        </w:rPr>
        <w:t xml:space="preserve"> in signs of distress as observed by the dental </w:t>
      </w:r>
      <w:r w:rsidR="00195B3B">
        <w:rPr>
          <w:b/>
          <w:iCs/>
        </w:rPr>
        <w:t>nurse</w:t>
      </w:r>
      <w:r w:rsidR="00195B3B" w:rsidRPr="005952D8">
        <w:rPr>
          <w:b/>
          <w:iCs/>
        </w:rPr>
        <w:t xml:space="preserve"> </w:t>
      </w:r>
      <w:r w:rsidRPr="005952D8">
        <w:rPr>
          <w:b/>
          <w:iCs/>
        </w:rPr>
        <w:t>at the Baseline, 6, 12, 18, 24 and 30 month trial.</w:t>
      </w:r>
    </w:p>
    <w:tbl>
      <w:tblPr>
        <w:tblStyle w:val="TableGrid"/>
        <w:tblW w:w="4507" w:type="pct"/>
        <w:tblLayout w:type="fixed"/>
        <w:tblLook w:val="04A0" w:firstRow="1" w:lastRow="0" w:firstColumn="1" w:lastColumn="0" w:noHBand="0" w:noVBand="1"/>
      </w:tblPr>
      <w:tblGrid>
        <w:gridCol w:w="1567"/>
        <w:gridCol w:w="1377"/>
        <w:gridCol w:w="851"/>
        <w:gridCol w:w="711"/>
        <w:gridCol w:w="710"/>
        <w:gridCol w:w="711"/>
        <w:gridCol w:w="993"/>
        <w:gridCol w:w="1411"/>
      </w:tblGrid>
      <w:tr w:rsidR="00E6145C" w:rsidRPr="00571549" w14:paraId="52874DAD" w14:textId="77777777" w:rsidTr="00090BF3">
        <w:tc>
          <w:tcPr>
            <w:tcW w:w="940" w:type="pct"/>
          </w:tcPr>
          <w:p w14:paraId="1858275C" w14:textId="77777777" w:rsidR="00E6145C" w:rsidRPr="00571549" w:rsidRDefault="00E6145C" w:rsidP="00090BF3"/>
        </w:tc>
        <w:tc>
          <w:tcPr>
            <w:tcW w:w="826" w:type="pct"/>
            <w:vAlign w:val="bottom"/>
          </w:tcPr>
          <w:p w14:paraId="08EAB4F0" w14:textId="77777777" w:rsidR="00E6145C" w:rsidRPr="00571549" w:rsidRDefault="00E6145C" w:rsidP="00090BF3"/>
        </w:tc>
        <w:tc>
          <w:tcPr>
            <w:tcW w:w="937" w:type="pct"/>
            <w:gridSpan w:val="2"/>
            <w:vAlign w:val="bottom"/>
          </w:tcPr>
          <w:p w14:paraId="2F2C1DBA" w14:textId="77777777" w:rsidR="00E6145C" w:rsidRPr="00571549" w:rsidRDefault="00E6145C" w:rsidP="00090BF3">
            <w:r>
              <w:t>FS</w:t>
            </w:r>
          </w:p>
        </w:tc>
        <w:tc>
          <w:tcPr>
            <w:tcW w:w="853" w:type="pct"/>
            <w:gridSpan w:val="2"/>
            <w:vAlign w:val="bottom"/>
          </w:tcPr>
          <w:p w14:paraId="4A7D276F" w14:textId="77777777" w:rsidR="00E6145C" w:rsidRPr="00571549" w:rsidRDefault="00E6145C" w:rsidP="00090BF3">
            <w:r>
              <w:t>FV</w:t>
            </w:r>
          </w:p>
        </w:tc>
        <w:tc>
          <w:tcPr>
            <w:tcW w:w="1443" w:type="pct"/>
            <w:gridSpan w:val="2"/>
            <w:vAlign w:val="bottom"/>
          </w:tcPr>
          <w:p w14:paraId="3E5EB660" w14:textId="77777777" w:rsidR="00E6145C" w:rsidRPr="00571549" w:rsidRDefault="00E6145C" w:rsidP="00090BF3">
            <w:r w:rsidRPr="00571549">
              <w:t>Overall</w:t>
            </w:r>
          </w:p>
        </w:tc>
      </w:tr>
      <w:tr w:rsidR="00E6145C" w:rsidRPr="00571549" w14:paraId="26CA644E" w14:textId="77777777" w:rsidTr="00090BF3">
        <w:tc>
          <w:tcPr>
            <w:tcW w:w="940" w:type="pct"/>
          </w:tcPr>
          <w:p w14:paraId="2BBBC6A8" w14:textId="77777777" w:rsidR="00E6145C" w:rsidRPr="00571549" w:rsidRDefault="00E6145C" w:rsidP="00090BF3"/>
        </w:tc>
        <w:tc>
          <w:tcPr>
            <w:tcW w:w="826" w:type="pct"/>
            <w:vAlign w:val="bottom"/>
          </w:tcPr>
          <w:p w14:paraId="5DC0E895" w14:textId="77777777" w:rsidR="00E6145C" w:rsidRPr="00571549" w:rsidRDefault="00E6145C" w:rsidP="00090BF3"/>
        </w:tc>
        <w:tc>
          <w:tcPr>
            <w:tcW w:w="511" w:type="pct"/>
            <w:vAlign w:val="bottom"/>
          </w:tcPr>
          <w:p w14:paraId="4CA775E4" w14:textId="77777777" w:rsidR="00E6145C" w:rsidRPr="00571549" w:rsidRDefault="00E6145C" w:rsidP="00090BF3">
            <w:r w:rsidRPr="00571549">
              <w:t>N</w:t>
            </w:r>
          </w:p>
        </w:tc>
        <w:tc>
          <w:tcPr>
            <w:tcW w:w="427" w:type="pct"/>
            <w:vAlign w:val="bottom"/>
          </w:tcPr>
          <w:p w14:paraId="4F629CE5" w14:textId="77777777" w:rsidR="00E6145C" w:rsidRPr="00571549" w:rsidRDefault="00E6145C" w:rsidP="00090BF3">
            <w:r w:rsidRPr="00571549">
              <w:t>%</w:t>
            </w:r>
          </w:p>
        </w:tc>
        <w:tc>
          <w:tcPr>
            <w:tcW w:w="426" w:type="pct"/>
            <w:vAlign w:val="bottom"/>
          </w:tcPr>
          <w:p w14:paraId="1529DAB4" w14:textId="77777777" w:rsidR="00E6145C" w:rsidRPr="00571549" w:rsidRDefault="00E6145C" w:rsidP="00090BF3">
            <w:r w:rsidRPr="00571549">
              <w:t>N</w:t>
            </w:r>
          </w:p>
        </w:tc>
        <w:tc>
          <w:tcPr>
            <w:tcW w:w="427" w:type="pct"/>
            <w:vAlign w:val="bottom"/>
          </w:tcPr>
          <w:p w14:paraId="01B7F93F" w14:textId="77777777" w:rsidR="00E6145C" w:rsidRPr="00571549" w:rsidRDefault="00E6145C" w:rsidP="00090BF3">
            <w:r w:rsidRPr="00571549">
              <w:t>%</w:t>
            </w:r>
          </w:p>
        </w:tc>
        <w:tc>
          <w:tcPr>
            <w:tcW w:w="596" w:type="pct"/>
            <w:vAlign w:val="bottom"/>
          </w:tcPr>
          <w:p w14:paraId="09E18ECD" w14:textId="77777777" w:rsidR="00E6145C" w:rsidRPr="00571549" w:rsidRDefault="00E6145C" w:rsidP="00090BF3">
            <w:r w:rsidRPr="00571549">
              <w:t>N</w:t>
            </w:r>
          </w:p>
        </w:tc>
        <w:tc>
          <w:tcPr>
            <w:tcW w:w="847" w:type="pct"/>
            <w:vAlign w:val="bottom"/>
          </w:tcPr>
          <w:p w14:paraId="2D3008B2" w14:textId="77777777" w:rsidR="00E6145C" w:rsidRPr="00571549" w:rsidRDefault="00E6145C" w:rsidP="00090BF3">
            <w:r w:rsidRPr="00571549">
              <w:t>%</w:t>
            </w:r>
          </w:p>
        </w:tc>
      </w:tr>
      <w:tr w:rsidR="00E6145C" w:rsidRPr="00571549" w14:paraId="0933C441" w14:textId="77777777" w:rsidTr="00090BF3">
        <w:tc>
          <w:tcPr>
            <w:tcW w:w="940" w:type="pct"/>
          </w:tcPr>
          <w:p w14:paraId="3D76D226" w14:textId="77777777" w:rsidR="00E6145C" w:rsidRPr="00571549" w:rsidRDefault="00E6145C" w:rsidP="00090BF3"/>
        </w:tc>
        <w:tc>
          <w:tcPr>
            <w:tcW w:w="826" w:type="pct"/>
          </w:tcPr>
          <w:p w14:paraId="1268DAC8" w14:textId="77777777" w:rsidR="00E6145C" w:rsidRPr="00571549" w:rsidRDefault="00E6145C" w:rsidP="00090BF3"/>
        </w:tc>
        <w:tc>
          <w:tcPr>
            <w:tcW w:w="511" w:type="pct"/>
          </w:tcPr>
          <w:p w14:paraId="5B9DD3CA" w14:textId="77777777" w:rsidR="00E6145C" w:rsidRPr="00571549" w:rsidRDefault="00E6145C" w:rsidP="00090BF3"/>
        </w:tc>
        <w:tc>
          <w:tcPr>
            <w:tcW w:w="427" w:type="pct"/>
          </w:tcPr>
          <w:p w14:paraId="50D2E1DF" w14:textId="77777777" w:rsidR="00E6145C" w:rsidRPr="00571549" w:rsidRDefault="00E6145C" w:rsidP="00090BF3"/>
        </w:tc>
        <w:tc>
          <w:tcPr>
            <w:tcW w:w="426" w:type="pct"/>
          </w:tcPr>
          <w:p w14:paraId="452FFAA8" w14:textId="77777777" w:rsidR="00E6145C" w:rsidRPr="00571549" w:rsidRDefault="00E6145C" w:rsidP="00090BF3"/>
        </w:tc>
        <w:tc>
          <w:tcPr>
            <w:tcW w:w="427" w:type="pct"/>
          </w:tcPr>
          <w:p w14:paraId="5CAFE648" w14:textId="77777777" w:rsidR="00E6145C" w:rsidRPr="00571549" w:rsidRDefault="00E6145C" w:rsidP="00090BF3"/>
        </w:tc>
        <w:tc>
          <w:tcPr>
            <w:tcW w:w="596" w:type="pct"/>
          </w:tcPr>
          <w:p w14:paraId="63223D88" w14:textId="77777777" w:rsidR="00E6145C" w:rsidRPr="00571549" w:rsidRDefault="00E6145C" w:rsidP="00090BF3"/>
        </w:tc>
        <w:tc>
          <w:tcPr>
            <w:tcW w:w="847" w:type="pct"/>
          </w:tcPr>
          <w:p w14:paraId="339F8165" w14:textId="77777777" w:rsidR="00E6145C" w:rsidRPr="00571549" w:rsidRDefault="00E6145C" w:rsidP="00090BF3"/>
        </w:tc>
      </w:tr>
      <w:tr w:rsidR="00E6145C" w:rsidRPr="00571549" w14:paraId="3E2CDDE0" w14:textId="77777777" w:rsidTr="00090BF3">
        <w:tc>
          <w:tcPr>
            <w:tcW w:w="940" w:type="pct"/>
            <w:vMerge w:val="restart"/>
            <w:vAlign w:val="center"/>
          </w:tcPr>
          <w:p w14:paraId="21FCACCF" w14:textId="77777777" w:rsidR="00E6145C" w:rsidRPr="00571549" w:rsidRDefault="00E6145C" w:rsidP="00090BF3">
            <w:r w:rsidRPr="00571549">
              <w:t>Dichotomised Nurse-rated Adverse Outcome Scale (Yes)</w:t>
            </w:r>
          </w:p>
          <w:p w14:paraId="757E47B4" w14:textId="77777777" w:rsidR="00E6145C" w:rsidRPr="00571549" w:rsidRDefault="00E6145C" w:rsidP="00090BF3"/>
        </w:tc>
        <w:tc>
          <w:tcPr>
            <w:tcW w:w="826" w:type="pct"/>
            <w:vAlign w:val="center"/>
          </w:tcPr>
          <w:p w14:paraId="0891C1AD" w14:textId="77777777" w:rsidR="00E6145C" w:rsidRPr="00571549" w:rsidRDefault="00E6145C" w:rsidP="00090BF3">
            <w:r w:rsidRPr="00571549">
              <w:t>Baseline</w:t>
            </w:r>
          </w:p>
        </w:tc>
        <w:tc>
          <w:tcPr>
            <w:tcW w:w="511" w:type="pct"/>
            <w:vAlign w:val="center"/>
          </w:tcPr>
          <w:p w14:paraId="5ABFB1EF" w14:textId="77777777" w:rsidR="00E6145C" w:rsidRPr="00571549" w:rsidRDefault="00E6145C" w:rsidP="00090BF3">
            <w:r w:rsidRPr="00571549">
              <w:t>92</w:t>
            </w:r>
          </w:p>
        </w:tc>
        <w:tc>
          <w:tcPr>
            <w:tcW w:w="427" w:type="pct"/>
            <w:vAlign w:val="center"/>
          </w:tcPr>
          <w:p w14:paraId="0719FE7C" w14:textId="77777777" w:rsidR="00E6145C" w:rsidRPr="00571549" w:rsidRDefault="00E6145C" w:rsidP="00090BF3">
            <w:r w:rsidRPr="00571549">
              <w:t>20.0</w:t>
            </w:r>
          </w:p>
        </w:tc>
        <w:tc>
          <w:tcPr>
            <w:tcW w:w="426" w:type="pct"/>
            <w:vAlign w:val="center"/>
          </w:tcPr>
          <w:p w14:paraId="0B449AAA" w14:textId="77777777" w:rsidR="00E6145C" w:rsidRPr="00571549" w:rsidRDefault="00E6145C" w:rsidP="00090BF3">
            <w:r w:rsidRPr="00571549">
              <w:t>36</w:t>
            </w:r>
          </w:p>
        </w:tc>
        <w:tc>
          <w:tcPr>
            <w:tcW w:w="427" w:type="pct"/>
            <w:vAlign w:val="center"/>
          </w:tcPr>
          <w:p w14:paraId="61EE2766" w14:textId="77777777" w:rsidR="00E6145C" w:rsidRPr="00571549" w:rsidRDefault="00E6145C" w:rsidP="00090BF3">
            <w:r w:rsidRPr="00571549">
              <w:t>7.8</w:t>
            </w:r>
          </w:p>
        </w:tc>
        <w:tc>
          <w:tcPr>
            <w:tcW w:w="596" w:type="pct"/>
            <w:vAlign w:val="center"/>
          </w:tcPr>
          <w:p w14:paraId="086A6460" w14:textId="77777777" w:rsidR="00E6145C" w:rsidRPr="00571549" w:rsidRDefault="00E6145C" w:rsidP="00090BF3">
            <w:r w:rsidRPr="00571549">
              <w:t>128</w:t>
            </w:r>
          </w:p>
        </w:tc>
        <w:tc>
          <w:tcPr>
            <w:tcW w:w="847" w:type="pct"/>
            <w:vAlign w:val="center"/>
          </w:tcPr>
          <w:p w14:paraId="74997510" w14:textId="77777777" w:rsidR="00E6145C" w:rsidRPr="00571549" w:rsidRDefault="00E6145C" w:rsidP="00090BF3">
            <w:r w:rsidRPr="00571549">
              <w:t>13.9</w:t>
            </w:r>
          </w:p>
        </w:tc>
      </w:tr>
      <w:tr w:rsidR="00E6145C" w:rsidRPr="00571549" w14:paraId="48FEF56D" w14:textId="77777777" w:rsidTr="00090BF3">
        <w:tc>
          <w:tcPr>
            <w:tcW w:w="940" w:type="pct"/>
            <w:vMerge/>
            <w:vAlign w:val="center"/>
          </w:tcPr>
          <w:p w14:paraId="5A48A5FA" w14:textId="77777777" w:rsidR="00E6145C" w:rsidRPr="00571549" w:rsidRDefault="00E6145C" w:rsidP="00090BF3"/>
        </w:tc>
        <w:tc>
          <w:tcPr>
            <w:tcW w:w="826" w:type="pct"/>
            <w:vAlign w:val="center"/>
          </w:tcPr>
          <w:p w14:paraId="30144C3A" w14:textId="77777777" w:rsidR="00E6145C" w:rsidRPr="00571549" w:rsidRDefault="00E6145C" w:rsidP="00090BF3">
            <w:r w:rsidRPr="00571549">
              <w:t>6 months</w:t>
            </w:r>
          </w:p>
        </w:tc>
        <w:tc>
          <w:tcPr>
            <w:tcW w:w="511" w:type="pct"/>
            <w:vAlign w:val="center"/>
          </w:tcPr>
          <w:p w14:paraId="15BD0FD6" w14:textId="77777777" w:rsidR="00E6145C" w:rsidRPr="00571549" w:rsidRDefault="00E6145C" w:rsidP="00090BF3">
            <w:r w:rsidRPr="00571549">
              <w:t>56</w:t>
            </w:r>
          </w:p>
        </w:tc>
        <w:tc>
          <w:tcPr>
            <w:tcW w:w="427" w:type="pct"/>
            <w:vAlign w:val="center"/>
          </w:tcPr>
          <w:p w14:paraId="11153227" w14:textId="77777777" w:rsidR="00E6145C" w:rsidRPr="00571549" w:rsidRDefault="00E6145C" w:rsidP="00090BF3">
            <w:r w:rsidRPr="00571549">
              <w:t>12.0</w:t>
            </w:r>
          </w:p>
        </w:tc>
        <w:tc>
          <w:tcPr>
            <w:tcW w:w="426" w:type="pct"/>
            <w:vAlign w:val="center"/>
          </w:tcPr>
          <w:p w14:paraId="7531B87D" w14:textId="77777777" w:rsidR="00E6145C" w:rsidRPr="00571549" w:rsidRDefault="00E6145C" w:rsidP="00090BF3">
            <w:r w:rsidRPr="00571549">
              <w:t>32</w:t>
            </w:r>
          </w:p>
        </w:tc>
        <w:tc>
          <w:tcPr>
            <w:tcW w:w="427" w:type="pct"/>
            <w:vAlign w:val="center"/>
          </w:tcPr>
          <w:p w14:paraId="0F7F87B4" w14:textId="77777777" w:rsidR="00E6145C" w:rsidRPr="00571549" w:rsidRDefault="00E6145C" w:rsidP="00090BF3">
            <w:r w:rsidRPr="00571549">
              <w:t>7.2</w:t>
            </w:r>
          </w:p>
        </w:tc>
        <w:tc>
          <w:tcPr>
            <w:tcW w:w="596" w:type="pct"/>
            <w:vAlign w:val="center"/>
          </w:tcPr>
          <w:p w14:paraId="2A85B445" w14:textId="77777777" w:rsidR="00E6145C" w:rsidRPr="00571549" w:rsidRDefault="00E6145C" w:rsidP="00090BF3">
            <w:r w:rsidRPr="00571549">
              <w:t>88</w:t>
            </w:r>
          </w:p>
        </w:tc>
        <w:tc>
          <w:tcPr>
            <w:tcW w:w="847" w:type="pct"/>
            <w:vAlign w:val="center"/>
          </w:tcPr>
          <w:p w14:paraId="66619787" w14:textId="77777777" w:rsidR="00E6145C" w:rsidRPr="00571549" w:rsidRDefault="00E6145C" w:rsidP="00090BF3">
            <w:r w:rsidRPr="00571549">
              <w:t>9.7</w:t>
            </w:r>
          </w:p>
        </w:tc>
      </w:tr>
      <w:tr w:rsidR="00E6145C" w:rsidRPr="00571549" w14:paraId="13DB815D" w14:textId="77777777" w:rsidTr="00090BF3">
        <w:tc>
          <w:tcPr>
            <w:tcW w:w="940" w:type="pct"/>
            <w:vMerge/>
            <w:vAlign w:val="center"/>
          </w:tcPr>
          <w:p w14:paraId="781A3933" w14:textId="77777777" w:rsidR="00E6145C" w:rsidRPr="00571549" w:rsidRDefault="00E6145C" w:rsidP="00090BF3"/>
        </w:tc>
        <w:tc>
          <w:tcPr>
            <w:tcW w:w="826" w:type="pct"/>
            <w:vAlign w:val="center"/>
          </w:tcPr>
          <w:p w14:paraId="21115B3B" w14:textId="77777777" w:rsidR="00E6145C" w:rsidRPr="00571549" w:rsidRDefault="00E6145C" w:rsidP="00090BF3">
            <w:r w:rsidRPr="00571549">
              <w:t>12 months</w:t>
            </w:r>
          </w:p>
        </w:tc>
        <w:tc>
          <w:tcPr>
            <w:tcW w:w="511" w:type="pct"/>
            <w:vAlign w:val="center"/>
          </w:tcPr>
          <w:p w14:paraId="31E5AA18" w14:textId="77777777" w:rsidR="00E6145C" w:rsidRPr="00571549" w:rsidRDefault="00E6145C" w:rsidP="00090BF3">
            <w:r w:rsidRPr="00571549">
              <w:t>23</w:t>
            </w:r>
          </w:p>
        </w:tc>
        <w:tc>
          <w:tcPr>
            <w:tcW w:w="427" w:type="pct"/>
            <w:vAlign w:val="center"/>
          </w:tcPr>
          <w:p w14:paraId="52BB3562" w14:textId="77777777" w:rsidR="00E6145C" w:rsidRPr="00571549" w:rsidRDefault="00E6145C" w:rsidP="00090BF3">
            <w:r w:rsidRPr="00571549">
              <w:t>5.0</w:t>
            </w:r>
          </w:p>
        </w:tc>
        <w:tc>
          <w:tcPr>
            <w:tcW w:w="426" w:type="pct"/>
            <w:vAlign w:val="center"/>
          </w:tcPr>
          <w:p w14:paraId="72FBC232" w14:textId="77777777" w:rsidR="00E6145C" w:rsidRPr="00571549" w:rsidRDefault="00E6145C" w:rsidP="00090BF3">
            <w:r w:rsidRPr="00571549">
              <w:t>24</w:t>
            </w:r>
          </w:p>
        </w:tc>
        <w:tc>
          <w:tcPr>
            <w:tcW w:w="427" w:type="pct"/>
            <w:vAlign w:val="center"/>
          </w:tcPr>
          <w:p w14:paraId="3F55F0F3" w14:textId="77777777" w:rsidR="00E6145C" w:rsidRPr="00571549" w:rsidRDefault="00E6145C" w:rsidP="00090BF3">
            <w:r w:rsidRPr="00571549">
              <w:t>5.3</w:t>
            </w:r>
          </w:p>
        </w:tc>
        <w:tc>
          <w:tcPr>
            <w:tcW w:w="596" w:type="pct"/>
            <w:vAlign w:val="center"/>
          </w:tcPr>
          <w:p w14:paraId="5F096C9F" w14:textId="77777777" w:rsidR="00E6145C" w:rsidRPr="00571549" w:rsidRDefault="00E6145C" w:rsidP="00090BF3">
            <w:r w:rsidRPr="00571549">
              <w:t>47</w:t>
            </w:r>
          </w:p>
        </w:tc>
        <w:tc>
          <w:tcPr>
            <w:tcW w:w="847" w:type="pct"/>
            <w:vAlign w:val="center"/>
          </w:tcPr>
          <w:p w14:paraId="07990182" w14:textId="77777777" w:rsidR="00E6145C" w:rsidRPr="00571549" w:rsidRDefault="00E6145C" w:rsidP="00090BF3">
            <w:r w:rsidRPr="00571549">
              <w:t>5.2</w:t>
            </w:r>
          </w:p>
        </w:tc>
      </w:tr>
      <w:tr w:rsidR="00E6145C" w:rsidRPr="00571549" w14:paraId="42843209" w14:textId="77777777" w:rsidTr="00090BF3">
        <w:tc>
          <w:tcPr>
            <w:tcW w:w="940" w:type="pct"/>
            <w:vMerge/>
            <w:vAlign w:val="center"/>
          </w:tcPr>
          <w:p w14:paraId="66FE9BE8" w14:textId="77777777" w:rsidR="00E6145C" w:rsidRPr="00571549" w:rsidRDefault="00E6145C" w:rsidP="00090BF3"/>
        </w:tc>
        <w:tc>
          <w:tcPr>
            <w:tcW w:w="826" w:type="pct"/>
            <w:vAlign w:val="center"/>
          </w:tcPr>
          <w:p w14:paraId="50B00C4A" w14:textId="77777777" w:rsidR="00E6145C" w:rsidRPr="00571549" w:rsidRDefault="00E6145C" w:rsidP="00090BF3">
            <w:r w:rsidRPr="00571549">
              <w:t>18 months</w:t>
            </w:r>
          </w:p>
        </w:tc>
        <w:tc>
          <w:tcPr>
            <w:tcW w:w="511" w:type="pct"/>
            <w:vAlign w:val="center"/>
          </w:tcPr>
          <w:p w14:paraId="0CD45A23" w14:textId="77777777" w:rsidR="00E6145C" w:rsidRPr="00571549" w:rsidRDefault="00E6145C" w:rsidP="00090BF3">
            <w:r w:rsidRPr="00571549">
              <w:t>16</w:t>
            </w:r>
          </w:p>
        </w:tc>
        <w:tc>
          <w:tcPr>
            <w:tcW w:w="427" w:type="pct"/>
            <w:vAlign w:val="center"/>
          </w:tcPr>
          <w:p w14:paraId="4992AFBB" w14:textId="77777777" w:rsidR="00E6145C" w:rsidRPr="00571549" w:rsidRDefault="00E6145C" w:rsidP="00090BF3">
            <w:r w:rsidRPr="00571549">
              <w:t>3.5</w:t>
            </w:r>
          </w:p>
        </w:tc>
        <w:tc>
          <w:tcPr>
            <w:tcW w:w="426" w:type="pct"/>
            <w:vAlign w:val="center"/>
          </w:tcPr>
          <w:p w14:paraId="1B6C698F" w14:textId="77777777" w:rsidR="00E6145C" w:rsidRPr="00571549" w:rsidRDefault="00E6145C" w:rsidP="00090BF3">
            <w:r w:rsidRPr="00571549">
              <w:t>26</w:t>
            </w:r>
          </w:p>
        </w:tc>
        <w:tc>
          <w:tcPr>
            <w:tcW w:w="427" w:type="pct"/>
            <w:vAlign w:val="center"/>
          </w:tcPr>
          <w:p w14:paraId="291A5783" w14:textId="77777777" w:rsidR="00E6145C" w:rsidRPr="00571549" w:rsidRDefault="00E6145C" w:rsidP="00090BF3">
            <w:r w:rsidRPr="00571549">
              <w:t>5.9</w:t>
            </w:r>
          </w:p>
        </w:tc>
        <w:tc>
          <w:tcPr>
            <w:tcW w:w="596" w:type="pct"/>
            <w:vAlign w:val="center"/>
          </w:tcPr>
          <w:p w14:paraId="729BF7C8" w14:textId="77777777" w:rsidR="00E6145C" w:rsidRPr="00571549" w:rsidRDefault="00E6145C" w:rsidP="00090BF3">
            <w:r w:rsidRPr="00571549">
              <w:t>42</w:t>
            </w:r>
          </w:p>
        </w:tc>
        <w:tc>
          <w:tcPr>
            <w:tcW w:w="847" w:type="pct"/>
            <w:vAlign w:val="center"/>
          </w:tcPr>
          <w:p w14:paraId="647DA086" w14:textId="77777777" w:rsidR="00E6145C" w:rsidRPr="00571549" w:rsidRDefault="00E6145C" w:rsidP="00090BF3">
            <w:r w:rsidRPr="00571549">
              <w:t>4.7</w:t>
            </w:r>
          </w:p>
        </w:tc>
      </w:tr>
      <w:tr w:rsidR="00E6145C" w:rsidRPr="00571549" w14:paraId="16A7FCF7" w14:textId="77777777" w:rsidTr="00090BF3">
        <w:tc>
          <w:tcPr>
            <w:tcW w:w="940" w:type="pct"/>
            <w:vMerge/>
            <w:vAlign w:val="center"/>
          </w:tcPr>
          <w:p w14:paraId="648058B0" w14:textId="77777777" w:rsidR="00E6145C" w:rsidRPr="00571549" w:rsidRDefault="00E6145C" w:rsidP="00090BF3"/>
        </w:tc>
        <w:tc>
          <w:tcPr>
            <w:tcW w:w="826" w:type="pct"/>
            <w:vAlign w:val="center"/>
          </w:tcPr>
          <w:p w14:paraId="2AD7347A" w14:textId="77777777" w:rsidR="00E6145C" w:rsidRPr="00571549" w:rsidRDefault="00E6145C" w:rsidP="00090BF3">
            <w:r w:rsidRPr="00571549">
              <w:t>24 months</w:t>
            </w:r>
          </w:p>
        </w:tc>
        <w:tc>
          <w:tcPr>
            <w:tcW w:w="511" w:type="pct"/>
            <w:vAlign w:val="center"/>
          </w:tcPr>
          <w:p w14:paraId="1D04EC50" w14:textId="77777777" w:rsidR="00E6145C" w:rsidRPr="00571549" w:rsidRDefault="00E6145C" w:rsidP="00090BF3">
            <w:r w:rsidRPr="00571549">
              <w:t>15</w:t>
            </w:r>
          </w:p>
        </w:tc>
        <w:tc>
          <w:tcPr>
            <w:tcW w:w="427" w:type="pct"/>
            <w:vAlign w:val="center"/>
          </w:tcPr>
          <w:p w14:paraId="60EA712F" w14:textId="77777777" w:rsidR="00E6145C" w:rsidRPr="00571549" w:rsidRDefault="00E6145C" w:rsidP="00090BF3">
            <w:r w:rsidRPr="00571549">
              <w:t>3.4</w:t>
            </w:r>
          </w:p>
        </w:tc>
        <w:tc>
          <w:tcPr>
            <w:tcW w:w="426" w:type="pct"/>
            <w:vAlign w:val="center"/>
          </w:tcPr>
          <w:p w14:paraId="1D04F3CA" w14:textId="77777777" w:rsidR="00E6145C" w:rsidRPr="00571549" w:rsidRDefault="00E6145C" w:rsidP="00090BF3">
            <w:r w:rsidRPr="00571549">
              <w:t>15</w:t>
            </w:r>
          </w:p>
        </w:tc>
        <w:tc>
          <w:tcPr>
            <w:tcW w:w="427" w:type="pct"/>
            <w:vAlign w:val="center"/>
          </w:tcPr>
          <w:p w14:paraId="62094C72" w14:textId="77777777" w:rsidR="00E6145C" w:rsidRPr="00571549" w:rsidRDefault="00E6145C" w:rsidP="00090BF3">
            <w:r w:rsidRPr="00571549">
              <w:t>3.6</w:t>
            </w:r>
          </w:p>
        </w:tc>
        <w:tc>
          <w:tcPr>
            <w:tcW w:w="596" w:type="pct"/>
            <w:vAlign w:val="center"/>
          </w:tcPr>
          <w:p w14:paraId="19C696DF" w14:textId="77777777" w:rsidR="00E6145C" w:rsidRPr="00571549" w:rsidRDefault="00E6145C" w:rsidP="00090BF3">
            <w:r w:rsidRPr="00571549">
              <w:t>30</w:t>
            </w:r>
          </w:p>
        </w:tc>
        <w:tc>
          <w:tcPr>
            <w:tcW w:w="847" w:type="pct"/>
            <w:vAlign w:val="center"/>
          </w:tcPr>
          <w:p w14:paraId="72969A3D" w14:textId="77777777" w:rsidR="00E6145C" w:rsidRPr="00571549" w:rsidRDefault="00E6145C" w:rsidP="00090BF3">
            <w:r w:rsidRPr="00571549">
              <w:t>3.5</w:t>
            </w:r>
          </w:p>
        </w:tc>
      </w:tr>
      <w:tr w:rsidR="00E6145C" w:rsidRPr="00571549" w14:paraId="0027B2ED" w14:textId="77777777" w:rsidTr="00090BF3">
        <w:tc>
          <w:tcPr>
            <w:tcW w:w="940" w:type="pct"/>
            <w:vMerge/>
            <w:vAlign w:val="center"/>
          </w:tcPr>
          <w:p w14:paraId="45A04B4C" w14:textId="77777777" w:rsidR="00E6145C" w:rsidRPr="00571549" w:rsidRDefault="00E6145C" w:rsidP="00090BF3"/>
        </w:tc>
        <w:tc>
          <w:tcPr>
            <w:tcW w:w="826" w:type="pct"/>
            <w:vAlign w:val="center"/>
          </w:tcPr>
          <w:p w14:paraId="31758BF6" w14:textId="77777777" w:rsidR="00E6145C" w:rsidRPr="00571549" w:rsidRDefault="00E6145C" w:rsidP="00090BF3">
            <w:r w:rsidRPr="00571549">
              <w:t>30 months</w:t>
            </w:r>
          </w:p>
        </w:tc>
        <w:tc>
          <w:tcPr>
            <w:tcW w:w="511" w:type="pct"/>
            <w:vAlign w:val="center"/>
          </w:tcPr>
          <w:p w14:paraId="05871EAF" w14:textId="77777777" w:rsidR="00E6145C" w:rsidRPr="00571549" w:rsidRDefault="00E6145C" w:rsidP="00090BF3">
            <w:r w:rsidRPr="00571549">
              <w:t>14</w:t>
            </w:r>
          </w:p>
        </w:tc>
        <w:tc>
          <w:tcPr>
            <w:tcW w:w="427" w:type="pct"/>
            <w:vAlign w:val="center"/>
          </w:tcPr>
          <w:p w14:paraId="2BB0C989" w14:textId="77777777" w:rsidR="00E6145C" w:rsidRPr="00571549" w:rsidRDefault="00E6145C" w:rsidP="00090BF3">
            <w:r w:rsidRPr="00571549">
              <w:t>3.3</w:t>
            </w:r>
          </w:p>
        </w:tc>
        <w:tc>
          <w:tcPr>
            <w:tcW w:w="426" w:type="pct"/>
            <w:vAlign w:val="center"/>
          </w:tcPr>
          <w:p w14:paraId="38305BD2" w14:textId="77777777" w:rsidR="00E6145C" w:rsidRPr="00571549" w:rsidRDefault="00E6145C" w:rsidP="00090BF3">
            <w:r w:rsidRPr="00571549">
              <w:t>25</w:t>
            </w:r>
          </w:p>
        </w:tc>
        <w:tc>
          <w:tcPr>
            <w:tcW w:w="427" w:type="pct"/>
            <w:vAlign w:val="center"/>
          </w:tcPr>
          <w:p w14:paraId="323F52F8" w14:textId="77777777" w:rsidR="00E6145C" w:rsidRPr="00571549" w:rsidRDefault="00E6145C" w:rsidP="00090BF3">
            <w:r w:rsidRPr="00571549">
              <w:t>5.9</w:t>
            </w:r>
          </w:p>
        </w:tc>
        <w:tc>
          <w:tcPr>
            <w:tcW w:w="596" w:type="pct"/>
            <w:vAlign w:val="center"/>
          </w:tcPr>
          <w:p w14:paraId="425EB91A" w14:textId="77777777" w:rsidR="00E6145C" w:rsidRPr="00571549" w:rsidRDefault="00E6145C" w:rsidP="00090BF3">
            <w:r w:rsidRPr="00571549">
              <w:t>39</w:t>
            </w:r>
          </w:p>
        </w:tc>
        <w:tc>
          <w:tcPr>
            <w:tcW w:w="847" w:type="pct"/>
            <w:vAlign w:val="center"/>
          </w:tcPr>
          <w:p w14:paraId="46EFFF73" w14:textId="77777777" w:rsidR="00E6145C" w:rsidRPr="00571549" w:rsidRDefault="00E6145C" w:rsidP="00090BF3">
            <w:r w:rsidRPr="00571549">
              <w:t>4.6</w:t>
            </w:r>
          </w:p>
        </w:tc>
      </w:tr>
    </w:tbl>
    <w:p w14:paraId="5F4BB73D" w14:textId="77777777" w:rsidR="00E6145C" w:rsidRDefault="00E6145C" w:rsidP="00E6145C"/>
    <w:p w14:paraId="76C185A4" w14:textId="506EC31C" w:rsidR="00E6145C" w:rsidRPr="003C7C44" w:rsidRDefault="00E6145C" w:rsidP="00E6145C">
      <w:r>
        <w:t xml:space="preserve">The difference between trial arms at baseline as observed by the dental hygienists at the </w:t>
      </w:r>
      <w:r w:rsidRPr="003C7C44">
        <w:t>baseline examination were subject to two-level and single level logistic regression (Tables 7</w:t>
      </w:r>
      <w:r w:rsidR="00166486">
        <w:t>5</w:t>
      </w:r>
      <w:r w:rsidRPr="003C7C44">
        <w:t xml:space="preserve"> and 7</w:t>
      </w:r>
      <w:r w:rsidR="00166486">
        <w:t>6</w:t>
      </w:r>
      <w:r w:rsidRPr="003C7C44">
        <w:t>)</w:t>
      </w:r>
    </w:p>
    <w:p w14:paraId="61FC92E4" w14:textId="443FE1F6" w:rsidR="00E6145C" w:rsidRPr="00993910" w:rsidRDefault="00E6145C" w:rsidP="00E6145C">
      <w:pPr>
        <w:rPr>
          <w:b/>
        </w:rPr>
      </w:pPr>
      <w:bookmarkStart w:id="95" w:name="_Toc445733028"/>
      <w:r w:rsidRPr="003C7C44">
        <w:rPr>
          <w:b/>
        </w:rPr>
        <w:t>Table 7</w:t>
      </w:r>
      <w:r w:rsidR="00166486">
        <w:rPr>
          <w:b/>
        </w:rPr>
        <w:t>5</w:t>
      </w:r>
      <w:r w:rsidRPr="003C7C44">
        <w:rPr>
          <w:b/>
        </w:rPr>
        <w:t xml:space="preserve"> Summary data for the dichotomised Hygienist-rated Adverse Outcome Scale at baseline</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7"/>
        <w:gridCol w:w="1237"/>
        <w:gridCol w:w="1276"/>
        <w:gridCol w:w="1276"/>
        <w:gridCol w:w="1133"/>
        <w:gridCol w:w="1134"/>
        <w:gridCol w:w="1134"/>
      </w:tblGrid>
      <w:tr w:rsidR="00E6145C" w:rsidRPr="00957CF1" w14:paraId="0C215E97" w14:textId="77777777" w:rsidTr="00090BF3">
        <w:trPr>
          <w:trHeight w:val="170"/>
        </w:trPr>
        <w:tc>
          <w:tcPr>
            <w:tcW w:w="1877" w:type="dxa"/>
            <w:vMerge w:val="restart"/>
          </w:tcPr>
          <w:p w14:paraId="319C115E" w14:textId="77777777" w:rsidR="00E6145C" w:rsidRPr="00957CF1" w:rsidRDefault="00E6145C" w:rsidP="00090BF3"/>
        </w:tc>
        <w:tc>
          <w:tcPr>
            <w:tcW w:w="2513" w:type="dxa"/>
            <w:gridSpan w:val="2"/>
            <w:vAlign w:val="bottom"/>
          </w:tcPr>
          <w:p w14:paraId="4B530323" w14:textId="77777777" w:rsidR="00E6145C" w:rsidRPr="00957CF1" w:rsidRDefault="00E6145C" w:rsidP="00090BF3">
            <w:r w:rsidRPr="00957CF1">
              <w:t>Fissure Sealant</w:t>
            </w:r>
          </w:p>
        </w:tc>
        <w:tc>
          <w:tcPr>
            <w:tcW w:w="2409" w:type="dxa"/>
            <w:gridSpan w:val="2"/>
            <w:vAlign w:val="bottom"/>
          </w:tcPr>
          <w:p w14:paraId="4AAC3433" w14:textId="77777777" w:rsidR="00E6145C" w:rsidRPr="00957CF1" w:rsidRDefault="00E6145C" w:rsidP="00090BF3">
            <w:r w:rsidRPr="00957CF1">
              <w:t>Fluoride Varnish</w:t>
            </w:r>
          </w:p>
        </w:tc>
        <w:tc>
          <w:tcPr>
            <w:tcW w:w="2268" w:type="dxa"/>
            <w:gridSpan w:val="2"/>
          </w:tcPr>
          <w:p w14:paraId="4B5B643D" w14:textId="77777777" w:rsidR="00E6145C" w:rsidRPr="00957CF1" w:rsidRDefault="00E6145C" w:rsidP="00090BF3">
            <w:r w:rsidRPr="00957CF1">
              <w:t>Overall</w:t>
            </w:r>
          </w:p>
        </w:tc>
      </w:tr>
      <w:tr w:rsidR="00E6145C" w:rsidRPr="00957CF1" w14:paraId="6810959D" w14:textId="77777777" w:rsidTr="00090BF3">
        <w:trPr>
          <w:trHeight w:val="57"/>
        </w:trPr>
        <w:tc>
          <w:tcPr>
            <w:tcW w:w="1877" w:type="dxa"/>
            <w:vMerge/>
          </w:tcPr>
          <w:p w14:paraId="773685F1" w14:textId="77777777" w:rsidR="00E6145C" w:rsidRPr="00957CF1" w:rsidRDefault="00E6145C" w:rsidP="00090BF3"/>
        </w:tc>
        <w:tc>
          <w:tcPr>
            <w:tcW w:w="1237" w:type="dxa"/>
            <w:vAlign w:val="bottom"/>
          </w:tcPr>
          <w:p w14:paraId="01BD6C82" w14:textId="77777777" w:rsidR="00E6145C" w:rsidRPr="00957CF1" w:rsidRDefault="00E6145C" w:rsidP="00090BF3">
            <w:r w:rsidRPr="00957CF1">
              <w:t>N</w:t>
            </w:r>
          </w:p>
        </w:tc>
        <w:tc>
          <w:tcPr>
            <w:tcW w:w="1276" w:type="dxa"/>
            <w:vAlign w:val="bottom"/>
          </w:tcPr>
          <w:p w14:paraId="5AF877BD" w14:textId="77777777" w:rsidR="00E6145C" w:rsidRPr="00957CF1" w:rsidRDefault="00E6145C" w:rsidP="00090BF3">
            <w:r w:rsidRPr="00957CF1">
              <w:t>%</w:t>
            </w:r>
          </w:p>
        </w:tc>
        <w:tc>
          <w:tcPr>
            <w:tcW w:w="1276" w:type="dxa"/>
            <w:vAlign w:val="bottom"/>
          </w:tcPr>
          <w:p w14:paraId="09167691" w14:textId="77777777" w:rsidR="00E6145C" w:rsidRPr="00957CF1" w:rsidRDefault="00E6145C" w:rsidP="00090BF3">
            <w:r w:rsidRPr="00957CF1">
              <w:t>N</w:t>
            </w:r>
          </w:p>
        </w:tc>
        <w:tc>
          <w:tcPr>
            <w:tcW w:w="1133" w:type="dxa"/>
            <w:vAlign w:val="bottom"/>
          </w:tcPr>
          <w:p w14:paraId="3DCF482E" w14:textId="77777777" w:rsidR="00E6145C" w:rsidRPr="00957CF1" w:rsidRDefault="00E6145C" w:rsidP="00090BF3">
            <w:r w:rsidRPr="00957CF1">
              <w:t>%</w:t>
            </w:r>
          </w:p>
        </w:tc>
        <w:tc>
          <w:tcPr>
            <w:tcW w:w="1134" w:type="dxa"/>
            <w:vAlign w:val="bottom"/>
          </w:tcPr>
          <w:p w14:paraId="5410ECB1" w14:textId="77777777" w:rsidR="00E6145C" w:rsidRPr="00957CF1" w:rsidRDefault="00E6145C" w:rsidP="00090BF3">
            <w:r w:rsidRPr="00957CF1">
              <w:t>N</w:t>
            </w:r>
          </w:p>
        </w:tc>
        <w:tc>
          <w:tcPr>
            <w:tcW w:w="1134" w:type="dxa"/>
            <w:vAlign w:val="bottom"/>
          </w:tcPr>
          <w:p w14:paraId="2855364B" w14:textId="77777777" w:rsidR="00E6145C" w:rsidRPr="00957CF1" w:rsidRDefault="00E6145C" w:rsidP="00090BF3">
            <w:r w:rsidRPr="00957CF1">
              <w:t>%</w:t>
            </w:r>
          </w:p>
        </w:tc>
      </w:tr>
      <w:tr w:rsidR="00E6145C" w:rsidRPr="00957CF1" w14:paraId="1F94342D" w14:textId="77777777" w:rsidTr="00090BF3">
        <w:trPr>
          <w:trHeight w:val="170"/>
        </w:trPr>
        <w:tc>
          <w:tcPr>
            <w:tcW w:w="1877" w:type="dxa"/>
            <w:vAlign w:val="center"/>
          </w:tcPr>
          <w:p w14:paraId="5F4894FB" w14:textId="77777777" w:rsidR="00E6145C" w:rsidRPr="00957CF1" w:rsidRDefault="00E6145C" w:rsidP="00090BF3">
            <w:r w:rsidRPr="00957CF1">
              <w:t>No</w:t>
            </w:r>
          </w:p>
        </w:tc>
        <w:tc>
          <w:tcPr>
            <w:tcW w:w="1237" w:type="dxa"/>
            <w:vAlign w:val="center"/>
          </w:tcPr>
          <w:p w14:paraId="7E883F11" w14:textId="77777777" w:rsidR="00E6145C" w:rsidRPr="00957CF1" w:rsidRDefault="00E6145C" w:rsidP="00090BF3">
            <w:r w:rsidRPr="00957CF1">
              <w:t>365</w:t>
            </w:r>
          </w:p>
        </w:tc>
        <w:tc>
          <w:tcPr>
            <w:tcW w:w="1276" w:type="dxa"/>
            <w:vAlign w:val="center"/>
          </w:tcPr>
          <w:p w14:paraId="4BE85FDE" w14:textId="77777777" w:rsidR="00E6145C" w:rsidRPr="00957CF1" w:rsidRDefault="00E6145C" w:rsidP="00090BF3">
            <w:r w:rsidRPr="00957CF1">
              <w:t>79.0</w:t>
            </w:r>
          </w:p>
        </w:tc>
        <w:tc>
          <w:tcPr>
            <w:tcW w:w="1276" w:type="dxa"/>
            <w:vAlign w:val="center"/>
          </w:tcPr>
          <w:p w14:paraId="2CB2A8AF" w14:textId="77777777" w:rsidR="00E6145C" w:rsidRPr="00957CF1" w:rsidRDefault="00E6145C" w:rsidP="00090BF3">
            <w:r w:rsidRPr="00957CF1">
              <w:t>420</w:t>
            </w:r>
          </w:p>
        </w:tc>
        <w:tc>
          <w:tcPr>
            <w:tcW w:w="1133" w:type="dxa"/>
            <w:vAlign w:val="center"/>
          </w:tcPr>
          <w:p w14:paraId="5CFDFDAA" w14:textId="77777777" w:rsidR="00E6145C" w:rsidRPr="00957CF1" w:rsidRDefault="00E6145C" w:rsidP="00090BF3">
            <w:r w:rsidRPr="00957CF1">
              <w:t>91.3</w:t>
            </w:r>
          </w:p>
        </w:tc>
        <w:tc>
          <w:tcPr>
            <w:tcW w:w="1134" w:type="dxa"/>
          </w:tcPr>
          <w:p w14:paraId="16F95686" w14:textId="77777777" w:rsidR="00E6145C" w:rsidRPr="00957CF1" w:rsidRDefault="00E6145C" w:rsidP="00090BF3">
            <w:r w:rsidRPr="00957CF1">
              <w:t>785</w:t>
            </w:r>
          </w:p>
        </w:tc>
        <w:tc>
          <w:tcPr>
            <w:tcW w:w="1134" w:type="dxa"/>
          </w:tcPr>
          <w:p w14:paraId="76791E81" w14:textId="77777777" w:rsidR="00E6145C" w:rsidRPr="00957CF1" w:rsidRDefault="00E6145C" w:rsidP="00090BF3">
            <w:r w:rsidRPr="00957CF1">
              <w:t>85.1</w:t>
            </w:r>
          </w:p>
        </w:tc>
      </w:tr>
      <w:tr w:rsidR="00E6145C" w:rsidRPr="00957CF1" w14:paraId="7DB059B6" w14:textId="77777777" w:rsidTr="00090BF3">
        <w:trPr>
          <w:trHeight w:val="170"/>
        </w:trPr>
        <w:tc>
          <w:tcPr>
            <w:tcW w:w="1877" w:type="dxa"/>
            <w:vAlign w:val="center"/>
          </w:tcPr>
          <w:p w14:paraId="13A258D3" w14:textId="77777777" w:rsidR="00E6145C" w:rsidRPr="00957CF1" w:rsidRDefault="00E6145C" w:rsidP="00090BF3">
            <w:r w:rsidRPr="00957CF1">
              <w:t>Yes</w:t>
            </w:r>
          </w:p>
        </w:tc>
        <w:tc>
          <w:tcPr>
            <w:tcW w:w="1237" w:type="dxa"/>
            <w:vAlign w:val="center"/>
          </w:tcPr>
          <w:p w14:paraId="56364C26" w14:textId="77777777" w:rsidR="00E6145C" w:rsidRPr="00957CF1" w:rsidRDefault="00E6145C" w:rsidP="00090BF3">
            <w:r w:rsidRPr="00957CF1">
              <w:t>97</w:t>
            </w:r>
          </w:p>
        </w:tc>
        <w:tc>
          <w:tcPr>
            <w:tcW w:w="1276" w:type="dxa"/>
            <w:vAlign w:val="center"/>
          </w:tcPr>
          <w:p w14:paraId="7C14422A" w14:textId="77777777" w:rsidR="00E6145C" w:rsidRPr="00957CF1" w:rsidRDefault="00E6145C" w:rsidP="00090BF3">
            <w:r w:rsidRPr="00957CF1">
              <w:t>21.0</w:t>
            </w:r>
          </w:p>
        </w:tc>
        <w:tc>
          <w:tcPr>
            <w:tcW w:w="1276" w:type="dxa"/>
            <w:vAlign w:val="center"/>
          </w:tcPr>
          <w:p w14:paraId="303B48D5" w14:textId="77777777" w:rsidR="00E6145C" w:rsidRPr="00957CF1" w:rsidRDefault="00E6145C" w:rsidP="00090BF3">
            <w:r w:rsidRPr="00957CF1">
              <w:t>40</w:t>
            </w:r>
          </w:p>
        </w:tc>
        <w:tc>
          <w:tcPr>
            <w:tcW w:w="1133" w:type="dxa"/>
            <w:vAlign w:val="center"/>
          </w:tcPr>
          <w:p w14:paraId="6D65EBB8" w14:textId="77777777" w:rsidR="00E6145C" w:rsidRPr="00957CF1" w:rsidRDefault="00E6145C" w:rsidP="00090BF3">
            <w:r w:rsidRPr="00957CF1">
              <w:t>8.7</w:t>
            </w:r>
          </w:p>
        </w:tc>
        <w:tc>
          <w:tcPr>
            <w:tcW w:w="1134" w:type="dxa"/>
          </w:tcPr>
          <w:p w14:paraId="7A10D199" w14:textId="77777777" w:rsidR="00E6145C" w:rsidRPr="00957CF1" w:rsidRDefault="00E6145C" w:rsidP="00090BF3">
            <w:r w:rsidRPr="00957CF1">
              <w:t>137</w:t>
            </w:r>
          </w:p>
        </w:tc>
        <w:tc>
          <w:tcPr>
            <w:tcW w:w="1134" w:type="dxa"/>
          </w:tcPr>
          <w:p w14:paraId="7245E007" w14:textId="77777777" w:rsidR="00E6145C" w:rsidRPr="00957CF1" w:rsidRDefault="00E6145C" w:rsidP="00090BF3">
            <w:r w:rsidRPr="00957CF1">
              <w:t>14.9</w:t>
            </w:r>
          </w:p>
        </w:tc>
      </w:tr>
    </w:tbl>
    <w:p w14:paraId="716E8DFB" w14:textId="77777777" w:rsidR="00E6145C" w:rsidRPr="00957CF1" w:rsidRDefault="00E6145C" w:rsidP="00E6145C"/>
    <w:p w14:paraId="7CA22CC4" w14:textId="77777777" w:rsidR="00E6145C" w:rsidRDefault="00E6145C">
      <w:pPr>
        <w:spacing w:line="259" w:lineRule="auto"/>
        <w:rPr>
          <w:b/>
          <w:highlight w:val="yellow"/>
        </w:rPr>
      </w:pPr>
      <w:r>
        <w:rPr>
          <w:b/>
          <w:highlight w:val="yellow"/>
        </w:rPr>
        <w:br w:type="page"/>
      </w:r>
    </w:p>
    <w:p w14:paraId="3949C18E" w14:textId="61CC7D92" w:rsidR="00E6145C" w:rsidRPr="00993910" w:rsidRDefault="00E6145C" w:rsidP="00E6145C">
      <w:pPr>
        <w:rPr>
          <w:b/>
        </w:rPr>
      </w:pPr>
      <w:r w:rsidRPr="003C7C44">
        <w:rPr>
          <w:b/>
        </w:rPr>
        <w:lastRenderedPageBreak/>
        <w:t>Table 7</w:t>
      </w:r>
      <w:r w:rsidR="00166486">
        <w:rPr>
          <w:b/>
        </w:rPr>
        <w:t>6</w:t>
      </w:r>
      <w:r>
        <w:rPr>
          <w:b/>
        </w:rPr>
        <w:t xml:space="preserve"> </w:t>
      </w:r>
      <w:r w:rsidRPr="00993910">
        <w:rPr>
          <w:b/>
        </w:rPr>
        <w:t>Two-level and single level logistic regression of the dichotomised Hygienist-rated Adverse Outcome Scale at baseline</w:t>
      </w:r>
    </w:p>
    <w:tbl>
      <w:tblPr>
        <w:tblW w:w="8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9"/>
        <w:gridCol w:w="1026"/>
        <w:gridCol w:w="2020"/>
        <w:gridCol w:w="1843"/>
        <w:gridCol w:w="992"/>
      </w:tblGrid>
      <w:tr w:rsidR="00E6145C" w:rsidRPr="00957CF1" w14:paraId="15CC69C6" w14:textId="77777777" w:rsidTr="00090BF3">
        <w:trPr>
          <w:trHeight w:val="574"/>
        </w:trPr>
        <w:tc>
          <w:tcPr>
            <w:tcW w:w="2599" w:type="dxa"/>
            <w:vMerge w:val="restart"/>
            <w:vAlign w:val="center"/>
          </w:tcPr>
          <w:p w14:paraId="5D9349AA" w14:textId="77777777" w:rsidR="00E6145C" w:rsidRPr="00957CF1" w:rsidRDefault="00E6145C" w:rsidP="00090BF3"/>
        </w:tc>
        <w:tc>
          <w:tcPr>
            <w:tcW w:w="1026" w:type="dxa"/>
            <w:vMerge w:val="restart"/>
            <w:vAlign w:val="bottom"/>
          </w:tcPr>
          <w:p w14:paraId="767DD9DE" w14:textId="46F4A0D0" w:rsidR="00E6145C" w:rsidRPr="00957CF1" w:rsidRDefault="00E6145C" w:rsidP="00090BF3">
            <w:r w:rsidRPr="00957CF1">
              <w:t>Odds Ratio</w:t>
            </w:r>
            <w:r w:rsidR="001B0D38">
              <w:t>*</w:t>
            </w:r>
          </w:p>
        </w:tc>
        <w:tc>
          <w:tcPr>
            <w:tcW w:w="2020" w:type="dxa"/>
            <w:vMerge w:val="restart"/>
            <w:vAlign w:val="bottom"/>
          </w:tcPr>
          <w:p w14:paraId="551C150E" w14:textId="77777777" w:rsidR="00E6145C" w:rsidRPr="00957CF1" w:rsidRDefault="00E6145C" w:rsidP="00090BF3">
            <w:r w:rsidRPr="00957CF1">
              <w:t>95% Confidence Interval</w:t>
            </w:r>
          </w:p>
        </w:tc>
        <w:tc>
          <w:tcPr>
            <w:tcW w:w="1843" w:type="dxa"/>
            <w:vMerge w:val="restart"/>
            <w:vAlign w:val="bottom"/>
          </w:tcPr>
          <w:p w14:paraId="31609A38" w14:textId="77777777" w:rsidR="00E6145C" w:rsidRPr="00957CF1" w:rsidRDefault="00E6145C" w:rsidP="00090BF3">
            <w:r w:rsidRPr="00957CF1">
              <w:t>p-value</w:t>
            </w:r>
          </w:p>
        </w:tc>
        <w:tc>
          <w:tcPr>
            <w:tcW w:w="992" w:type="dxa"/>
            <w:vMerge w:val="restart"/>
            <w:vAlign w:val="bottom"/>
          </w:tcPr>
          <w:p w14:paraId="620931E8" w14:textId="77777777" w:rsidR="00E6145C" w:rsidRPr="00957CF1" w:rsidRDefault="00E6145C" w:rsidP="00090BF3">
            <w:r w:rsidRPr="00957CF1">
              <w:t>ICC</w:t>
            </w:r>
          </w:p>
        </w:tc>
      </w:tr>
      <w:tr w:rsidR="00E6145C" w:rsidRPr="00957CF1" w14:paraId="177B0B5E" w14:textId="77777777" w:rsidTr="00090BF3">
        <w:trPr>
          <w:trHeight w:val="574"/>
        </w:trPr>
        <w:tc>
          <w:tcPr>
            <w:tcW w:w="2599" w:type="dxa"/>
            <w:vMerge/>
            <w:vAlign w:val="center"/>
          </w:tcPr>
          <w:p w14:paraId="5E029843" w14:textId="77777777" w:rsidR="00E6145C" w:rsidRPr="00957CF1" w:rsidRDefault="00E6145C" w:rsidP="00090BF3"/>
        </w:tc>
        <w:tc>
          <w:tcPr>
            <w:tcW w:w="1026" w:type="dxa"/>
            <w:vMerge/>
          </w:tcPr>
          <w:p w14:paraId="2498192F" w14:textId="77777777" w:rsidR="00E6145C" w:rsidRPr="00957CF1" w:rsidRDefault="00E6145C" w:rsidP="00090BF3"/>
        </w:tc>
        <w:tc>
          <w:tcPr>
            <w:tcW w:w="2020" w:type="dxa"/>
            <w:vMerge/>
          </w:tcPr>
          <w:p w14:paraId="7A0AE78D" w14:textId="77777777" w:rsidR="00E6145C" w:rsidRPr="00957CF1" w:rsidRDefault="00E6145C" w:rsidP="00090BF3"/>
        </w:tc>
        <w:tc>
          <w:tcPr>
            <w:tcW w:w="1843" w:type="dxa"/>
            <w:vMerge/>
          </w:tcPr>
          <w:p w14:paraId="0F62175E" w14:textId="77777777" w:rsidR="00E6145C" w:rsidRPr="00957CF1" w:rsidRDefault="00E6145C" w:rsidP="00090BF3"/>
        </w:tc>
        <w:tc>
          <w:tcPr>
            <w:tcW w:w="992" w:type="dxa"/>
            <w:vMerge/>
          </w:tcPr>
          <w:p w14:paraId="41273077" w14:textId="77777777" w:rsidR="00E6145C" w:rsidRPr="00957CF1" w:rsidRDefault="00E6145C" w:rsidP="00090BF3"/>
        </w:tc>
      </w:tr>
      <w:tr w:rsidR="00E6145C" w:rsidRPr="00957CF1" w14:paraId="0A204863" w14:textId="77777777" w:rsidTr="00090BF3">
        <w:trPr>
          <w:trHeight w:val="562"/>
        </w:trPr>
        <w:tc>
          <w:tcPr>
            <w:tcW w:w="2599" w:type="dxa"/>
            <w:vAlign w:val="center"/>
          </w:tcPr>
          <w:p w14:paraId="666FC939" w14:textId="77777777" w:rsidR="00E6145C" w:rsidRPr="00957CF1" w:rsidRDefault="00E6145C" w:rsidP="00090BF3">
            <w:r w:rsidRPr="00957CF1">
              <w:t>Model 1</w:t>
            </w:r>
          </w:p>
        </w:tc>
        <w:tc>
          <w:tcPr>
            <w:tcW w:w="1026" w:type="dxa"/>
            <w:vAlign w:val="center"/>
          </w:tcPr>
          <w:p w14:paraId="698772C3" w14:textId="77777777" w:rsidR="00E6145C" w:rsidRPr="00957CF1" w:rsidRDefault="00E6145C" w:rsidP="00090BF3">
            <w:r w:rsidRPr="00957CF1">
              <w:t>0.337</w:t>
            </w:r>
          </w:p>
        </w:tc>
        <w:tc>
          <w:tcPr>
            <w:tcW w:w="2020" w:type="dxa"/>
            <w:vAlign w:val="center"/>
          </w:tcPr>
          <w:p w14:paraId="0C4A81A1" w14:textId="77777777" w:rsidR="00E6145C" w:rsidRPr="00957CF1" w:rsidRDefault="00E6145C" w:rsidP="00090BF3">
            <w:r w:rsidRPr="00957CF1">
              <w:t>0.22 to 0.51</w:t>
            </w:r>
          </w:p>
        </w:tc>
        <w:tc>
          <w:tcPr>
            <w:tcW w:w="1843" w:type="dxa"/>
            <w:vAlign w:val="center"/>
          </w:tcPr>
          <w:p w14:paraId="215BA859" w14:textId="77777777" w:rsidR="00E6145C" w:rsidRPr="00957CF1" w:rsidRDefault="00E6145C" w:rsidP="00090BF3">
            <w:r w:rsidRPr="00957CF1">
              <w:t>&lt;0.001</w:t>
            </w:r>
          </w:p>
        </w:tc>
        <w:tc>
          <w:tcPr>
            <w:tcW w:w="992" w:type="dxa"/>
            <w:vAlign w:val="center"/>
          </w:tcPr>
          <w:p w14:paraId="54563446" w14:textId="77777777" w:rsidR="00E6145C" w:rsidRPr="00957CF1" w:rsidRDefault="00E6145C" w:rsidP="00090BF3">
            <w:r w:rsidRPr="00957CF1">
              <w:t>0.152</w:t>
            </w:r>
          </w:p>
        </w:tc>
      </w:tr>
      <w:tr w:rsidR="00E6145C" w:rsidRPr="00957CF1" w14:paraId="43293D04" w14:textId="77777777" w:rsidTr="00090BF3">
        <w:trPr>
          <w:trHeight w:val="562"/>
        </w:trPr>
        <w:tc>
          <w:tcPr>
            <w:tcW w:w="2599" w:type="dxa"/>
            <w:vAlign w:val="center"/>
          </w:tcPr>
          <w:p w14:paraId="1385A11C" w14:textId="77777777" w:rsidR="00E6145C" w:rsidRPr="00957CF1" w:rsidRDefault="00E6145C" w:rsidP="00090BF3">
            <w:r w:rsidRPr="00957CF1">
              <w:t>Model 2</w:t>
            </w:r>
          </w:p>
        </w:tc>
        <w:tc>
          <w:tcPr>
            <w:tcW w:w="1026" w:type="dxa"/>
            <w:vAlign w:val="center"/>
          </w:tcPr>
          <w:p w14:paraId="088269EB" w14:textId="77777777" w:rsidR="00E6145C" w:rsidRPr="00957CF1" w:rsidRDefault="00E6145C" w:rsidP="00090BF3">
            <w:r w:rsidRPr="00957CF1">
              <w:t>0.357</w:t>
            </w:r>
          </w:p>
        </w:tc>
        <w:tc>
          <w:tcPr>
            <w:tcW w:w="2020" w:type="dxa"/>
            <w:vAlign w:val="center"/>
          </w:tcPr>
          <w:p w14:paraId="0E261F6F" w14:textId="77777777" w:rsidR="00E6145C" w:rsidRPr="00957CF1" w:rsidRDefault="00E6145C" w:rsidP="00090BF3">
            <w:r w:rsidRPr="00957CF1">
              <w:t>0.24 to 0.53</w:t>
            </w:r>
          </w:p>
        </w:tc>
        <w:tc>
          <w:tcPr>
            <w:tcW w:w="1843" w:type="dxa"/>
            <w:vAlign w:val="center"/>
          </w:tcPr>
          <w:p w14:paraId="6790AE9A" w14:textId="77777777" w:rsidR="00E6145C" w:rsidRPr="00957CF1" w:rsidRDefault="00E6145C" w:rsidP="00090BF3">
            <w:r w:rsidRPr="00957CF1">
              <w:t>&lt;0.001</w:t>
            </w:r>
          </w:p>
        </w:tc>
        <w:tc>
          <w:tcPr>
            <w:tcW w:w="992" w:type="dxa"/>
            <w:vAlign w:val="center"/>
          </w:tcPr>
          <w:p w14:paraId="34873C83" w14:textId="77777777" w:rsidR="00E6145C" w:rsidRPr="00957CF1" w:rsidRDefault="00E6145C" w:rsidP="00090BF3">
            <w:r w:rsidRPr="00957CF1">
              <w:t>n/a</w:t>
            </w:r>
          </w:p>
        </w:tc>
      </w:tr>
    </w:tbl>
    <w:p w14:paraId="2C39F83A" w14:textId="77777777" w:rsidR="001B0D38" w:rsidRPr="005B6448" w:rsidRDefault="001B0D38" w:rsidP="001B0D38">
      <w:pPr>
        <w:rPr>
          <w:rFonts w:cs="Times New Roman"/>
          <w:i/>
          <w:szCs w:val="24"/>
        </w:rPr>
      </w:pPr>
      <w:r w:rsidRPr="005B6448">
        <w:rPr>
          <w:rFonts w:cs="Times New Roman"/>
          <w:i/>
          <w:szCs w:val="24"/>
        </w:rPr>
        <w:t>*</w:t>
      </w:r>
      <w:r>
        <w:rPr>
          <w:rFonts w:cs="Times New Roman"/>
          <w:i/>
          <w:szCs w:val="24"/>
        </w:rPr>
        <w:t>FV compared FS</w:t>
      </w:r>
      <w:r w:rsidRPr="005B6448">
        <w:rPr>
          <w:rFonts w:cs="Times New Roman"/>
          <w:i/>
          <w:szCs w:val="24"/>
        </w:rPr>
        <w:t xml:space="preserve">. Analysis adjusted for </w:t>
      </w:r>
      <w:r>
        <w:rPr>
          <w:rFonts w:cs="Times New Roman"/>
          <w:i/>
          <w:szCs w:val="24"/>
        </w:rPr>
        <w:t>baseline caries prevalence and</w:t>
      </w:r>
      <w:r w:rsidRPr="005B6448">
        <w:rPr>
          <w:rFonts w:cs="Times New Roman"/>
          <w:i/>
          <w:szCs w:val="24"/>
        </w:rPr>
        <w:t xml:space="preserve"> gender. </w:t>
      </w:r>
    </w:p>
    <w:p w14:paraId="20168A9D" w14:textId="77777777" w:rsidR="00E6145C" w:rsidRPr="00957CF1" w:rsidRDefault="00E6145C" w:rsidP="00E6145C"/>
    <w:p w14:paraId="1BD05971" w14:textId="77777777" w:rsidR="00E6145C" w:rsidRPr="00957CF1" w:rsidRDefault="00E6145C" w:rsidP="00E6145C">
      <w:r w:rsidRPr="00957CF1">
        <w:t>Model 1 is a two-level logistic model of child within school, whereas model 2 is a single child level model for the dichotomised adverse outcome scale.</w:t>
      </w:r>
      <w:r>
        <w:t xml:space="preserve"> </w:t>
      </w:r>
      <w:r w:rsidRPr="00957CF1">
        <w:t xml:space="preserve">It can be seen that the addition of school as a level does not alter the main conclusion that there was a significantly higher proportion of children experiencing adverse </w:t>
      </w:r>
      <w:r>
        <w:t>outcomes in the FS</w:t>
      </w:r>
      <w:r w:rsidRPr="00957CF1">
        <w:t xml:space="preserve"> arm at baseline.</w:t>
      </w:r>
      <w:r>
        <w:t xml:space="preserve"> </w:t>
      </w:r>
      <w:r w:rsidRPr="00957CF1">
        <w:t>Both models adjust for the balancing variables from the randomisation (gender and baseline caries).</w:t>
      </w:r>
    </w:p>
    <w:p w14:paraId="6C2FF136" w14:textId="2D421AC0" w:rsidR="00E6145C" w:rsidRPr="003C7C44" w:rsidRDefault="00E6145C" w:rsidP="00E6145C">
      <w:r>
        <w:t xml:space="preserve">A similar analysis conducted of the behaviours observed by the treating dental hygienist at </w:t>
      </w:r>
      <w:r w:rsidRPr="003C7C44">
        <w:t>the 30 month treatment visit (Table 7</w:t>
      </w:r>
      <w:r w:rsidR="00166486">
        <w:t>7</w:t>
      </w:r>
      <w:r w:rsidRPr="003C7C44">
        <w:t>). There were slightly more adverse events recorded in the varnish</w:t>
      </w:r>
      <w:r w:rsidR="00C2399E">
        <w:t xml:space="preserve"> arm at 30 months although </w:t>
      </w:r>
      <w:r w:rsidRPr="003C7C44">
        <w:t>in both intervention arms proportions of events were low.</w:t>
      </w:r>
    </w:p>
    <w:p w14:paraId="064589D9" w14:textId="26139FD2" w:rsidR="00E6145C" w:rsidRPr="00993910" w:rsidRDefault="00E6145C" w:rsidP="00E6145C">
      <w:pPr>
        <w:rPr>
          <w:b/>
        </w:rPr>
      </w:pPr>
      <w:r w:rsidRPr="003C7C44">
        <w:rPr>
          <w:b/>
        </w:rPr>
        <w:t>Table 7</w:t>
      </w:r>
      <w:r w:rsidR="00166486">
        <w:rPr>
          <w:b/>
        </w:rPr>
        <w:t>7</w:t>
      </w:r>
      <w:r w:rsidRPr="003C7C44">
        <w:rPr>
          <w:b/>
        </w:rPr>
        <w:t xml:space="preserve"> Summary</w:t>
      </w:r>
      <w:r w:rsidRPr="00993910">
        <w:rPr>
          <w:b/>
        </w:rPr>
        <w:t xml:space="preserve"> data for the dichotomised Hygienist-rated Adverse Outcome Scale at 30 months</w:t>
      </w:r>
    </w:p>
    <w:tbl>
      <w:tblPr>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7"/>
        <w:gridCol w:w="1095"/>
        <w:gridCol w:w="1134"/>
        <w:gridCol w:w="1134"/>
        <w:gridCol w:w="1134"/>
        <w:gridCol w:w="1134"/>
        <w:gridCol w:w="1134"/>
      </w:tblGrid>
      <w:tr w:rsidR="00E6145C" w:rsidRPr="00957CF1" w14:paraId="606E8478" w14:textId="77777777" w:rsidTr="00090BF3">
        <w:trPr>
          <w:trHeight w:val="170"/>
        </w:trPr>
        <w:tc>
          <w:tcPr>
            <w:tcW w:w="1877" w:type="dxa"/>
            <w:vMerge w:val="restart"/>
          </w:tcPr>
          <w:p w14:paraId="34C60C98" w14:textId="77777777" w:rsidR="00E6145C" w:rsidRPr="00957CF1" w:rsidRDefault="00E6145C" w:rsidP="00090BF3"/>
        </w:tc>
        <w:tc>
          <w:tcPr>
            <w:tcW w:w="2229" w:type="dxa"/>
            <w:gridSpan w:val="2"/>
            <w:vAlign w:val="bottom"/>
          </w:tcPr>
          <w:p w14:paraId="2CDDF6FD" w14:textId="77777777" w:rsidR="00E6145C" w:rsidRPr="00957CF1" w:rsidRDefault="00E6145C" w:rsidP="00090BF3">
            <w:r w:rsidRPr="00957CF1">
              <w:t>Pit and Fissure Sealant</w:t>
            </w:r>
          </w:p>
        </w:tc>
        <w:tc>
          <w:tcPr>
            <w:tcW w:w="2268" w:type="dxa"/>
            <w:gridSpan w:val="2"/>
            <w:vAlign w:val="bottom"/>
          </w:tcPr>
          <w:p w14:paraId="5A592498" w14:textId="77777777" w:rsidR="00E6145C" w:rsidRPr="00957CF1" w:rsidRDefault="00E6145C" w:rsidP="00090BF3">
            <w:r w:rsidRPr="00957CF1">
              <w:t>Fluoride Varnish</w:t>
            </w:r>
          </w:p>
        </w:tc>
        <w:tc>
          <w:tcPr>
            <w:tcW w:w="2268" w:type="dxa"/>
            <w:gridSpan w:val="2"/>
          </w:tcPr>
          <w:p w14:paraId="28DDCF82" w14:textId="77777777" w:rsidR="00E6145C" w:rsidRPr="00957CF1" w:rsidRDefault="00E6145C" w:rsidP="00090BF3">
            <w:r w:rsidRPr="00957CF1">
              <w:t>Overall</w:t>
            </w:r>
          </w:p>
        </w:tc>
      </w:tr>
      <w:tr w:rsidR="00E6145C" w:rsidRPr="00957CF1" w14:paraId="21DA98D2" w14:textId="77777777" w:rsidTr="00090BF3">
        <w:trPr>
          <w:trHeight w:val="57"/>
        </w:trPr>
        <w:tc>
          <w:tcPr>
            <w:tcW w:w="1877" w:type="dxa"/>
            <w:vMerge/>
          </w:tcPr>
          <w:p w14:paraId="0ADCCC0F" w14:textId="77777777" w:rsidR="00E6145C" w:rsidRPr="00957CF1" w:rsidRDefault="00E6145C" w:rsidP="00090BF3"/>
        </w:tc>
        <w:tc>
          <w:tcPr>
            <w:tcW w:w="1095" w:type="dxa"/>
            <w:vAlign w:val="bottom"/>
          </w:tcPr>
          <w:p w14:paraId="538D1478" w14:textId="77777777" w:rsidR="00E6145C" w:rsidRPr="00957CF1" w:rsidRDefault="00E6145C" w:rsidP="00090BF3">
            <w:r w:rsidRPr="00957CF1">
              <w:t>N</w:t>
            </w:r>
          </w:p>
        </w:tc>
        <w:tc>
          <w:tcPr>
            <w:tcW w:w="1134" w:type="dxa"/>
            <w:vAlign w:val="bottom"/>
          </w:tcPr>
          <w:p w14:paraId="66572233" w14:textId="77777777" w:rsidR="00E6145C" w:rsidRPr="00957CF1" w:rsidRDefault="00E6145C" w:rsidP="00090BF3">
            <w:r w:rsidRPr="00957CF1">
              <w:t>%</w:t>
            </w:r>
          </w:p>
        </w:tc>
        <w:tc>
          <w:tcPr>
            <w:tcW w:w="1134" w:type="dxa"/>
            <w:vAlign w:val="bottom"/>
          </w:tcPr>
          <w:p w14:paraId="37C7D9DE" w14:textId="77777777" w:rsidR="00E6145C" w:rsidRPr="00957CF1" w:rsidRDefault="00E6145C" w:rsidP="00090BF3">
            <w:r w:rsidRPr="00957CF1">
              <w:t>N</w:t>
            </w:r>
          </w:p>
        </w:tc>
        <w:tc>
          <w:tcPr>
            <w:tcW w:w="1134" w:type="dxa"/>
            <w:vAlign w:val="bottom"/>
          </w:tcPr>
          <w:p w14:paraId="08FDDD3D" w14:textId="77777777" w:rsidR="00E6145C" w:rsidRPr="00957CF1" w:rsidRDefault="00E6145C" w:rsidP="00090BF3">
            <w:r w:rsidRPr="00957CF1">
              <w:t>%</w:t>
            </w:r>
          </w:p>
        </w:tc>
        <w:tc>
          <w:tcPr>
            <w:tcW w:w="1134" w:type="dxa"/>
            <w:vAlign w:val="bottom"/>
          </w:tcPr>
          <w:p w14:paraId="0E1D1A7F" w14:textId="77777777" w:rsidR="00E6145C" w:rsidRPr="00957CF1" w:rsidRDefault="00E6145C" w:rsidP="00090BF3">
            <w:r w:rsidRPr="00957CF1">
              <w:t>N</w:t>
            </w:r>
          </w:p>
        </w:tc>
        <w:tc>
          <w:tcPr>
            <w:tcW w:w="1134" w:type="dxa"/>
            <w:vAlign w:val="bottom"/>
          </w:tcPr>
          <w:p w14:paraId="0D8E297F" w14:textId="77777777" w:rsidR="00E6145C" w:rsidRPr="00957CF1" w:rsidRDefault="00E6145C" w:rsidP="00090BF3">
            <w:r w:rsidRPr="00957CF1">
              <w:t>%</w:t>
            </w:r>
          </w:p>
        </w:tc>
      </w:tr>
      <w:tr w:rsidR="00E6145C" w:rsidRPr="00957CF1" w14:paraId="23E5E431" w14:textId="77777777" w:rsidTr="00090BF3">
        <w:trPr>
          <w:trHeight w:val="170"/>
        </w:trPr>
        <w:tc>
          <w:tcPr>
            <w:tcW w:w="1877" w:type="dxa"/>
            <w:vAlign w:val="center"/>
          </w:tcPr>
          <w:p w14:paraId="5A258628" w14:textId="77777777" w:rsidR="00E6145C" w:rsidRPr="00957CF1" w:rsidRDefault="00E6145C" w:rsidP="00090BF3">
            <w:r w:rsidRPr="00957CF1">
              <w:t>No</w:t>
            </w:r>
          </w:p>
        </w:tc>
        <w:tc>
          <w:tcPr>
            <w:tcW w:w="1095" w:type="dxa"/>
            <w:vAlign w:val="center"/>
          </w:tcPr>
          <w:p w14:paraId="6C988C83" w14:textId="77777777" w:rsidR="00E6145C" w:rsidRPr="00957CF1" w:rsidRDefault="00E6145C" w:rsidP="00090BF3">
            <w:r w:rsidRPr="00957CF1">
              <w:t>411</w:t>
            </w:r>
          </w:p>
        </w:tc>
        <w:tc>
          <w:tcPr>
            <w:tcW w:w="1134" w:type="dxa"/>
            <w:vAlign w:val="center"/>
          </w:tcPr>
          <w:p w14:paraId="33537194" w14:textId="77777777" w:rsidR="00E6145C" w:rsidRPr="00957CF1" w:rsidRDefault="00E6145C" w:rsidP="00090BF3">
            <w:r w:rsidRPr="00957CF1">
              <w:t>97.4</w:t>
            </w:r>
          </w:p>
        </w:tc>
        <w:tc>
          <w:tcPr>
            <w:tcW w:w="1134" w:type="dxa"/>
            <w:vAlign w:val="center"/>
          </w:tcPr>
          <w:p w14:paraId="23391B80" w14:textId="77777777" w:rsidR="00E6145C" w:rsidRPr="00957CF1" w:rsidRDefault="00E6145C" w:rsidP="00090BF3">
            <w:r w:rsidRPr="00957CF1">
              <w:t>401</w:t>
            </w:r>
          </w:p>
        </w:tc>
        <w:tc>
          <w:tcPr>
            <w:tcW w:w="1134" w:type="dxa"/>
            <w:vAlign w:val="center"/>
          </w:tcPr>
          <w:p w14:paraId="60E0C415" w14:textId="77777777" w:rsidR="00E6145C" w:rsidRPr="00957CF1" w:rsidRDefault="00E6145C" w:rsidP="00090BF3">
            <w:r w:rsidRPr="00957CF1">
              <w:t>95.9</w:t>
            </w:r>
          </w:p>
        </w:tc>
        <w:tc>
          <w:tcPr>
            <w:tcW w:w="1134" w:type="dxa"/>
          </w:tcPr>
          <w:p w14:paraId="29CF3784" w14:textId="77777777" w:rsidR="00E6145C" w:rsidRPr="00957CF1" w:rsidRDefault="00E6145C" w:rsidP="00090BF3">
            <w:r w:rsidRPr="00957CF1">
              <w:t>412</w:t>
            </w:r>
          </w:p>
        </w:tc>
        <w:tc>
          <w:tcPr>
            <w:tcW w:w="1134" w:type="dxa"/>
          </w:tcPr>
          <w:p w14:paraId="0D918D49" w14:textId="77777777" w:rsidR="00E6145C" w:rsidRPr="00957CF1" w:rsidRDefault="00E6145C" w:rsidP="00090BF3">
            <w:r w:rsidRPr="00957CF1">
              <w:t>96.7</w:t>
            </w:r>
          </w:p>
        </w:tc>
      </w:tr>
      <w:tr w:rsidR="00E6145C" w:rsidRPr="00957CF1" w14:paraId="3E21E67C" w14:textId="77777777" w:rsidTr="00090BF3">
        <w:trPr>
          <w:trHeight w:val="170"/>
        </w:trPr>
        <w:tc>
          <w:tcPr>
            <w:tcW w:w="1877" w:type="dxa"/>
            <w:vAlign w:val="center"/>
          </w:tcPr>
          <w:p w14:paraId="456FE7E5" w14:textId="77777777" w:rsidR="00E6145C" w:rsidRPr="00957CF1" w:rsidRDefault="00E6145C" w:rsidP="00090BF3">
            <w:r w:rsidRPr="00957CF1">
              <w:t>Yes</w:t>
            </w:r>
          </w:p>
        </w:tc>
        <w:tc>
          <w:tcPr>
            <w:tcW w:w="1095" w:type="dxa"/>
            <w:vAlign w:val="center"/>
          </w:tcPr>
          <w:p w14:paraId="71200997" w14:textId="77777777" w:rsidR="00E6145C" w:rsidRPr="00957CF1" w:rsidRDefault="00E6145C" w:rsidP="00090BF3">
            <w:r w:rsidRPr="00957CF1">
              <w:t>11</w:t>
            </w:r>
          </w:p>
        </w:tc>
        <w:tc>
          <w:tcPr>
            <w:tcW w:w="1134" w:type="dxa"/>
            <w:vAlign w:val="center"/>
          </w:tcPr>
          <w:p w14:paraId="751CD80B" w14:textId="77777777" w:rsidR="00E6145C" w:rsidRPr="00957CF1" w:rsidRDefault="00E6145C" w:rsidP="00090BF3">
            <w:r w:rsidRPr="00957CF1">
              <w:t>2.6</w:t>
            </w:r>
          </w:p>
        </w:tc>
        <w:tc>
          <w:tcPr>
            <w:tcW w:w="1134" w:type="dxa"/>
            <w:vAlign w:val="center"/>
          </w:tcPr>
          <w:p w14:paraId="6E99174D" w14:textId="77777777" w:rsidR="00E6145C" w:rsidRPr="00957CF1" w:rsidRDefault="00E6145C" w:rsidP="00090BF3">
            <w:r w:rsidRPr="00957CF1">
              <w:t>17</w:t>
            </w:r>
          </w:p>
        </w:tc>
        <w:tc>
          <w:tcPr>
            <w:tcW w:w="1134" w:type="dxa"/>
            <w:vAlign w:val="center"/>
          </w:tcPr>
          <w:p w14:paraId="021FE82D" w14:textId="77777777" w:rsidR="00E6145C" w:rsidRPr="00957CF1" w:rsidRDefault="00E6145C" w:rsidP="00090BF3">
            <w:r w:rsidRPr="00957CF1">
              <w:t>4.1</w:t>
            </w:r>
          </w:p>
        </w:tc>
        <w:tc>
          <w:tcPr>
            <w:tcW w:w="1134" w:type="dxa"/>
          </w:tcPr>
          <w:p w14:paraId="1D1ABBED" w14:textId="77777777" w:rsidR="00E6145C" w:rsidRPr="00957CF1" w:rsidRDefault="00E6145C" w:rsidP="00090BF3">
            <w:r w:rsidRPr="00957CF1">
              <w:t>28</w:t>
            </w:r>
          </w:p>
        </w:tc>
        <w:tc>
          <w:tcPr>
            <w:tcW w:w="1134" w:type="dxa"/>
          </w:tcPr>
          <w:p w14:paraId="25A821B5" w14:textId="77777777" w:rsidR="00E6145C" w:rsidRPr="00957CF1" w:rsidRDefault="00E6145C" w:rsidP="00090BF3">
            <w:r w:rsidRPr="00957CF1">
              <w:t>3.3</w:t>
            </w:r>
          </w:p>
        </w:tc>
      </w:tr>
    </w:tbl>
    <w:p w14:paraId="2AFE9277" w14:textId="77777777" w:rsidR="00E6145C" w:rsidRDefault="00E6145C" w:rsidP="00E6145C">
      <w:pPr>
        <w:rPr>
          <w:b/>
          <w:highlight w:val="yellow"/>
        </w:rPr>
      </w:pPr>
    </w:p>
    <w:p w14:paraId="2141E299" w14:textId="77777777" w:rsidR="00E6145C" w:rsidRDefault="00E6145C">
      <w:pPr>
        <w:spacing w:line="259" w:lineRule="auto"/>
        <w:rPr>
          <w:b/>
          <w:highlight w:val="yellow"/>
        </w:rPr>
      </w:pPr>
      <w:r>
        <w:rPr>
          <w:b/>
          <w:highlight w:val="yellow"/>
        </w:rPr>
        <w:br w:type="page"/>
      </w:r>
    </w:p>
    <w:p w14:paraId="2FAE70FA" w14:textId="59E711FB" w:rsidR="00E6145C" w:rsidRPr="00993910" w:rsidRDefault="00E6145C" w:rsidP="00E6145C">
      <w:pPr>
        <w:rPr>
          <w:b/>
        </w:rPr>
      </w:pPr>
      <w:r w:rsidRPr="00F92D10">
        <w:rPr>
          <w:b/>
        </w:rPr>
        <w:lastRenderedPageBreak/>
        <w:t>Table 7</w:t>
      </w:r>
      <w:r w:rsidR="00166486">
        <w:rPr>
          <w:b/>
        </w:rPr>
        <w:t>8</w:t>
      </w:r>
      <w:r w:rsidRPr="00F92D10">
        <w:rPr>
          <w:b/>
        </w:rPr>
        <w:t xml:space="preserve"> Two</w:t>
      </w:r>
      <w:r w:rsidRPr="00993910">
        <w:rPr>
          <w:b/>
        </w:rPr>
        <w:t>-level and single level logistic regression of the dichotomised Hygienist-rated Adverse Outcome Scale at 30 months</w:t>
      </w:r>
    </w:p>
    <w:tbl>
      <w:tblPr>
        <w:tblW w:w="8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9"/>
        <w:gridCol w:w="1026"/>
        <w:gridCol w:w="2020"/>
        <w:gridCol w:w="1843"/>
        <w:gridCol w:w="992"/>
      </w:tblGrid>
      <w:tr w:rsidR="00E6145C" w:rsidRPr="00957CF1" w14:paraId="740D42AE" w14:textId="77777777" w:rsidTr="00090BF3">
        <w:trPr>
          <w:trHeight w:val="574"/>
        </w:trPr>
        <w:tc>
          <w:tcPr>
            <w:tcW w:w="2599" w:type="dxa"/>
            <w:vMerge w:val="restart"/>
            <w:vAlign w:val="center"/>
          </w:tcPr>
          <w:p w14:paraId="5230E875" w14:textId="77777777" w:rsidR="00E6145C" w:rsidRPr="00957CF1" w:rsidRDefault="00E6145C" w:rsidP="00090BF3"/>
        </w:tc>
        <w:tc>
          <w:tcPr>
            <w:tcW w:w="1026" w:type="dxa"/>
            <w:vMerge w:val="restart"/>
            <w:vAlign w:val="bottom"/>
          </w:tcPr>
          <w:p w14:paraId="3952AED7" w14:textId="3151E5E1" w:rsidR="00E6145C" w:rsidRPr="00957CF1" w:rsidRDefault="00E6145C" w:rsidP="00090BF3">
            <w:r w:rsidRPr="00957CF1">
              <w:t>Odds Ratio</w:t>
            </w:r>
            <w:r w:rsidR="001B0D38">
              <w:t>*</w:t>
            </w:r>
          </w:p>
        </w:tc>
        <w:tc>
          <w:tcPr>
            <w:tcW w:w="2020" w:type="dxa"/>
            <w:vMerge w:val="restart"/>
            <w:vAlign w:val="bottom"/>
          </w:tcPr>
          <w:p w14:paraId="340A3BE2" w14:textId="77777777" w:rsidR="00E6145C" w:rsidRPr="00957CF1" w:rsidRDefault="00E6145C" w:rsidP="00090BF3">
            <w:r w:rsidRPr="00957CF1">
              <w:t>95% Confidence Interval</w:t>
            </w:r>
          </w:p>
        </w:tc>
        <w:tc>
          <w:tcPr>
            <w:tcW w:w="1843" w:type="dxa"/>
            <w:vMerge w:val="restart"/>
            <w:vAlign w:val="bottom"/>
          </w:tcPr>
          <w:p w14:paraId="07A81569" w14:textId="77777777" w:rsidR="00E6145C" w:rsidRPr="00957CF1" w:rsidRDefault="00E6145C" w:rsidP="00090BF3">
            <w:r w:rsidRPr="00957CF1">
              <w:t>p-value</w:t>
            </w:r>
          </w:p>
        </w:tc>
        <w:tc>
          <w:tcPr>
            <w:tcW w:w="992" w:type="dxa"/>
            <w:vMerge w:val="restart"/>
            <w:vAlign w:val="bottom"/>
          </w:tcPr>
          <w:p w14:paraId="564A1B7C" w14:textId="77777777" w:rsidR="00E6145C" w:rsidRPr="00957CF1" w:rsidRDefault="00E6145C" w:rsidP="00090BF3">
            <w:r w:rsidRPr="00957CF1">
              <w:t>ICC</w:t>
            </w:r>
          </w:p>
        </w:tc>
      </w:tr>
      <w:tr w:rsidR="00E6145C" w:rsidRPr="00957CF1" w14:paraId="13886D2C" w14:textId="77777777" w:rsidTr="00090BF3">
        <w:trPr>
          <w:trHeight w:val="574"/>
        </w:trPr>
        <w:tc>
          <w:tcPr>
            <w:tcW w:w="2599" w:type="dxa"/>
            <w:vMerge/>
            <w:vAlign w:val="center"/>
          </w:tcPr>
          <w:p w14:paraId="3BC3F6DC" w14:textId="77777777" w:rsidR="00E6145C" w:rsidRPr="00957CF1" w:rsidRDefault="00E6145C" w:rsidP="00090BF3"/>
        </w:tc>
        <w:tc>
          <w:tcPr>
            <w:tcW w:w="1026" w:type="dxa"/>
            <w:vMerge/>
          </w:tcPr>
          <w:p w14:paraId="67E2341B" w14:textId="77777777" w:rsidR="00E6145C" w:rsidRPr="00957CF1" w:rsidRDefault="00E6145C" w:rsidP="00090BF3"/>
        </w:tc>
        <w:tc>
          <w:tcPr>
            <w:tcW w:w="2020" w:type="dxa"/>
            <w:vMerge/>
          </w:tcPr>
          <w:p w14:paraId="6BF5D602" w14:textId="77777777" w:rsidR="00E6145C" w:rsidRPr="00957CF1" w:rsidRDefault="00E6145C" w:rsidP="00090BF3"/>
        </w:tc>
        <w:tc>
          <w:tcPr>
            <w:tcW w:w="1843" w:type="dxa"/>
            <w:vMerge/>
          </w:tcPr>
          <w:p w14:paraId="512001A3" w14:textId="77777777" w:rsidR="00E6145C" w:rsidRPr="00957CF1" w:rsidRDefault="00E6145C" w:rsidP="00090BF3"/>
        </w:tc>
        <w:tc>
          <w:tcPr>
            <w:tcW w:w="992" w:type="dxa"/>
            <w:vMerge/>
          </w:tcPr>
          <w:p w14:paraId="53EBAE3E" w14:textId="77777777" w:rsidR="00E6145C" w:rsidRPr="00957CF1" w:rsidRDefault="00E6145C" w:rsidP="00090BF3"/>
        </w:tc>
      </w:tr>
      <w:tr w:rsidR="00E6145C" w:rsidRPr="00957CF1" w14:paraId="1938D219" w14:textId="77777777" w:rsidTr="00090BF3">
        <w:trPr>
          <w:trHeight w:val="562"/>
        </w:trPr>
        <w:tc>
          <w:tcPr>
            <w:tcW w:w="2599" w:type="dxa"/>
            <w:vAlign w:val="center"/>
          </w:tcPr>
          <w:p w14:paraId="73D0F2FE" w14:textId="77777777" w:rsidR="00E6145C" w:rsidRPr="00957CF1" w:rsidRDefault="00E6145C" w:rsidP="00090BF3">
            <w:r w:rsidRPr="00957CF1">
              <w:t>Model 1</w:t>
            </w:r>
          </w:p>
        </w:tc>
        <w:tc>
          <w:tcPr>
            <w:tcW w:w="1026" w:type="dxa"/>
            <w:vAlign w:val="center"/>
          </w:tcPr>
          <w:p w14:paraId="3206FB73" w14:textId="77777777" w:rsidR="00E6145C" w:rsidRPr="00957CF1" w:rsidRDefault="00E6145C" w:rsidP="00090BF3">
            <w:r w:rsidRPr="00957CF1">
              <w:t>1.63</w:t>
            </w:r>
          </w:p>
        </w:tc>
        <w:tc>
          <w:tcPr>
            <w:tcW w:w="2020" w:type="dxa"/>
            <w:vAlign w:val="center"/>
          </w:tcPr>
          <w:p w14:paraId="50E94A4F" w14:textId="77777777" w:rsidR="00E6145C" w:rsidRPr="00957CF1" w:rsidRDefault="00E6145C" w:rsidP="00090BF3">
            <w:r w:rsidRPr="00957CF1">
              <w:t>0.75 to 3.55</w:t>
            </w:r>
          </w:p>
        </w:tc>
        <w:tc>
          <w:tcPr>
            <w:tcW w:w="1843" w:type="dxa"/>
            <w:vAlign w:val="center"/>
          </w:tcPr>
          <w:p w14:paraId="20D4A93E" w14:textId="77777777" w:rsidR="00E6145C" w:rsidRPr="00957CF1" w:rsidRDefault="00E6145C" w:rsidP="00090BF3">
            <w:r w:rsidRPr="00957CF1">
              <w:t>0.221</w:t>
            </w:r>
          </w:p>
        </w:tc>
        <w:tc>
          <w:tcPr>
            <w:tcW w:w="992" w:type="dxa"/>
            <w:vAlign w:val="center"/>
          </w:tcPr>
          <w:p w14:paraId="196D829F" w14:textId="77777777" w:rsidR="00E6145C" w:rsidRPr="00957CF1" w:rsidRDefault="00E6145C" w:rsidP="00090BF3">
            <w:r w:rsidRPr="00957CF1">
              <w:t>0.087</w:t>
            </w:r>
          </w:p>
        </w:tc>
      </w:tr>
      <w:tr w:rsidR="00E6145C" w:rsidRPr="00957CF1" w14:paraId="6D4D59F4" w14:textId="77777777" w:rsidTr="00090BF3">
        <w:trPr>
          <w:trHeight w:val="562"/>
        </w:trPr>
        <w:tc>
          <w:tcPr>
            <w:tcW w:w="2599" w:type="dxa"/>
            <w:vAlign w:val="center"/>
          </w:tcPr>
          <w:p w14:paraId="33E0D5BC" w14:textId="77777777" w:rsidR="00E6145C" w:rsidRPr="00957CF1" w:rsidRDefault="00E6145C" w:rsidP="00090BF3">
            <w:r w:rsidRPr="00957CF1">
              <w:t>Model 2</w:t>
            </w:r>
          </w:p>
        </w:tc>
        <w:tc>
          <w:tcPr>
            <w:tcW w:w="1026" w:type="dxa"/>
            <w:vAlign w:val="center"/>
          </w:tcPr>
          <w:p w14:paraId="5374602B" w14:textId="77777777" w:rsidR="00E6145C" w:rsidRPr="00957CF1" w:rsidRDefault="00E6145C" w:rsidP="00090BF3">
            <w:r w:rsidRPr="00957CF1">
              <w:t>1.59</w:t>
            </w:r>
          </w:p>
        </w:tc>
        <w:tc>
          <w:tcPr>
            <w:tcW w:w="2020" w:type="dxa"/>
            <w:vAlign w:val="center"/>
          </w:tcPr>
          <w:p w14:paraId="329A276A" w14:textId="77777777" w:rsidR="00E6145C" w:rsidRPr="00957CF1" w:rsidRDefault="00E6145C" w:rsidP="00090BF3">
            <w:r w:rsidRPr="00957CF1">
              <w:t>0.74 to 3.45</w:t>
            </w:r>
          </w:p>
        </w:tc>
        <w:tc>
          <w:tcPr>
            <w:tcW w:w="1843" w:type="dxa"/>
            <w:vAlign w:val="center"/>
          </w:tcPr>
          <w:p w14:paraId="5EE6E685" w14:textId="77777777" w:rsidR="00E6145C" w:rsidRPr="00957CF1" w:rsidRDefault="00E6145C" w:rsidP="00090BF3">
            <w:r w:rsidRPr="00957CF1">
              <w:t>0.238</w:t>
            </w:r>
          </w:p>
        </w:tc>
        <w:tc>
          <w:tcPr>
            <w:tcW w:w="992" w:type="dxa"/>
          </w:tcPr>
          <w:p w14:paraId="5B26746D" w14:textId="77777777" w:rsidR="00E6145C" w:rsidRPr="00957CF1" w:rsidRDefault="00E6145C" w:rsidP="00090BF3">
            <w:r w:rsidRPr="00957CF1">
              <w:t>n/a</w:t>
            </w:r>
          </w:p>
        </w:tc>
      </w:tr>
    </w:tbl>
    <w:p w14:paraId="31CA19F0" w14:textId="77777777" w:rsidR="001B0D38" w:rsidRPr="005B6448" w:rsidRDefault="001B0D38" w:rsidP="001B0D38">
      <w:pPr>
        <w:rPr>
          <w:rFonts w:cs="Times New Roman"/>
          <w:i/>
          <w:szCs w:val="24"/>
        </w:rPr>
      </w:pPr>
      <w:r w:rsidRPr="005B6448">
        <w:rPr>
          <w:rFonts w:cs="Times New Roman"/>
          <w:i/>
          <w:szCs w:val="24"/>
        </w:rPr>
        <w:t>*</w:t>
      </w:r>
      <w:r>
        <w:rPr>
          <w:rFonts w:cs="Times New Roman"/>
          <w:i/>
          <w:szCs w:val="24"/>
        </w:rPr>
        <w:t>FV compared FS</w:t>
      </w:r>
      <w:r w:rsidRPr="005B6448">
        <w:rPr>
          <w:rFonts w:cs="Times New Roman"/>
          <w:i/>
          <w:szCs w:val="24"/>
        </w:rPr>
        <w:t xml:space="preserve">. Analysis adjusted for </w:t>
      </w:r>
      <w:r>
        <w:rPr>
          <w:rFonts w:cs="Times New Roman"/>
          <w:i/>
          <w:szCs w:val="24"/>
        </w:rPr>
        <w:t>baseline caries prevalence and</w:t>
      </w:r>
      <w:r w:rsidRPr="005B6448">
        <w:rPr>
          <w:rFonts w:cs="Times New Roman"/>
          <w:i/>
          <w:szCs w:val="24"/>
        </w:rPr>
        <w:t xml:space="preserve"> gender. </w:t>
      </w:r>
    </w:p>
    <w:p w14:paraId="4B80D61C" w14:textId="77777777" w:rsidR="00E6145C" w:rsidRPr="00957CF1" w:rsidRDefault="00E6145C" w:rsidP="00E6145C"/>
    <w:p w14:paraId="28A2BC60" w14:textId="10A9AA18" w:rsidR="00E6145C" w:rsidRPr="003C7C44" w:rsidRDefault="00E6145C" w:rsidP="00E6145C">
      <w:r>
        <w:t xml:space="preserve">Again, </w:t>
      </w:r>
      <w:r w:rsidRPr="00957CF1">
        <w:t>Model 1 is two-level logistic model of child within school, whereas model 2 is a single child level model for the dichotomised adverse outcome scale.</w:t>
      </w:r>
      <w:r>
        <w:t xml:space="preserve"> </w:t>
      </w:r>
      <w:r w:rsidRPr="00957CF1">
        <w:t>It can be seen that the ad</w:t>
      </w:r>
      <w:r>
        <w:t>dition of school as a level did</w:t>
      </w:r>
      <w:r w:rsidRPr="00957CF1">
        <w:t xml:space="preserve"> not alter the main conclusion that there was a slightly higher proportion of children </w:t>
      </w:r>
      <w:r w:rsidRPr="003C7C44">
        <w:t>experiencing adverse outcomes in the varnish arm at 30 months but the difference was not significant (Table 7</w:t>
      </w:r>
      <w:r w:rsidR="00166486">
        <w:t>8</w:t>
      </w:r>
      <w:r w:rsidRPr="003C7C44">
        <w:t>). Both models adjust for the balancing variables from the randomisation (gender and baseline caries).</w:t>
      </w:r>
    </w:p>
    <w:bookmarkEnd w:id="95"/>
    <w:p w14:paraId="06217E4E" w14:textId="77777777" w:rsidR="00E6145C" w:rsidRPr="003C7C44" w:rsidRDefault="00E6145C" w:rsidP="00E6145C"/>
    <w:p w14:paraId="4DF71821" w14:textId="77777777" w:rsidR="00E6145C" w:rsidRPr="003C7C44" w:rsidRDefault="00E6145C" w:rsidP="00E6145C">
      <w:pPr>
        <w:pStyle w:val="Heading2"/>
      </w:pPr>
      <w:bookmarkStart w:id="96" w:name="_Toc462585570"/>
      <w:r w:rsidRPr="003C7C44">
        <w:t>Acceptability of FS/FV treatment for children</w:t>
      </w:r>
      <w:bookmarkEnd w:id="96"/>
    </w:p>
    <w:p w14:paraId="1B6580C2" w14:textId="77777777" w:rsidR="00E6145C" w:rsidRPr="003C7C44" w:rsidRDefault="00E6145C" w:rsidP="00E6145C">
      <w:pPr>
        <w:rPr>
          <w:rFonts w:cs="Times New Roman"/>
          <w:szCs w:val="24"/>
        </w:rPr>
      </w:pPr>
    </w:p>
    <w:p w14:paraId="200952FE" w14:textId="77777777" w:rsidR="00E6145C" w:rsidRPr="003C7C44" w:rsidRDefault="00E6145C" w:rsidP="00E6145C">
      <w:pPr>
        <w:pStyle w:val="Heading3"/>
      </w:pPr>
      <w:r w:rsidRPr="003C7C44">
        <w:t xml:space="preserve"> Participants’ perception of treatment acceptability</w:t>
      </w:r>
    </w:p>
    <w:p w14:paraId="20C19CD0" w14:textId="0BE044BB" w:rsidR="00E6145C" w:rsidRPr="000602F0" w:rsidRDefault="00E6145C" w:rsidP="003C7C44">
      <w:r w:rsidRPr="003C7C44">
        <w:t>Treatment acceptability was assessed from the child’s perspective through a Delighted-Terrible Faces (D-T) scale (Appendix 15), completed by all children in the MDC immediately following the initial application of FS/FV, and at each follow up visit. The scores recorded at the baseline treatment visit are recorded in Table 7</w:t>
      </w:r>
      <w:r w:rsidR="00166486">
        <w:t>9</w:t>
      </w:r>
      <w:r w:rsidRPr="003C7C44">
        <w:t>.</w:t>
      </w:r>
      <w:r>
        <w:t xml:space="preserve"> </w:t>
      </w:r>
      <w:r w:rsidR="00D546AF">
        <w:t xml:space="preserve">From this it is apparent that time and taste were the dominant factors influencing acceptability. </w:t>
      </w:r>
      <w:r>
        <w:t>To facilitate analysis of the trends observed in the course of the trial the data were dichotomised to (most happy/happy vs neither happy or sad, sad, most sad).</w:t>
      </w:r>
    </w:p>
    <w:p w14:paraId="3EA9966E" w14:textId="779EC8FE" w:rsidR="00E6145C" w:rsidRDefault="00E6145C">
      <w:pPr>
        <w:spacing w:line="259" w:lineRule="auto"/>
        <w:rPr>
          <w:rFonts w:cs="Times New Roman"/>
          <w:szCs w:val="24"/>
        </w:rPr>
      </w:pPr>
      <w:r>
        <w:rPr>
          <w:rFonts w:cs="Times New Roman"/>
          <w:szCs w:val="24"/>
        </w:rPr>
        <w:br w:type="page"/>
      </w:r>
    </w:p>
    <w:p w14:paraId="0AFCBCA7" w14:textId="35B98024" w:rsidR="00E6145C" w:rsidRPr="00B366BE" w:rsidRDefault="00E6145C" w:rsidP="00E6145C">
      <w:pPr>
        <w:rPr>
          <w:b/>
        </w:rPr>
      </w:pPr>
      <w:r w:rsidRPr="00B366BE">
        <w:rPr>
          <w:b/>
        </w:rPr>
        <w:lastRenderedPageBreak/>
        <w:t>Table 7</w:t>
      </w:r>
      <w:r w:rsidR="00166486">
        <w:rPr>
          <w:b/>
        </w:rPr>
        <w:t>9</w:t>
      </w:r>
      <w:r w:rsidRPr="00B366BE">
        <w:rPr>
          <w:b/>
        </w:rPr>
        <w:t xml:space="preserve"> Delighted Terrible faces scores at baseline treatment visit</w:t>
      </w:r>
    </w:p>
    <w:tbl>
      <w:tblPr>
        <w:tblStyle w:val="TableGrid"/>
        <w:tblW w:w="5000" w:type="pct"/>
        <w:tblLook w:val="04A0" w:firstRow="1" w:lastRow="0" w:firstColumn="1" w:lastColumn="0" w:noHBand="0" w:noVBand="1"/>
      </w:tblPr>
      <w:tblGrid>
        <w:gridCol w:w="2190"/>
        <w:gridCol w:w="1919"/>
        <w:gridCol w:w="884"/>
        <w:gridCol w:w="725"/>
        <w:gridCol w:w="1055"/>
        <w:gridCol w:w="826"/>
        <w:gridCol w:w="893"/>
        <w:gridCol w:w="750"/>
      </w:tblGrid>
      <w:tr w:rsidR="00E6145C" w:rsidRPr="004C7156" w14:paraId="7994B681" w14:textId="77777777" w:rsidTr="00090BF3">
        <w:tc>
          <w:tcPr>
            <w:tcW w:w="1185" w:type="pct"/>
          </w:tcPr>
          <w:p w14:paraId="1CDDF91C" w14:textId="77777777" w:rsidR="00E6145C" w:rsidRPr="00B366BE" w:rsidRDefault="00E6145C" w:rsidP="00090BF3">
            <w:pPr>
              <w:rPr>
                <w:rFonts w:cs="Times New Roman"/>
                <w:szCs w:val="24"/>
              </w:rPr>
            </w:pPr>
          </w:p>
        </w:tc>
        <w:tc>
          <w:tcPr>
            <w:tcW w:w="1038" w:type="pct"/>
          </w:tcPr>
          <w:p w14:paraId="0AAA619F" w14:textId="77777777" w:rsidR="00E6145C" w:rsidRPr="00B366BE" w:rsidRDefault="00E6145C" w:rsidP="00090BF3">
            <w:pPr>
              <w:rPr>
                <w:rFonts w:cs="Times New Roman"/>
                <w:szCs w:val="24"/>
              </w:rPr>
            </w:pPr>
          </w:p>
        </w:tc>
        <w:tc>
          <w:tcPr>
            <w:tcW w:w="870" w:type="pct"/>
            <w:gridSpan w:val="2"/>
            <w:vAlign w:val="bottom"/>
          </w:tcPr>
          <w:p w14:paraId="456FB7F3" w14:textId="77777777" w:rsidR="00E6145C" w:rsidRPr="00B366BE" w:rsidRDefault="00E6145C" w:rsidP="00090BF3">
            <w:pPr>
              <w:rPr>
                <w:rFonts w:cs="Times New Roman"/>
                <w:szCs w:val="24"/>
              </w:rPr>
            </w:pPr>
            <w:r w:rsidRPr="00B366BE">
              <w:rPr>
                <w:rFonts w:cs="Times New Roman"/>
                <w:szCs w:val="24"/>
              </w:rPr>
              <w:t>FS</w:t>
            </w:r>
          </w:p>
          <w:p w14:paraId="69F0BF0A" w14:textId="77777777" w:rsidR="00E6145C" w:rsidRPr="00B366BE" w:rsidRDefault="00E6145C" w:rsidP="00090BF3">
            <w:pPr>
              <w:rPr>
                <w:rFonts w:cs="Times New Roman"/>
                <w:szCs w:val="24"/>
              </w:rPr>
            </w:pPr>
            <w:r w:rsidRPr="00B366BE">
              <w:rPr>
                <w:rFonts w:cs="Times New Roman"/>
                <w:szCs w:val="24"/>
              </w:rPr>
              <w:t>(n=463)</w:t>
            </w:r>
          </w:p>
        </w:tc>
        <w:tc>
          <w:tcPr>
            <w:tcW w:w="1018" w:type="pct"/>
            <w:gridSpan w:val="2"/>
            <w:vAlign w:val="bottom"/>
          </w:tcPr>
          <w:p w14:paraId="53DDD3B3" w14:textId="77777777" w:rsidR="00E6145C" w:rsidRPr="00B366BE" w:rsidRDefault="00E6145C" w:rsidP="00090BF3">
            <w:pPr>
              <w:rPr>
                <w:rFonts w:cs="Times New Roman"/>
                <w:szCs w:val="24"/>
              </w:rPr>
            </w:pPr>
            <w:r w:rsidRPr="00B366BE">
              <w:rPr>
                <w:rFonts w:cs="Times New Roman"/>
                <w:szCs w:val="24"/>
              </w:rPr>
              <w:t>FV</w:t>
            </w:r>
          </w:p>
          <w:p w14:paraId="000F578B" w14:textId="77777777" w:rsidR="00E6145C" w:rsidRPr="00B366BE" w:rsidRDefault="00E6145C" w:rsidP="00090BF3">
            <w:pPr>
              <w:rPr>
                <w:rFonts w:cs="Times New Roman"/>
                <w:szCs w:val="24"/>
              </w:rPr>
            </w:pPr>
            <w:r w:rsidRPr="00B366BE">
              <w:rPr>
                <w:rFonts w:cs="Times New Roman"/>
                <w:szCs w:val="24"/>
              </w:rPr>
              <w:t>(n=463)</w:t>
            </w:r>
          </w:p>
        </w:tc>
        <w:tc>
          <w:tcPr>
            <w:tcW w:w="889" w:type="pct"/>
            <w:gridSpan w:val="2"/>
            <w:vAlign w:val="bottom"/>
          </w:tcPr>
          <w:p w14:paraId="679E16FB" w14:textId="77777777" w:rsidR="00E6145C" w:rsidRPr="00B366BE" w:rsidRDefault="00E6145C" w:rsidP="00090BF3">
            <w:pPr>
              <w:rPr>
                <w:rFonts w:cs="Times New Roman"/>
                <w:szCs w:val="24"/>
              </w:rPr>
            </w:pPr>
            <w:r w:rsidRPr="00B366BE">
              <w:rPr>
                <w:rFonts w:cs="Times New Roman"/>
                <w:szCs w:val="24"/>
              </w:rPr>
              <w:t>Total</w:t>
            </w:r>
          </w:p>
          <w:p w14:paraId="36E490D3" w14:textId="77777777" w:rsidR="00E6145C" w:rsidRPr="00B366BE" w:rsidRDefault="00E6145C" w:rsidP="00090BF3">
            <w:pPr>
              <w:rPr>
                <w:rFonts w:cs="Times New Roman"/>
                <w:szCs w:val="24"/>
              </w:rPr>
            </w:pPr>
            <w:r w:rsidRPr="00B366BE">
              <w:rPr>
                <w:rFonts w:cs="Times New Roman"/>
                <w:szCs w:val="24"/>
              </w:rPr>
              <w:t>(N=926)</w:t>
            </w:r>
          </w:p>
        </w:tc>
      </w:tr>
      <w:tr w:rsidR="00E6145C" w:rsidRPr="004C7156" w14:paraId="432D865A" w14:textId="77777777" w:rsidTr="00090BF3">
        <w:tc>
          <w:tcPr>
            <w:tcW w:w="1185" w:type="pct"/>
          </w:tcPr>
          <w:p w14:paraId="592A7A7B" w14:textId="77777777" w:rsidR="00E6145C" w:rsidRPr="00B366BE" w:rsidRDefault="00E6145C" w:rsidP="00090BF3">
            <w:pPr>
              <w:rPr>
                <w:rFonts w:cs="Times New Roman"/>
                <w:szCs w:val="24"/>
              </w:rPr>
            </w:pPr>
          </w:p>
        </w:tc>
        <w:tc>
          <w:tcPr>
            <w:tcW w:w="1038" w:type="pct"/>
          </w:tcPr>
          <w:p w14:paraId="4DA9B80B" w14:textId="77777777" w:rsidR="00E6145C" w:rsidRPr="00B366BE" w:rsidRDefault="00E6145C" w:rsidP="00090BF3">
            <w:pPr>
              <w:rPr>
                <w:rFonts w:cs="Times New Roman"/>
                <w:szCs w:val="24"/>
              </w:rPr>
            </w:pPr>
          </w:p>
        </w:tc>
        <w:tc>
          <w:tcPr>
            <w:tcW w:w="478" w:type="pct"/>
            <w:vAlign w:val="center"/>
          </w:tcPr>
          <w:p w14:paraId="03066567" w14:textId="77777777" w:rsidR="00E6145C" w:rsidRPr="00B366BE" w:rsidRDefault="00E6145C" w:rsidP="00090BF3">
            <w:pPr>
              <w:rPr>
                <w:rFonts w:cs="Times New Roman"/>
                <w:szCs w:val="24"/>
              </w:rPr>
            </w:pPr>
            <w:r w:rsidRPr="00B366BE">
              <w:rPr>
                <w:rFonts w:cs="Times New Roman"/>
                <w:szCs w:val="24"/>
              </w:rPr>
              <w:t>n</w:t>
            </w:r>
          </w:p>
        </w:tc>
        <w:tc>
          <w:tcPr>
            <w:tcW w:w="392" w:type="pct"/>
            <w:vAlign w:val="center"/>
          </w:tcPr>
          <w:p w14:paraId="276CC702" w14:textId="77777777" w:rsidR="00E6145C" w:rsidRPr="00B366BE" w:rsidRDefault="00E6145C" w:rsidP="00090BF3">
            <w:pPr>
              <w:rPr>
                <w:rFonts w:cs="Times New Roman"/>
                <w:szCs w:val="24"/>
              </w:rPr>
            </w:pPr>
            <w:r w:rsidRPr="00B366BE">
              <w:rPr>
                <w:rFonts w:cs="Times New Roman"/>
                <w:szCs w:val="24"/>
              </w:rPr>
              <w:t>%</w:t>
            </w:r>
          </w:p>
        </w:tc>
        <w:tc>
          <w:tcPr>
            <w:tcW w:w="571" w:type="pct"/>
            <w:vAlign w:val="center"/>
          </w:tcPr>
          <w:p w14:paraId="131B601D" w14:textId="77777777" w:rsidR="00E6145C" w:rsidRPr="00B366BE" w:rsidRDefault="00E6145C" w:rsidP="00090BF3">
            <w:pPr>
              <w:rPr>
                <w:rFonts w:cs="Times New Roman"/>
                <w:szCs w:val="24"/>
              </w:rPr>
            </w:pPr>
            <w:r w:rsidRPr="00B366BE">
              <w:rPr>
                <w:rFonts w:cs="Times New Roman"/>
                <w:szCs w:val="24"/>
              </w:rPr>
              <w:t>n</w:t>
            </w:r>
          </w:p>
        </w:tc>
        <w:tc>
          <w:tcPr>
            <w:tcW w:w="447" w:type="pct"/>
            <w:vAlign w:val="center"/>
          </w:tcPr>
          <w:p w14:paraId="1C42EE7C" w14:textId="77777777" w:rsidR="00E6145C" w:rsidRPr="00B366BE" w:rsidRDefault="00E6145C" w:rsidP="00090BF3">
            <w:pPr>
              <w:rPr>
                <w:rFonts w:cs="Times New Roman"/>
                <w:szCs w:val="24"/>
              </w:rPr>
            </w:pPr>
            <w:r w:rsidRPr="00B366BE">
              <w:rPr>
                <w:rFonts w:cs="Times New Roman"/>
                <w:szCs w:val="24"/>
              </w:rPr>
              <w:t>%</w:t>
            </w:r>
          </w:p>
        </w:tc>
        <w:tc>
          <w:tcPr>
            <w:tcW w:w="483" w:type="pct"/>
            <w:vAlign w:val="center"/>
          </w:tcPr>
          <w:p w14:paraId="4EC3DC7E" w14:textId="77777777" w:rsidR="00E6145C" w:rsidRPr="00B366BE" w:rsidRDefault="00E6145C" w:rsidP="00090BF3">
            <w:pPr>
              <w:rPr>
                <w:rFonts w:cs="Times New Roman"/>
                <w:szCs w:val="24"/>
              </w:rPr>
            </w:pPr>
            <w:r w:rsidRPr="00B366BE">
              <w:rPr>
                <w:rFonts w:cs="Times New Roman"/>
                <w:szCs w:val="24"/>
              </w:rPr>
              <w:t>N</w:t>
            </w:r>
          </w:p>
        </w:tc>
        <w:tc>
          <w:tcPr>
            <w:tcW w:w="406" w:type="pct"/>
            <w:vAlign w:val="center"/>
          </w:tcPr>
          <w:p w14:paraId="4AEEB89F" w14:textId="77777777" w:rsidR="00E6145C" w:rsidRPr="00B366BE" w:rsidRDefault="00E6145C" w:rsidP="00090BF3">
            <w:pPr>
              <w:rPr>
                <w:rFonts w:cs="Times New Roman"/>
                <w:szCs w:val="24"/>
              </w:rPr>
            </w:pPr>
            <w:r w:rsidRPr="00B366BE">
              <w:rPr>
                <w:rFonts w:cs="Times New Roman"/>
                <w:szCs w:val="24"/>
              </w:rPr>
              <w:t>%</w:t>
            </w:r>
          </w:p>
        </w:tc>
      </w:tr>
      <w:tr w:rsidR="00E6145C" w:rsidRPr="004C7156" w14:paraId="245FFDA1" w14:textId="77777777" w:rsidTr="00090BF3">
        <w:tc>
          <w:tcPr>
            <w:tcW w:w="1185" w:type="pct"/>
            <w:vMerge w:val="restart"/>
            <w:vAlign w:val="center"/>
          </w:tcPr>
          <w:p w14:paraId="4487F553" w14:textId="77777777" w:rsidR="00E6145C" w:rsidRPr="00B366BE" w:rsidRDefault="00E6145C" w:rsidP="00090BF3">
            <w:pPr>
              <w:rPr>
                <w:rFonts w:cs="Times New Roman"/>
                <w:szCs w:val="24"/>
              </w:rPr>
            </w:pPr>
            <w:r w:rsidRPr="00B366BE">
              <w:rPr>
                <w:rFonts w:cs="Times New Roman"/>
                <w:szCs w:val="24"/>
              </w:rPr>
              <w:t>How did you feel during the treatment?</w:t>
            </w:r>
          </w:p>
        </w:tc>
        <w:tc>
          <w:tcPr>
            <w:tcW w:w="1038" w:type="pct"/>
            <w:vAlign w:val="bottom"/>
          </w:tcPr>
          <w:p w14:paraId="2EDB47B2" w14:textId="77777777" w:rsidR="00E6145C" w:rsidRPr="00B366BE" w:rsidRDefault="00E6145C" w:rsidP="00090BF3">
            <w:pPr>
              <w:rPr>
                <w:rFonts w:cs="Times New Roman"/>
                <w:szCs w:val="24"/>
              </w:rPr>
            </w:pPr>
            <w:r w:rsidRPr="00B366BE">
              <w:rPr>
                <w:rFonts w:cs="Times New Roman"/>
                <w:szCs w:val="24"/>
              </w:rPr>
              <w:t>1 - Most happy</w:t>
            </w:r>
          </w:p>
        </w:tc>
        <w:tc>
          <w:tcPr>
            <w:tcW w:w="478" w:type="pct"/>
            <w:vAlign w:val="bottom"/>
          </w:tcPr>
          <w:p w14:paraId="2D5A49A3" w14:textId="77777777" w:rsidR="00E6145C" w:rsidRPr="00B366BE" w:rsidRDefault="00E6145C" w:rsidP="00090BF3">
            <w:pPr>
              <w:rPr>
                <w:rFonts w:cs="Times New Roman"/>
                <w:szCs w:val="24"/>
              </w:rPr>
            </w:pPr>
            <w:r w:rsidRPr="00B366BE">
              <w:rPr>
                <w:rFonts w:cs="Times New Roman"/>
                <w:szCs w:val="24"/>
              </w:rPr>
              <w:t>245</w:t>
            </w:r>
          </w:p>
        </w:tc>
        <w:tc>
          <w:tcPr>
            <w:tcW w:w="392" w:type="pct"/>
            <w:vAlign w:val="bottom"/>
          </w:tcPr>
          <w:p w14:paraId="7BC7C11C" w14:textId="77777777" w:rsidR="00E6145C" w:rsidRPr="00B366BE" w:rsidRDefault="00E6145C" w:rsidP="00090BF3">
            <w:pPr>
              <w:rPr>
                <w:rFonts w:cs="Times New Roman"/>
                <w:szCs w:val="24"/>
              </w:rPr>
            </w:pPr>
            <w:r w:rsidRPr="00B366BE">
              <w:rPr>
                <w:rFonts w:cs="Times New Roman"/>
                <w:szCs w:val="24"/>
              </w:rPr>
              <w:t>53.1</w:t>
            </w:r>
          </w:p>
        </w:tc>
        <w:tc>
          <w:tcPr>
            <w:tcW w:w="571" w:type="pct"/>
            <w:vAlign w:val="bottom"/>
          </w:tcPr>
          <w:p w14:paraId="394859A4" w14:textId="77777777" w:rsidR="00E6145C" w:rsidRPr="00B366BE" w:rsidRDefault="00E6145C" w:rsidP="00090BF3">
            <w:pPr>
              <w:rPr>
                <w:rFonts w:cs="Times New Roman"/>
                <w:szCs w:val="24"/>
              </w:rPr>
            </w:pPr>
            <w:r w:rsidRPr="00B366BE">
              <w:rPr>
                <w:rFonts w:cs="Times New Roman"/>
                <w:szCs w:val="24"/>
              </w:rPr>
              <w:t>319</w:t>
            </w:r>
          </w:p>
        </w:tc>
        <w:tc>
          <w:tcPr>
            <w:tcW w:w="447" w:type="pct"/>
            <w:vAlign w:val="bottom"/>
          </w:tcPr>
          <w:p w14:paraId="27A3B5D5" w14:textId="77777777" w:rsidR="00E6145C" w:rsidRPr="00B366BE" w:rsidRDefault="00E6145C" w:rsidP="00090BF3">
            <w:pPr>
              <w:rPr>
                <w:rFonts w:cs="Times New Roman"/>
                <w:szCs w:val="24"/>
              </w:rPr>
            </w:pPr>
            <w:r w:rsidRPr="00B366BE">
              <w:rPr>
                <w:rFonts w:cs="Times New Roman"/>
                <w:szCs w:val="24"/>
              </w:rPr>
              <w:t>69.0</w:t>
            </w:r>
          </w:p>
        </w:tc>
        <w:tc>
          <w:tcPr>
            <w:tcW w:w="483" w:type="pct"/>
            <w:vAlign w:val="bottom"/>
          </w:tcPr>
          <w:p w14:paraId="4E836A45" w14:textId="77777777" w:rsidR="00E6145C" w:rsidRPr="00B366BE" w:rsidRDefault="00E6145C" w:rsidP="00090BF3">
            <w:pPr>
              <w:rPr>
                <w:rFonts w:cs="Times New Roman"/>
                <w:szCs w:val="24"/>
              </w:rPr>
            </w:pPr>
            <w:r w:rsidRPr="00B366BE">
              <w:rPr>
                <w:rFonts w:cs="Times New Roman"/>
                <w:szCs w:val="24"/>
              </w:rPr>
              <w:t>564</w:t>
            </w:r>
          </w:p>
        </w:tc>
        <w:tc>
          <w:tcPr>
            <w:tcW w:w="406" w:type="pct"/>
            <w:vAlign w:val="bottom"/>
          </w:tcPr>
          <w:p w14:paraId="2290B442" w14:textId="77777777" w:rsidR="00E6145C" w:rsidRPr="00B366BE" w:rsidRDefault="00E6145C" w:rsidP="00090BF3">
            <w:pPr>
              <w:rPr>
                <w:rFonts w:cs="Times New Roman"/>
                <w:szCs w:val="24"/>
              </w:rPr>
            </w:pPr>
            <w:r w:rsidRPr="00B366BE">
              <w:rPr>
                <w:rFonts w:cs="Times New Roman"/>
                <w:szCs w:val="24"/>
              </w:rPr>
              <w:t>61.1</w:t>
            </w:r>
          </w:p>
        </w:tc>
      </w:tr>
      <w:tr w:rsidR="00E6145C" w:rsidRPr="004C7156" w14:paraId="372B261B" w14:textId="77777777" w:rsidTr="00090BF3">
        <w:tc>
          <w:tcPr>
            <w:tcW w:w="1185" w:type="pct"/>
            <w:vMerge/>
          </w:tcPr>
          <w:p w14:paraId="1191BF11" w14:textId="77777777" w:rsidR="00E6145C" w:rsidRPr="00B366BE" w:rsidRDefault="00E6145C" w:rsidP="00090BF3">
            <w:pPr>
              <w:rPr>
                <w:rFonts w:cs="Times New Roman"/>
                <w:szCs w:val="24"/>
              </w:rPr>
            </w:pPr>
          </w:p>
        </w:tc>
        <w:tc>
          <w:tcPr>
            <w:tcW w:w="1038" w:type="pct"/>
            <w:vAlign w:val="bottom"/>
          </w:tcPr>
          <w:p w14:paraId="1F5B9DC9" w14:textId="77777777" w:rsidR="00E6145C" w:rsidRPr="00B366BE" w:rsidRDefault="00E6145C" w:rsidP="00090BF3">
            <w:pPr>
              <w:rPr>
                <w:rFonts w:cs="Times New Roman"/>
                <w:szCs w:val="24"/>
              </w:rPr>
            </w:pPr>
            <w:r w:rsidRPr="00B366BE">
              <w:rPr>
                <w:rFonts w:cs="Times New Roman"/>
                <w:szCs w:val="24"/>
              </w:rPr>
              <w:t xml:space="preserve">2 </w:t>
            </w:r>
          </w:p>
        </w:tc>
        <w:tc>
          <w:tcPr>
            <w:tcW w:w="478" w:type="pct"/>
            <w:vAlign w:val="bottom"/>
          </w:tcPr>
          <w:p w14:paraId="18C0DAC0" w14:textId="77777777" w:rsidR="00E6145C" w:rsidRPr="00B366BE" w:rsidRDefault="00E6145C" w:rsidP="00090BF3">
            <w:pPr>
              <w:rPr>
                <w:rFonts w:cs="Times New Roman"/>
                <w:szCs w:val="24"/>
              </w:rPr>
            </w:pPr>
            <w:r w:rsidRPr="00B366BE">
              <w:rPr>
                <w:rFonts w:cs="Times New Roman"/>
                <w:szCs w:val="24"/>
              </w:rPr>
              <w:t>97</w:t>
            </w:r>
          </w:p>
        </w:tc>
        <w:tc>
          <w:tcPr>
            <w:tcW w:w="392" w:type="pct"/>
            <w:vAlign w:val="bottom"/>
          </w:tcPr>
          <w:p w14:paraId="3994AA1A" w14:textId="77777777" w:rsidR="00E6145C" w:rsidRPr="00B366BE" w:rsidRDefault="00E6145C" w:rsidP="00090BF3">
            <w:pPr>
              <w:rPr>
                <w:rFonts w:cs="Times New Roman"/>
                <w:szCs w:val="24"/>
              </w:rPr>
            </w:pPr>
            <w:r w:rsidRPr="00B366BE">
              <w:rPr>
                <w:rFonts w:cs="Times New Roman"/>
                <w:szCs w:val="24"/>
              </w:rPr>
              <w:t>21.0</w:t>
            </w:r>
          </w:p>
        </w:tc>
        <w:tc>
          <w:tcPr>
            <w:tcW w:w="571" w:type="pct"/>
            <w:vAlign w:val="bottom"/>
          </w:tcPr>
          <w:p w14:paraId="174E83AF" w14:textId="77777777" w:rsidR="00E6145C" w:rsidRPr="00B366BE" w:rsidRDefault="00E6145C" w:rsidP="00090BF3">
            <w:pPr>
              <w:rPr>
                <w:rFonts w:cs="Times New Roman"/>
                <w:szCs w:val="24"/>
              </w:rPr>
            </w:pPr>
            <w:r w:rsidRPr="00B366BE">
              <w:rPr>
                <w:rFonts w:cs="Times New Roman"/>
                <w:szCs w:val="24"/>
              </w:rPr>
              <w:t>56</w:t>
            </w:r>
          </w:p>
        </w:tc>
        <w:tc>
          <w:tcPr>
            <w:tcW w:w="447" w:type="pct"/>
            <w:vAlign w:val="bottom"/>
          </w:tcPr>
          <w:p w14:paraId="3A1E9B0E" w14:textId="77777777" w:rsidR="00E6145C" w:rsidRPr="00B366BE" w:rsidRDefault="00E6145C" w:rsidP="00090BF3">
            <w:pPr>
              <w:rPr>
                <w:rFonts w:cs="Times New Roman"/>
                <w:szCs w:val="24"/>
              </w:rPr>
            </w:pPr>
            <w:r w:rsidRPr="00B366BE">
              <w:rPr>
                <w:rFonts w:cs="Times New Roman"/>
                <w:szCs w:val="24"/>
              </w:rPr>
              <w:t>12.1</w:t>
            </w:r>
          </w:p>
        </w:tc>
        <w:tc>
          <w:tcPr>
            <w:tcW w:w="483" w:type="pct"/>
            <w:vAlign w:val="bottom"/>
          </w:tcPr>
          <w:p w14:paraId="432F30B1" w14:textId="77777777" w:rsidR="00E6145C" w:rsidRPr="00B366BE" w:rsidRDefault="00E6145C" w:rsidP="00090BF3">
            <w:pPr>
              <w:rPr>
                <w:rFonts w:cs="Times New Roman"/>
                <w:szCs w:val="24"/>
              </w:rPr>
            </w:pPr>
            <w:r w:rsidRPr="00B366BE">
              <w:rPr>
                <w:rFonts w:cs="Times New Roman"/>
                <w:szCs w:val="24"/>
              </w:rPr>
              <w:t>153</w:t>
            </w:r>
          </w:p>
        </w:tc>
        <w:tc>
          <w:tcPr>
            <w:tcW w:w="406" w:type="pct"/>
            <w:vAlign w:val="bottom"/>
          </w:tcPr>
          <w:p w14:paraId="046BD085" w14:textId="77777777" w:rsidR="00E6145C" w:rsidRPr="00B366BE" w:rsidRDefault="00E6145C" w:rsidP="00090BF3">
            <w:pPr>
              <w:rPr>
                <w:rFonts w:cs="Times New Roman"/>
                <w:szCs w:val="24"/>
              </w:rPr>
            </w:pPr>
            <w:r w:rsidRPr="00B366BE">
              <w:rPr>
                <w:rFonts w:cs="Times New Roman"/>
                <w:szCs w:val="24"/>
              </w:rPr>
              <w:t>16.6</w:t>
            </w:r>
          </w:p>
        </w:tc>
      </w:tr>
      <w:tr w:rsidR="00E6145C" w:rsidRPr="004C7156" w14:paraId="0714FC87" w14:textId="77777777" w:rsidTr="00090BF3">
        <w:tc>
          <w:tcPr>
            <w:tcW w:w="1185" w:type="pct"/>
            <w:vMerge/>
          </w:tcPr>
          <w:p w14:paraId="0D619E99" w14:textId="77777777" w:rsidR="00E6145C" w:rsidRPr="00B366BE" w:rsidRDefault="00E6145C" w:rsidP="00090BF3">
            <w:pPr>
              <w:rPr>
                <w:rFonts w:cs="Times New Roman"/>
                <w:szCs w:val="24"/>
              </w:rPr>
            </w:pPr>
          </w:p>
        </w:tc>
        <w:tc>
          <w:tcPr>
            <w:tcW w:w="1038" w:type="pct"/>
            <w:vAlign w:val="bottom"/>
          </w:tcPr>
          <w:p w14:paraId="750DFD50" w14:textId="77777777" w:rsidR="00E6145C" w:rsidRPr="00B366BE" w:rsidRDefault="00E6145C" w:rsidP="00090BF3">
            <w:pPr>
              <w:rPr>
                <w:rFonts w:cs="Times New Roman"/>
                <w:szCs w:val="24"/>
              </w:rPr>
            </w:pPr>
            <w:r w:rsidRPr="00B366BE">
              <w:rPr>
                <w:rFonts w:cs="Times New Roman"/>
                <w:szCs w:val="24"/>
              </w:rPr>
              <w:t xml:space="preserve">3 </w:t>
            </w:r>
          </w:p>
        </w:tc>
        <w:tc>
          <w:tcPr>
            <w:tcW w:w="478" w:type="pct"/>
            <w:vAlign w:val="bottom"/>
          </w:tcPr>
          <w:p w14:paraId="34BBECEF" w14:textId="77777777" w:rsidR="00E6145C" w:rsidRPr="00B366BE" w:rsidRDefault="00E6145C" w:rsidP="00090BF3">
            <w:pPr>
              <w:rPr>
                <w:rFonts w:cs="Times New Roman"/>
                <w:szCs w:val="24"/>
              </w:rPr>
            </w:pPr>
            <w:r w:rsidRPr="00B366BE">
              <w:rPr>
                <w:rFonts w:cs="Times New Roman"/>
                <w:szCs w:val="24"/>
              </w:rPr>
              <w:t>77</w:t>
            </w:r>
          </w:p>
        </w:tc>
        <w:tc>
          <w:tcPr>
            <w:tcW w:w="392" w:type="pct"/>
            <w:vAlign w:val="bottom"/>
          </w:tcPr>
          <w:p w14:paraId="287D64DE" w14:textId="77777777" w:rsidR="00E6145C" w:rsidRPr="00B366BE" w:rsidRDefault="00E6145C" w:rsidP="00090BF3">
            <w:pPr>
              <w:rPr>
                <w:rFonts w:cs="Times New Roman"/>
                <w:szCs w:val="24"/>
              </w:rPr>
            </w:pPr>
            <w:r w:rsidRPr="00B366BE">
              <w:rPr>
                <w:rFonts w:cs="Times New Roman"/>
                <w:szCs w:val="24"/>
              </w:rPr>
              <w:t>16.7</w:t>
            </w:r>
          </w:p>
        </w:tc>
        <w:tc>
          <w:tcPr>
            <w:tcW w:w="571" w:type="pct"/>
            <w:vAlign w:val="bottom"/>
          </w:tcPr>
          <w:p w14:paraId="6D935C88" w14:textId="77777777" w:rsidR="00E6145C" w:rsidRPr="00B366BE" w:rsidRDefault="00E6145C" w:rsidP="00090BF3">
            <w:pPr>
              <w:rPr>
                <w:rFonts w:cs="Times New Roman"/>
                <w:szCs w:val="24"/>
              </w:rPr>
            </w:pPr>
            <w:r w:rsidRPr="00B366BE">
              <w:rPr>
                <w:rFonts w:cs="Times New Roman"/>
                <w:szCs w:val="24"/>
              </w:rPr>
              <w:t>59</w:t>
            </w:r>
          </w:p>
        </w:tc>
        <w:tc>
          <w:tcPr>
            <w:tcW w:w="447" w:type="pct"/>
            <w:vAlign w:val="bottom"/>
          </w:tcPr>
          <w:p w14:paraId="4951BCF9" w14:textId="77777777" w:rsidR="00E6145C" w:rsidRPr="00B366BE" w:rsidRDefault="00E6145C" w:rsidP="00090BF3">
            <w:pPr>
              <w:rPr>
                <w:rFonts w:cs="Times New Roman"/>
                <w:szCs w:val="24"/>
              </w:rPr>
            </w:pPr>
            <w:r w:rsidRPr="00B366BE">
              <w:rPr>
                <w:rFonts w:cs="Times New Roman"/>
                <w:szCs w:val="24"/>
              </w:rPr>
              <w:t>12.8</w:t>
            </w:r>
          </w:p>
        </w:tc>
        <w:tc>
          <w:tcPr>
            <w:tcW w:w="483" w:type="pct"/>
            <w:vAlign w:val="bottom"/>
          </w:tcPr>
          <w:p w14:paraId="5FCB8821" w14:textId="77777777" w:rsidR="00E6145C" w:rsidRPr="00B366BE" w:rsidRDefault="00E6145C" w:rsidP="00090BF3">
            <w:pPr>
              <w:rPr>
                <w:rFonts w:cs="Times New Roman"/>
                <w:szCs w:val="24"/>
              </w:rPr>
            </w:pPr>
            <w:r w:rsidRPr="00B366BE">
              <w:rPr>
                <w:rFonts w:cs="Times New Roman"/>
                <w:szCs w:val="24"/>
              </w:rPr>
              <w:t>136</w:t>
            </w:r>
          </w:p>
        </w:tc>
        <w:tc>
          <w:tcPr>
            <w:tcW w:w="406" w:type="pct"/>
            <w:vAlign w:val="bottom"/>
          </w:tcPr>
          <w:p w14:paraId="1E323481" w14:textId="77777777" w:rsidR="00E6145C" w:rsidRPr="00B366BE" w:rsidRDefault="00E6145C" w:rsidP="00090BF3">
            <w:pPr>
              <w:rPr>
                <w:rFonts w:cs="Times New Roman"/>
                <w:szCs w:val="24"/>
              </w:rPr>
            </w:pPr>
            <w:r w:rsidRPr="00B366BE">
              <w:rPr>
                <w:rFonts w:cs="Times New Roman"/>
                <w:szCs w:val="24"/>
              </w:rPr>
              <w:t>14.7</w:t>
            </w:r>
          </w:p>
        </w:tc>
      </w:tr>
      <w:tr w:rsidR="00E6145C" w:rsidRPr="004C7156" w14:paraId="1FBBC137" w14:textId="77777777" w:rsidTr="00090BF3">
        <w:tc>
          <w:tcPr>
            <w:tcW w:w="1185" w:type="pct"/>
            <w:vMerge/>
          </w:tcPr>
          <w:p w14:paraId="4B287B58" w14:textId="77777777" w:rsidR="00E6145C" w:rsidRPr="00B366BE" w:rsidRDefault="00E6145C" w:rsidP="00090BF3">
            <w:pPr>
              <w:rPr>
                <w:rFonts w:cs="Times New Roman"/>
                <w:szCs w:val="24"/>
              </w:rPr>
            </w:pPr>
          </w:p>
        </w:tc>
        <w:tc>
          <w:tcPr>
            <w:tcW w:w="1038" w:type="pct"/>
            <w:vAlign w:val="bottom"/>
          </w:tcPr>
          <w:p w14:paraId="6B10B090" w14:textId="77777777" w:rsidR="00E6145C" w:rsidRPr="00B366BE" w:rsidRDefault="00E6145C" w:rsidP="00090BF3">
            <w:pPr>
              <w:rPr>
                <w:rFonts w:cs="Times New Roman"/>
                <w:szCs w:val="24"/>
              </w:rPr>
            </w:pPr>
            <w:r w:rsidRPr="00B366BE">
              <w:rPr>
                <w:rFonts w:cs="Times New Roman"/>
                <w:szCs w:val="24"/>
              </w:rPr>
              <w:t xml:space="preserve">4 </w:t>
            </w:r>
          </w:p>
        </w:tc>
        <w:tc>
          <w:tcPr>
            <w:tcW w:w="478" w:type="pct"/>
            <w:vAlign w:val="bottom"/>
          </w:tcPr>
          <w:p w14:paraId="7A527D18" w14:textId="77777777" w:rsidR="00E6145C" w:rsidRPr="00B366BE" w:rsidRDefault="00E6145C" w:rsidP="00090BF3">
            <w:pPr>
              <w:rPr>
                <w:rFonts w:cs="Times New Roman"/>
                <w:szCs w:val="24"/>
              </w:rPr>
            </w:pPr>
            <w:r w:rsidRPr="00B366BE">
              <w:rPr>
                <w:rFonts w:cs="Times New Roman"/>
                <w:szCs w:val="24"/>
              </w:rPr>
              <w:t>22</w:t>
            </w:r>
          </w:p>
        </w:tc>
        <w:tc>
          <w:tcPr>
            <w:tcW w:w="392" w:type="pct"/>
            <w:vAlign w:val="bottom"/>
          </w:tcPr>
          <w:p w14:paraId="4995FA6E" w14:textId="77777777" w:rsidR="00E6145C" w:rsidRPr="00B366BE" w:rsidRDefault="00E6145C" w:rsidP="00090BF3">
            <w:pPr>
              <w:rPr>
                <w:rFonts w:cs="Times New Roman"/>
                <w:szCs w:val="24"/>
              </w:rPr>
            </w:pPr>
            <w:r w:rsidRPr="00B366BE">
              <w:rPr>
                <w:rFonts w:cs="Times New Roman"/>
                <w:szCs w:val="24"/>
              </w:rPr>
              <w:t>4.8</w:t>
            </w:r>
          </w:p>
        </w:tc>
        <w:tc>
          <w:tcPr>
            <w:tcW w:w="571" w:type="pct"/>
            <w:vAlign w:val="bottom"/>
          </w:tcPr>
          <w:p w14:paraId="19B5196B" w14:textId="77777777" w:rsidR="00E6145C" w:rsidRPr="00B366BE" w:rsidRDefault="00E6145C" w:rsidP="00090BF3">
            <w:pPr>
              <w:rPr>
                <w:rFonts w:cs="Times New Roman"/>
                <w:szCs w:val="24"/>
              </w:rPr>
            </w:pPr>
            <w:r w:rsidRPr="00B366BE">
              <w:rPr>
                <w:rFonts w:cs="Times New Roman"/>
                <w:szCs w:val="24"/>
              </w:rPr>
              <w:t>22</w:t>
            </w:r>
          </w:p>
        </w:tc>
        <w:tc>
          <w:tcPr>
            <w:tcW w:w="447" w:type="pct"/>
            <w:vAlign w:val="bottom"/>
          </w:tcPr>
          <w:p w14:paraId="539CCDF9" w14:textId="77777777" w:rsidR="00E6145C" w:rsidRPr="00B366BE" w:rsidRDefault="00E6145C" w:rsidP="00090BF3">
            <w:pPr>
              <w:rPr>
                <w:rFonts w:cs="Times New Roman"/>
                <w:szCs w:val="24"/>
              </w:rPr>
            </w:pPr>
            <w:r w:rsidRPr="00B366BE">
              <w:rPr>
                <w:rFonts w:cs="Times New Roman"/>
                <w:szCs w:val="24"/>
              </w:rPr>
              <w:t>4.8</w:t>
            </w:r>
          </w:p>
        </w:tc>
        <w:tc>
          <w:tcPr>
            <w:tcW w:w="483" w:type="pct"/>
            <w:vAlign w:val="bottom"/>
          </w:tcPr>
          <w:p w14:paraId="4196BAD3" w14:textId="77777777" w:rsidR="00E6145C" w:rsidRPr="00B366BE" w:rsidRDefault="00E6145C" w:rsidP="00090BF3">
            <w:pPr>
              <w:rPr>
                <w:rFonts w:cs="Times New Roman"/>
                <w:szCs w:val="24"/>
              </w:rPr>
            </w:pPr>
            <w:r w:rsidRPr="00B366BE">
              <w:rPr>
                <w:rFonts w:cs="Times New Roman"/>
                <w:szCs w:val="24"/>
              </w:rPr>
              <w:t>44</w:t>
            </w:r>
          </w:p>
        </w:tc>
        <w:tc>
          <w:tcPr>
            <w:tcW w:w="406" w:type="pct"/>
            <w:vAlign w:val="bottom"/>
          </w:tcPr>
          <w:p w14:paraId="4E8A03AC" w14:textId="77777777" w:rsidR="00E6145C" w:rsidRPr="00B366BE" w:rsidRDefault="00E6145C" w:rsidP="00090BF3">
            <w:pPr>
              <w:rPr>
                <w:rFonts w:cs="Times New Roman"/>
                <w:szCs w:val="24"/>
              </w:rPr>
            </w:pPr>
            <w:r w:rsidRPr="00B366BE">
              <w:rPr>
                <w:rFonts w:cs="Times New Roman"/>
                <w:szCs w:val="24"/>
              </w:rPr>
              <w:t>4.8</w:t>
            </w:r>
          </w:p>
        </w:tc>
      </w:tr>
      <w:tr w:rsidR="00E6145C" w:rsidRPr="004C7156" w14:paraId="656818DA" w14:textId="77777777" w:rsidTr="00090BF3">
        <w:tc>
          <w:tcPr>
            <w:tcW w:w="1185" w:type="pct"/>
            <w:vMerge/>
          </w:tcPr>
          <w:p w14:paraId="00F02BC2" w14:textId="77777777" w:rsidR="00E6145C" w:rsidRPr="00B366BE" w:rsidRDefault="00E6145C" w:rsidP="00090BF3">
            <w:pPr>
              <w:rPr>
                <w:rFonts w:cs="Times New Roman"/>
                <w:szCs w:val="24"/>
              </w:rPr>
            </w:pPr>
          </w:p>
        </w:tc>
        <w:tc>
          <w:tcPr>
            <w:tcW w:w="1038" w:type="pct"/>
            <w:vAlign w:val="bottom"/>
          </w:tcPr>
          <w:p w14:paraId="18CB5D9D" w14:textId="77777777" w:rsidR="00E6145C" w:rsidRPr="00B366BE" w:rsidRDefault="00E6145C" w:rsidP="00090BF3">
            <w:pPr>
              <w:rPr>
                <w:rFonts w:cs="Times New Roman"/>
                <w:szCs w:val="24"/>
              </w:rPr>
            </w:pPr>
            <w:r w:rsidRPr="00B366BE">
              <w:rPr>
                <w:rFonts w:cs="Times New Roman"/>
                <w:szCs w:val="24"/>
              </w:rPr>
              <w:t>5 - Most Sad</w:t>
            </w:r>
          </w:p>
        </w:tc>
        <w:tc>
          <w:tcPr>
            <w:tcW w:w="478" w:type="pct"/>
            <w:vAlign w:val="bottom"/>
          </w:tcPr>
          <w:p w14:paraId="4CD302FD" w14:textId="77777777" w:rsidR="00E6145C" w:rsidRPr="00B366BE" w:rsidRDefault="00E6145C" w:rsidP="00090BF3">
            <w:pPr>
              <w:rPr>
                <w:rFonts w:cs="Times New Roman"/>
                <w:szCs w:val="24"/>
              </w:rPr>
            </w:pPr>
            <w:r w:rsidRPr="00B366BE">
              <w:rPr>
                <w:rFonts w:cs="Times New Roman"/>
                <w:szCs w:val="24"/>
              </w:rPr>
              <w:t>20</w:t>
            </w:r>
          </w:p>
        </w:tc>
        <w:tc>
          <w:tcPr>
            <w:tcW w:w="392" w:type="pct"/>
            <w:vAlign w:val="bottom"/>
          </w:tcPr>
          <w:p w14:paraId="562676AB" w14:textId="77777777" w:rsidR="00E6145C" w:rsidRPr="00B366BE" w:rsidRDefault="00E6145C" w:rsidP="00090BF3">
            <w:pPr>
              <w:rPr>
                <w:rFonts w:cs="Times New Roman"/>
                <w:szCs w:val="24"/>
              </w:rPr>
            </w:pPr>
            <w:r w:rsidRPr="00B366BE">
              <w:rPr>
                <w:rFonts w:cs="Times New Roman"/>
                <w:szCs w:val="24"/>
              </w:rPr>
              <w:t>4.3</w:t>
            </w:r>
          </w:p>
        </w:tc>
        <w:tc>
          <w:tcPr>
            <w:tcW w:w="571" w:type="pct"/>
            <w:vAlign w:val="bottom"/>
          </w:tcPr>
          <w:p w14:paraId="1CA35CAF" w14:textId="77777777" w:rsidR="00E6145C" w:rsidRPr="00B366BE" w:rsidRDefault="00E6145C" w:rsidP="00090BF3">
            <w:pPr>
              <w:rPr>
                <w:rFonts w:cs="Times New Roman"/>
                <w:szCs w:val="24"/>
              </w:rPr>
            </w:pPr>
            <w:r w:rsidRPr="00B366BE">
              <w:rPr>
                <w:rFonts w:cs="Times New Roman"/>
                <w:szCs w:val="24"/>
              </w:rPr>
              <w:t>6</w:t>
            </w:r>
          </w:p>
        </w:tc>
        <w:tc>
          <w:tcPr>
            <w:tcW w:w="447" w:type="pct"/>
            <w:vAlign w:val="bottom"/>
          </w:tcPr>
          <w:p w14:paraId="422761E4" w14:textId="77777777" w:rsidR="00E6145C" w:rsidRPr="00B366BE" w:rsidRDefault="00E6145C" w:rsidP="00090BF3">
            <w:pPr>
              <w:rPr>
                <w:rFonts w:cs="Times New Roman"/>
                <w:szCs w:val="24"/>
              </w:rPr>
            </w:pPr>
            <w:r w:rsidRPr="00B366BE">
              <w:rPr>
                <w:rFonts w:cs="Times New Roman"/>
                <w:szCs w:val="24"/>
              </w:rPr>
              <w:t>1.3</w:t>
            </w:r>
          </w:p>
        </w:tc>
        <w:tc>
          <w:tcPr>
            <w:tcW w:w="483" w:type="pct"/>
            <w:vAlign w:val="bottom"/>
          </w:tcPr>
          <w:p w14:paraId="7BE34A21" w14:textId="77777777" w:rsidR="00E6145C" w:rsidRPr="00B366BE" w:rsidRDefault="00E6145C" w:rsidP="00090BF3">
            <w:pPr>
              <w:rPr>
                <w:rFonts w:cs="Times New Roman"/>
                <w:szCs w:val="24"/>
              </w:rPr>
            </w:pPr>
            <w:r w:rsidRPr="00B366BE">
              <w:rPr>
                <w:rFonts w:cs="Times New Roman"/>
                <w:szCs w:val="24"/>
              </w:rPr>
              <w:t>26</w:t>
            </w:r>
          </w:p>
        </w:tc>
        <w:tc>
          <w:tcPr>
            <w:tcW w:w="406" w:type="pct"/>
            <w:vAlign w:val="bottom"/>
          </w:tcPr>
          <w:p w14:paraId="599FE02E" w14:textId="77777777" w:rsidR="00E6145C" w:rsidRPr="00B366BE" w:rsidRDefault="00E6145C" w:rsidP="00090BF3">
            <w:pPr>
              <w:rPr>
                <w:rFonts w:cs="Times New Roman"/>
                <w:szCs w:val="24"/>
              </w:rPr>
            </w:pPr>
            <w:r w:rsidRPr="00B366BE">
              <w:rPr>
                <w:rFonts w:cs="Times New Roman"/>
                <w:szCs w:val="24"/>
              </w:rPr>
              <w:t>2.8</w:t>
            </w:r>
          </w:p>
        </w:tc>
      </w:tr>
      <w:tr w:rsidR="00E6145C" w:rsidRPr="004C7156" w14:paraId="04481AC4" w14:textId="77777777" w:rsidTr="00090BF3">
        <w:tc>
          <w:tcPr>
            <w:tcW w:w="1185" w:type="pct"/>
            <w:vMerge w:val="restart"/>
            <w:vAlign w:val="center"/>
          </w:tcPr>
          <w:p w14:paraId="658E62B9" w14:textId="77777777" w:rsidR="00E6145C" w:rsidRPr="00B366BE" w:rsidRDefault="00E6145C" w:rsidP="00090BF3">
            <w:pPr>
              <w:rPr>
                <w:rFonts w:cs="Times New Roman"/>
                <w:szCs w:val="24"/>
              </w:rPr>
            </w:pPr>
            <w:r w:rsidRPr="00B366BE">
              <w:rPr>
                <w:rFonts w:cs="Times New Roman"/>
                <w:szCs w:val="24"/>
              </w:rPr>
              <w:t>If you had to have the treatment tomorrow how would you feel?</w:t>
            </w:r>
          </w:p>
        </w:tc>
        <w:tc>
          <w:tcPr>
            <w:tcW w:w="1038" w:type="pct"/>
            <w:vAlign w:val="bottom"/>
          </w:tcPr>
          <w:p w14:paraId="226E32E5" w14:textId="77777777" w:rsidR="00E6145C" w:rsidRPr="00B366BE" w:rsidRDefault="00E6145C" w:rsidP="00090BF3">
            <w:pPr>
              <w:rPr>
                <w:rFonts w:cs="Times New Roman"/>
                <w:szCs w:val="24"/>
              </w:rPr>
            </w:pPr>
            <w:r w:rsidRPr="00B366BE">
              <w:rPr>
                <w:rFonts w:cs="Times New Roman"/>
                <w:szCs w:val="24"/>
              </w:rPr>
              <w:t>1 - Most happy</w:t>
            </w:r>
          </w:p>
        </w:tc>
        <w:tc>
          <w:tcPr>
            <w:tcW w:w="478" w:type="pct"/>
            <w:vAlign w:val="bottom"/>
          </w:tcPr>
          <w:p w14:paraId="78A32CF1" w14:textId="77777777" w:rsidR="00E6145C" w:rsidRPr="00B366BE" w:rsidRDefault="00E6145C" w:rsidP="00090BF3">
            <w:pPr>
              <w:rPr>
                <w:rFonts w:cs="Times New Roman"/>
                <w:szCs w:val="24"/>
              </w:rPr>
            </w:pPr>
            <w:r w:rsidRPr="00B366BE">
              <w:rPr>
                <w:rFonts w:cs="Times New Roman"/>
                <w:szCs w:val="24"/>
              </w:rPr>
              <w:t>180</w:t>
            </w:r>
          </w:p>
        </w:tc>
        <w:tc>
          <w:tcPr>
            <w:tcW w:w="392" w:type="pct"/>
            <w:vAlign w:val="bottom"/>
          </w:tcPr>
          <w:p w14:paraId="27000AC5" w14:textId="77777777" w:rsidR="00E6145C" w:rsidRPr="00B366BE" w:rsidRDefault="00E6145C" w:rsidP="00090BF3">
            <w:pPr>
              <w:rPr>
                <w:rFonts w:cs="Times New Roman"/>
                <w:szCs w:val="24"/>
              </w:rPr>
            </w:pPr>
            <w:r w:rsidRPr="00B366BE">
              <w:rPr>
                <w:rFonts w:cs="Times New Roman"/>
                <w:szCs w:val="24"/>
              </w:rPr>
              <w:t>39.1</w:t>
            </w:r>
          </w:p>
        </w:tc>
        <w:tc>
          <w:tcPr>
            <w:tcW w:w="571" w:type="pct"/>
            <w:vAlign w:val="bottom"/>
          </w:tcPr>
          <w:p w14:paraId="47A9ECBA" w14:textId="77777777" w:rsidR="00E6145C" w:rsidRPr="00B366BE" w:rsidRDefault="00E6145C" w:rsidP="00090BF3">
            <w:pPr>
              <w:rPr>
                <w:rFonts w:cs="Times New Roman"/>
                <w:szCs w:val="24"/>
              </w:rPr>
            </w:pPr>
            <w:r w:rsidRPr="00B366BE">
              <w:rPr>
                <w:rFonts w:cs="Times New Roman"/>
                <w:szCs w:val="24"/>
              </w:rPr>
              <w:t>212</w:t>
            </w:r>
          </w:p>
        </w:tc>
        <w:tc>
          <w:tcPr>
            <w:tcW w:w="447" w:type="pct"/>
            <w:vAlign w:val="bottom"/>
          </w:tcPr>
          <w:p w14:paraId="5CEB6825" w14:textId="77777777" w:rsidR="00E6145C" w:rsidRPr="00B366BE" w:rsidRDefault="00E6145C" w:rsidP="00090BF3">
            <w:pPr>
              <w:rPr>
                <w:rFonts w:cs="Times New Roman"/>
                <w:szCs w:val="24"/>
              </w:rPr>
            </w:pPr>
            <w:r w:rsidRPr="00B366BE">
              <w:rPr>
                <w:rFonts w:cs="Times New Roman"/>
                <w:szCs w:val="24"/>
              </w:rPr>
              <w:t>46.0</w:t>
            </w:r>
          </w:p>
        </w:tc>
        <w:tc>
          <w:tcPr>
            <w:tcW w:w="483" w:type="pct"/>
            <w:vAlign w:val="bottom"/>
          </w:tcPr>
          <w:p w14:paraId="4E0745B5" w14:textId="77777777" w:rsidR="00E6145C" w:rsidRPr="00B366BE" w:rsidRDefault="00E6145C" w:rsidP="00090BF3">
            <w:pPr>
              <w:rPr>
                <w:rFonts w:cs="Times New Roman"/>
                <w:szCs w:val="24"/>
              </w:rPr>
            </w:pPr>
            <w:r w:rsidRPr="00B366BE">
              <w:rPr>
                <w:rFonts w:cs="Times New Roman"/>
                <w:szCs w:val="24"/>
              </w:rPr>
              <w:t>392</w:t>
            </w:r>
          </w:p>
        </w:tc>
        <w:tc>
          <w:tcPr>
            <w:tcW w:w="406" w:type="pct"/>
            <w:vAlign w:val="bottom"/>
          </w:tcPr>
          <w:p w14:paraId="080A0AAC" w14:textId="77777777" w:rsidR="00E6145C" w:rsidRPr="00B366BE" w:rsidRDefault="00E6145C" w:rsidP="00090BF3">
            <w:pPr>
              <w:rPr>
                <w:rFonts w:cs="Times New Roman"/>
                <w:szCs w:val="24"/>
              </w:rPr>
            </w:pPr>
            <w:r w:rsidRPr="00B366BE">
              <w:rPr>
                <w:rFonts w:cs="Times New Roman"/>
                <w:szCs w:val="24"/>
              </w:rPr>
              <w:t>42.6</w:t>
            </w:r>
          </w:p>
        </w:tc>
      </w:tr>
      <w:tr w:rsidR="00E6145C" w:rsidRPr="004C7156" w14:paraId="4A434430" w14:textId="77777777" w:rsidTr="00090BF3">
        <w:tc>
          <w:tcPr>
            <w:tcW w:w="1185" w:type="pct"/>
            <w:vMerge/>
          </w:tcPr>
          <w:p w14:paraId="5D37801B" w14:textId="77777777" w:rsidR="00E6145C" w:rsidRPr="00B366BE" w:rsidRDefault="00E6145C" w:rsidP="00090BF3">
            <w:pPr>
              <w:rPr>
                <w:rFonts w:cs="Times New Roman"/>
                <w:szCs w:val="24"/>
              </w:rPr>
            </w:pPr>
          </w:p>
        </w:tc>
        <w:tc>
          <w:tcPr>
            <w:tcW w:w="1038" w:type="pct"/>
            <w:vAlign w:val="bottom"/>
          </w:tcPr>
          <w:p w14:paraId="353A80C6" w14:textId="77777777" w:rsidR="00E6145C" w:rsidRPr="00B366BE" w:rsidRDefault="00E6145C" w:rsidP="00090BF3">
            <w:pPr>
              <w:rPr>
                <w:rFonts w:cs="Times New Roman"/>
                <w:szCs w:val="24"/>
              </w:rPr>
            </w:pPr>
            <w:r w:rsidRPr="00B366BE">
              <w:rPr>
                <w:rFonts w:cs="Times New Roman"/>
                <w:szCs w:val="24"/>
              </w:rPr>
              <w:t xml:space="preserve">2 </w:t>
            </w:r>
          </w:p>
        </w:tc>
        <w:tc>
          <w:tcPr>
            <w:tcW w:w="478" w:type="pct"/>
            <w:vAlign w:val="bottom"/>
          </w:tcPr>
          <w:p w14:paraId="206AF42A" w14:textId="77777777" w:rsidR="00E6145C" w:rsidRPr="00B366BE" w:rsidRDefault="00E6145C" w:rsidP="00090BF3">
            <w:pPr>
              <w:rPr>
                <w:rFonts w:cs="Times New Roman"/>
                <w:szCs w:val="24"/>
              </w:rPr>
            </w:pPr>
            <w:r w:rsidRPr="00B366BE">
              <w:rPr>
                <w:rFonts w:cs="Times New Roman"/>
                <w:szCs w:val="24"/>
              </w:rPr>
              <w:t>104</w:t>
            </w:r>
          </w:p>
        </w:tc>
        <w:tc>
          <w:tcPr>
            <w:tcW w:w="392" w:type="pct"/>
            <w:vAlign w:val="bottom"/>
          </w:tcPr>
          <w:p w14:paraId="4225A6A1" w14:textId="77777777" w:rsidR="00E6145C" w:rsidRPr="00B366BE" w:rsidRDefault="00E6145C" w:rsidP="00090BF3">
            <w:pPr>
              <w:rPr>
                <w:rFonts w:cs="Times New Roman"/>
                <w:szCs w:val="24"/>
              </w:rPr>
            </w:pPr>
            <w:r w:rsidRPr="00B366BE">
              <w:rPr>
                <w:rFonts w:cs="Times New Roman"/>
                <w:szCs w:val="24"/>
              </w:rPr>
              <w:t>22.4</w:t>
            </w:r>
          </w:p>
        </w:tc>
        <w:tc>
          <w:tcPr>
            <w:tcW w:w="571" w:type="pct"/>
            <w:vAlign w:val="bottom"/>
          </w:tcPr>
          <w:p w14:paraId="3976513F" w14:textId="77777777" w:rsidR="00E6145C" w:rsidRPr="00B366BE" w:rsidRDefault="00E6145C" w:rsidP="00090BF3">
            <w:pPr>
              <w:rPr>
                <w:rFonts w:cs="Times New Roman"/>
                <w:szCs w:val="24"/>
              </w:rPr>
            </w:pPr>
            <w:r w:rsidRPr="00B366BE">
              <w:rPr>
                <w:rFonts w:cs="Times New Roman"/>
                <w:szCs w:val="24"/>
              </w:rPr>
              <w:t>116</w:t>
            </w:r>
          </w:p>
        </w:tc>
        <w:tc>
          <w:tcPr>
            <w:tcW w:w="447" w:type="pct"/>
            <w:vAlign w:val="bottom"/>
          </w:tcPr>
          <w:p w14:paraId="0B17A0CD" w14:textId="77777777" w:rsidR="00E6145C" w:rsidRPr="00B366BE" w:rsidRDefault="00E6145C" w:rsidP="00090BF3">
            <w:pPr>
              <w:rPr>
                <w:rFonts w:cs="Times New Roman"/>
                <w:szCs w:val="24"/>
              </w:rPr>
            </w:pPr>
            <w:r w:rsidRPr="00B366BE">
              <w:rPr>
                <w:rFonts w:cs="Times New Roman"/>
                <w:szCs w:val="24"/>
              </w:rPr>
              <w:t>25.2</w:t>
            </w:r>
          </w:p>
        </w:tc>
        <w:tc>
          <w:tcPr>
            <w:tcW w:w="483" w:type="pct"/>
            <w:vAlign w:val="bottom"/>
          </w:tcPr>
          <w:p w14:paraId="248093D1" w14:textId="77777777" w:rsidR="00E6145C" w:rsidRPr="00B366BE" w:rsidRDefault="00E6145C" w:rsidP="00090BF3">
            <w:pPr>
              <w:rPr>
                <w:rFonts w:cs="Times New Roman"/>
                <w:szCs w:val="24"/>
              </w:rPr>
            </w:pPr>
            <w:r w:rsidRPr="00B366BE">
              <w:rPr>
                <w:rFonts w:cs="Times New Roman"/>
                <w:szCs w:val="24"/>
              </w:rPr>
              <w:t>217</w:t>
            </w:r>
          </w:p>
        </w:tc>
        <w:tc>
          <w:tcPr>
            <w:tcW w:w="406" w:type="pct"/>
            <w:vAlign w:val="bottom"/>
          </w:tcPr>
          <w:p w14:paraId="73B38D5E" w14:textId="77777777" w:rsidR="00E6145C" w:rsidRPr="00B366BE" w:rsidRDefault="00E6145C" w:rsidP="00090BF3">
            <w:pPr>
              <w:rPr>
                <w:rFonts w:cs="Times New Roman"/>
                <w:szCs w:val="24"/>
              </w:rPr>
            </w:pPr>
            <w:r w:rsidRPr="00B366BE">
              <w:rPr>
                <w:rFonts w:cs="Times New Roman"/>
                <w:szCs w:val="24"/>
              </w:rPr>
              <w:t>23.6</w:t>
            </w:r>
          </w:p>
        </w:tc>
      </w:tr>
      <w:tr w:rsidR="00E6145C" w:rsidRPr="004C7156" w14:paraId="3DFA7D38" w14:textId="77777777" w:rsidTr="00090BF3">
        <w:tc>
          <w:tcPr>
            <w:tcW w:w="1185" w:type="pct"/>
            <w:vMerge/>
          </w:tcPr>
          <w:p w14:paraId="119BB4A4" w14:textId="77777777" w:rsidR="00E6145C" w:rsidRPr="00B366BE" w:rsidRDefault="00E6145C" w:rsidP="00090BF3">
            <w:pPr>
              <w:rPr>
                <w:rFonts w:cs="Times New Roman"/>
                <w:szCs w:val="24"/>
              </w:rPr>
            </w:pPr>
          </w:p>
        </w:tc>
        <w:tc>
          <w:tcPr>
            <w:tcW w:w="1038" w:type="pct"/>
            <w:vAlign w:val="bottom"/>
          </w:tcPr>
          <w:p w14:paraId="1D6DAAD5" w14:textId="77777777" w:rsidR="00E6145C" w:rsidRPr="00B366BE" w:rsidRDefault="00E6145C" w:rsidP="00090BF3">
            <w:pPr>
              <w:rPr>
                <w:rFonts w:cs="Times New Roman"/>
                <w:szCs w:val="24"/>
              </w:rPr>
            </w:pPr>
            <w:r w:rsidRPr="00B366BE">
              <w:rPr>
                <w:rFonts w:cs="Times New Roman"/>
                <w:szCs w:val="24"/>
              </w:rPr>
              <w:t xml:space="preserve">3 </w:t>
            </w:r>
          </w:p>
        </w:tc>
        <w:tc>
          <w:tcPr>
            <w:tcW w:w="478" w:type="pct"/>
            <w:vAlign w:val="bottom"/>
          </w:tcPr>
          <w:p w14:paraId="133F6A26" w14:textId="77777777" w:rsidR="00E6145C" w:rsidRPr="00B366BE" w:rsidRDefault="00E6145C" w:rsidP="00090BF3">
            <w:pPr>
              <w:rPr>
                <w:rFonts w:cs="Times New Roman"/>
                <w:szCs w:val="24"/>
              </w:rPr>
            </w:pPr>
            <w:r w:rsidRPr="00B366BE">
              <w:rPr>
                <w:rFonts w:cs="Times New Roman"/>
                <w:szCs w:val="24"/>
              </w:rPr>
              <w:t>85</w:t>
            </w:r>
          </w:p>
        </w:tc>
        <w:tc>
          <w:tcPr>
            <w:tcW w:w="392" w:type="pct"/>
            <w:vAlign w:val="bottom"/>
          </w:tcPr>
          <w:p w14:paraId="02D7F333" w14:textId="77777777" w:rsidR="00E6145C" w:rsidRPr="00B366BE" w:rsidRDefault="00E6145C" w:rsidP="00090BF3">
            <w:pPr>
              <w:rPr>
                <w:rFonts w:cs="Times New Roman"/>
                <w:szCs w:val="24"/>
              </w:rPr>
            </w:pPr>
            <w:r w:rsidRPr="00B366BE">
              <w:rPr>
                <w:rFonts w:cs="Times New Roman"/>
                <w:szCs w:val="24"/>
              </w:rPr>
              <w:t>18.5</w:t>
            </w:r>
          </w:p>
        </w:tc>
        <w:tc>
          <w:tcPr>
            <w:tcW w:w="571" w:type="pct"/>
            <w:vAlign w:val="bottom"/>
          </w:tcPr>
          <w:p w14:paraId="31999244" w14:textId="77777777" w:rsidR="00E6145C" w:rsidRPr="00B366BE" w:rsidRDefault="00E6145C" w:rsidP="00090BF3">
            <w:pPr>
              <w:rPr>
                <w:rFonts w:cs="Times New Roman"/>
                <w:szCs w:val="24"/>
              </w:rPr>
            </w:pPr>
            <w:r w:rsidRPr="00B366BE">
              <w:rPr>
                <w:rFonts w:cs="Times New Roman"/>
                <w:szCs w:val="24"/>
              </w:rPr>
              <w:t>62</w:t>
            </w:r>
          </w:p>
        </w:tc>
        <w:tc>
          <w:tcPr>
            <w:tcW w:w="447" w:type="pct"/>
            <w:vAlign w:val="bottom"/>
          </w:tcPr>
          <w:p w14:paraId="6B8D1105" w14:textId="77777777" w:rsidR="00E6145C" w:rsidRPr="00B366BE" w:rsidRDefault="00E6145C" w:rsidP="00090BF3">
            <w:pPr>
              <w:rPr>
                <w:rFonts w:cs="Times New Roman"/>
                <w:szCs w:val="24"/>
              </w:rPr>
            </w:pPr>
            <w:r w:rsidRPr="00B366BE">
              <w:rPr>
                <w:rFonts w:cs="Times New Roman"/>
                <w:szCs w:val="24"/>
              </w:rPr>
              <w:t>13.4</w:t>
            </w:r>
          </w:p>
        </w:tc>
        <w:tc>
          <w:tcPr>
            <w:tcW w:w="483" w:type="pct"/>
            <w:vAlign w:val="bottom"/>
          </w:tcPr>
          <w:p w14:paraId="1DD2E740" w14:textId="77777777" w:rsidR="00E6145C" w:rsidRPr="00B366BE" w:rsidRDefault="00E6145C" w:rsidP="00090BF3">
            <w:pPr>
              <w:rPr>
                <w:rFonts w:cs="Times New Roman"/>
                <w:szCs w:val="24"/>
              </w:rPr>
            </w:pPr>
            <w:r w:rsidRPr="00B366BE">
              <w:rPr>
                <w:rFonts w:cs="Times New Roman"/>
                <w:szCs w:val="24"/>
              </w:rPr>
              <w:t>147</w:t>
            </w:r>
          </w:p>
        </w:tc>
        <w:tc>
          <w:tcPr>
            <w:tcW w:w="406" w:type="pct"/>
            <w:vAlign w:val="bottom"/>
          </w:tcPr>
          <w:p w14:paraId="3EFE5472" w14:textId="77777777" w:rsidR="00E6145C" w:rsidRPr="00B366BE" w:rsidRDefault="00E6145C" w:rsidP="00090BF3">
            <w:pPr>
              <w:rPr>
                <w:rFonts w:cs="Times New Roman"/>
                <w:szCs w:val="24"/>
              </w:rPr>
            </w:pPr>
            <w:r w:rsidRPr="00B366BE">
              <w:rPr>
                <w:rFonts w:cs="Times New Roman"/>
                <w:szCs w:val="24"/>
              </w:rPr>
              <w:t>16.0</w:t>
            </w:r>
          </w:p>
        </w:tc>
      </w:tr>
      <w:tr w:rsidR="00E6145C" w:rsidRPr="004C7156" w14:paraId="739A88EB" w14:textId="77777777" w:rsidTr="00090BF3">
        <w:tc>
          <w:tcPr>
            <w:tcW w:w="1185" w:type="pct"/>
            <w:vMerge/>
          </w:tcPr>
          <w:p w14:paraId="4DA2A516" w14:textId="77777777" w:rsidR="00E6145C" w:rsidRPr="00B366BE" w:rsidRDefault="00E6145C" w:rsidP="00090BF3">
            <w:pPr>
              <w:rPr>
                <w:rFonts w:cs="Times New Roman"/>
                <w:szCs w:val="24"/>
              </w:rPr>
            </w:pPr>
          </w:p>
        </w:tc>
        <w:tc>
          <w:tcPr>
            <w:tcW w:w="1038" w:type="pct"/>
            <w:vAlign w:val="bottom"/>
          </w:tcPr>
          <w:p w14:paraId="73A40B5D" w14:textId="77777777" w:rsidR="00E6145C" w:rsidRPr="00B366BE" w:rsidRDefault="00E6145C" w:rsidP="00090BF3">
            <w:pPr>
              <w:rPr>
                <w:rFonts w:cs="Times New Roman"/>
                <w:szCs w:val="24"/>
              </w:rPr>
            </w:pPr>
            <w:r w:rsidRPr="00B366BE">
              <w:rPr>
                <w:rFonts w:cs="Times New Roman"/>
                <w:szCs w:val="24"/>
              </w:rPr>
              <w:t xml:space="preserve">4 </w:t>
            </w:r>
          </w:p>
        </w:tc>
        <w:tc>
          <w:tcPr>
            <w:tcW w:w="478" w:type="pct"/>
            <w:vAlign w:val="bottom"/>
          </w:tcPr>
          <w:p w14:paraId="7754EED6" w14:textId="77777777" w:rsidR="00E6145C" w:rsidRPr="00B366BE" w:rsidRDefault="00E6145C" w:rsidP="00090BF3">
            <w:pPr>
              <w:rPr>
                <w:rFonts w:cs="Times New Roman"/>
                <w:szCs w:val="24"/>
              </w:rPr>
            </w:pPr>
            <w:r w:rsidRPr="00B366BE">
              <w:rPr>
                <w:rFonts w:cs="Times New Roman"/>
                <w:szCs w:val="24"/>
              </w:rPr>
              <w:t>43</w:t>
            </w:r>
          </w:p>
        </w:tc>
        <w:tc>
          <w:tcPr>
            <w:tcW w:w="392" w:type="pct"/>
            <w:vAlign w:val="bottom"/>
          </w:tcPr>
          <w:p w14:paraId="105B71EB" w14:textId="77777777" w:rsidR="00E6145C" w:rsidRPr="00B366BE" w:rsidRDefault="00E6145C" w:rsidP="00090BF3">
            <w:pPr>
              <w:rPr>
                <w:rFonts w:cs="Times New Roman"/>
                <w:szCs w:val="24"/>
              </w:rPr>
            </w:pPr>
            <w:r w:rsidRPr="00B366BE">
              <w:rPr>
                <w:rFonts w:cs="Times New Roman"/>
                <w:szCs w:val="24"/>
              </w:rPr>
              <w:t>9.3</w:t>
            </w:r>
          </w:p>
        </w:tc>
        <w:tc>
          <w:tcPr>
            <w:tcW w:w="571" w:type="pct"/>
            <w:vAlign w:val="bottom"/>
          </w:tcPr>
          <w:p w14:paraId="1F2E06AF" w14:textId="77777777" w:rsidR="00E6145C" w:rsidRPr="00B366BE" w:rsidRDefault="00E6145C" w:rsidP="00090BF3">
            <w:pPr>
              <w:rPr>
                <w:rFonts w:cs="Times New Roman"/>
                <w:szCs w:val="24"/>
              </w:rPr>
            </w:pPr>
            <w:r w:rsidRPr="00B366BE">
              <w:rPr>
                <w:rFonts w:cs="Times New Roman"/>
                <w:szCs w:val="24"/>
              </w:rPr>
              <w:t>43</w:t>
            </w:r>
          </w:p>
        </w:tc>
        <w:tc>
          <w:tcPr>
            <w:tcW w:w="447" w:type="pct"/>
            <w:vAlign w:val="bottom"/>
          </w:tcPr>
          <w:p w14:paraId="43C337E6" w14:textId="77777777" w:rsidR="00E6145C" w:rsidRPr="00B366BE" w:rsidRDefault="00E6145C" w:rsidP="00090BF3">
            <w:pPr>
              <w:rPr>
                <w:rFonts w:cs="Times New Roman"/>
                <w:szCs w:val="24"/>
              </w:rPr>
            </w:pPr>
            <w:r w:rsidRPr="00B366BE">
              <w:rPr>
                <w:rFonts w:cs="Times New Roman"/>
                <w:szCs w:val="24"/>
              </w:rPr>
              <w:t>9.3</w:t>
            </w:r>
          </w:p>
        </w:tc>
        <w:tc>
          <w:tcPr>
            <w:tcW w:w="483" w:type="pct"/>
            <w:vAlign w:val="bottom"/>
          </w:tcPr>
          <w:p w14:paraId="3344419B" w14:textId="77777777" w:rsidR="00E6145C" w:rsidRPr="00B366BE" w:rsidRDefault="00E6145C" w:rsidP="00090BF3">
            <w:pPr>
              <w:rPr>
                <w:rFonts w:cs="Times New Roman"/>
                <w:szCs w:val="24"/>
              </w:rPr>
            </w:pPr>
            <w:r w:rsidRPr="00B366BE">
              <w:rPr>
                <w:rFonts w:cs="Times New Roman"/>
                <w:szCs w:val="24"/>
              </w:rPr>
              <w:t>86</w:t>
            </w:r>
          </w:p>
        </w:tc>
        <w:tc>
          <w:tcPr>
            <w:tcW w:w="406" w:type="pct"/>
            <w:vAlign w:val="bottom"/>
          </w:tcPr>
          <w:p w14:paraId="5C95A2FC" w14:textId="77777777" w:rsidR="00E6145C" w:rsidRPr="00B366BE" w:rsidRDefault="00E6145C" w:rsidP="00090BF3">
            <w:pPr>
              <w:rPr>
                <w:rFonts w:cs="Times New Roman"/>
                <w:szCs w:val="24"/>
              </w:rPr>
            </w:pPr>
            <w:r w:rsidRPr="00B366BE">
              <w:rPr>
                <w:rFonts w:cs="Times New Roman"/>
                <w:szCs w:val="24"/>
              </w:rPr>
              <w:t>9.3</w:t>
            </w:r>
          </w:p>
        </w:tc>
      </w:tr>
      <w:tr w:rsidR="00E6145C" w:rsidRPr="004C7156" w14:paraId="54D74F43" w14:textId="77777777" w:rsidTr="00090BF3">
        <w:tc>
          <w:tcPr>
            <w:tcW w:w="1185" w:type="pct"/>
            <w:vMerge/>
          </w:tcPr>
          <w:p w14:paraId="0A838461" w14:textId="77777777" w:rsidR="00E6145C" w:rsidRPr="00B366BE" w:rsidRDefault="00E6145C" w:rsidP="00090BF3">
            <w:pPr>
              <w:rPr>
                <w:rFonts w:cs="Times New Roman"/>
                <w:szCs w:val="24"/>
              </w:rPr>
            </w:pPr>
          </w:p>
        </w:tc>
        <w:tc>
          <w:tcPr>
            <w:tcW w:w="1038" w:type="pct"/>
            <w:vAlign w:val="bottom"/>
          </w:tcPr>
          <w:p w14:paraId="727A2B04" w14:textId="77777777" w:rsidR="00E6145C" w:rsidRPr="00B366BE" w:rsidRDefault="00E6145C" w:rsidP="00090BF3">
            <w:pPr>
              <w:rPr>
                <w:rFonts w:cs="Times New Roman"/>
                <w:szCs w:val="24"/>
              </w:rPr>
            </w:pPr>
            <w:r w:rsidRPr="00B366BE">
              <w:rPr>
                <w:rFonts w:cs="Times New Roman"/>
                <w:szCs w:val="24"/>
              </w:rPr>
              <w:t>5 - Most Sad</w:t>
            </w:r>
          </w:p>
        </w:tc>
        <w:tc>
          <w:tcPr>
            <w:tcW w:w="478" w:type="pct"/>
            <w:vAlign w:val="bottom"/>
          </w:tcPr>
          <w:p w14:paraId="53D137FB" w14:textId="77777777" w:rsidR="00E6145C" w:rsidRPr="00B366BE" w:rsidRDefault="00E6145C" w:rsidP="00090BF3">
            <w:pPr>
              <w:rPr>
                <w:rFonts w:cs="Times New Roman"/>
                <w:szCs w:val="24"/>
              </w:rPr>
            </w:pPr>
            <w:r w:rsidRPr="00B366BE">
              <w:rPr>
                <w:rFonts w:cs="Times New Roman"/>
                <w:szCs w:val="24"/>
              </w:rPr>
              <w:t>51</w:t>
            </w:r>
          </w:p>
        </w:tc>
        <w:tc>
          <w:tcPr>
            <w:tcW w:w="392" w:type="pct"/>
            <w:vAlign w:val="bottom"/>
          </w:tcPr>
          <w:p w14:paraId="1C5D77DF" w14:textId="77777777" w:rsidR="00E6145C" w:rsidRPr="00B366BE" w:rsidRDefault="00E6145C" w:rsidP="00090BF3">
            <w:pPr>
              <w:rPr>
                <w:rFonts w:cs="Times New Roman"/>
                <w:szCs w:val="24"/>
              </w:rPr>
            </w:pPr>
            <w:r w:rsidRPr="00B366BE">
              <w:rPr>
                <w:rFonts w:cs="Times New Roman"/>
                <w:szCs w:val="24"/>
              </w:rPr>
              <w:t>11.1</w:t>
            </w:r>
          </w:p>
        </w:tc>
        <w:tc>
          <w:tcPr>
            <w:tcW w:w="571" w:type="pct"/>
            <w:vAlign w:val="bottom"/>
          </w:tcPr>
          <w:p w14:paraId="48CC57C4" w14:textId="77777777" w:rsidR="00E6145C" w:rsidRPr="00B366BE" w:rsidRDefault="00E6145C" w:rsidP="00090BF3">
            <w:pPr>
              <w:rPr>
                <w:rFonts w:cs="Times New Roman"/>
                <w:szCs w:val="24"/>
              </w:rPr>
            </w:pPr>
            <w:r w:rsidRPr="00B366BE">
              <w:rPr>
                <w:rFonts w:cs="Times New Roman"/>
                <w:szCs w:val="24"/>
              </w:rPr>
              <w:t>28</w:t>
            </w:r>
          </w:p>
        </w:tc>
        <w:tc>
          <w:tcPr>
            <w:tcW w:w="447" w:type="pct"/>
            <w:vAlign w:val="bottom"/>
          </w:tcPr>
          <w:p w14:paraId="624FC50E" w14:textId="77777777" w:rsidR="00E6145C" w:rsidRPr="00B366BE" w:rsidRDefault="00E6145C" w:rsidP="00090BF3">
            <w:pPr>
              <w:rPr>
                <w:rFonts w:cs="Times New Roman"/>
                <w:szCs w:val="24"/>
              </w:rPr>
            </w:pPr>
            <w:r w:rsidRPr="00B366BE">
              <w:rPr>
                <w:rFonts w:cs="Times New Roman"/>
                <w:szCs w:val="24"/>
              </w:rPr>
              <w:t>6.1</w:t>
            </w:r>
          </w:p>
        </w:tc>
        <w:tc>
          <w:tcPr>
            <w:tcW w:w="483" w:type="pct"/>
            <w:vAlign w:val="bottom"/>
          </w:tcPr>
          <w:p w14:paraId="29479589" w14:textId="77777777" w:rsidR="00E6145C" w:rsidRPr="00B366BE" w:rsidRDefault="00E6145C" w:rsidP="00090BF3">
            <w:pPr>
              <w:rPr>
                <w:rFonts w:cs="Times New Roman"/>
                <w:szCs w:val="24"/>
              </w:rPr>
            </w:pPr>
            <w:r w:rsidRPr="00B366BE">
              <w:rPr>
                <w:rFonts w:cs="Times New Roman"/>
                <w:szCs w:val="24"/>
              </w:rPr>
              <w:t>79</w:t>
            </w:r>
          </w:p>
        </w:tc>
        <w:tc>
          <w:tcPr>
            <w:tcW w:w="406" w:type="pct"/>
            <w:vAlign w:val="bottom"/>
          </w:tcPr>
          <w:p w14:paraId="3A406E61" w14:textId="77777777" w:rsidR="00E6145C" w:rsidRPr="00B366BE" w:rsidRDefault="00E6145C" w:rsidP="00090BF3">
            <w:pPr>
              <w:rPr>
                <w:rFonts w:cs="Times New Roman"/>
                <w:szCs w:val="24"/>
              </w:rPr>
            </w:pPr>
            <w:r w:rsidRPr="00B366BE">
              <w:rPr>
                <w:rFonts w:cs="Times New Roman"/>
                <w:szCs w:val="24"/>
              </w:rPr>
              <w:t>8.6</w:t>
            </w:r>
          </w:p>
        </w:tc>
      </w:tr>
      <w:tr w:rsidR="00E6145C" w:rsidRPr="004C7156" w14:paraId="358B112A" w14:textId="77777777" w:rsidTr="00090BF3">
        <w:tc>
          <w:tcPr>
            <w:tcW w:w="1185" w:type="pct"/>
            <w:vMerge w:val="restart"/>
            <w:vAlign w:val="center"/>
          </w:tcPr>
          <w:p w14:paraId="630896E1" w14:textId="77777777" w:rsidR="00E6145C" w:rsidRPr="00B366BE" w:rsidRDefault="00E6145C" w:rsidP="00090BF3">
            <w:pPr>
              <w:rPr>
                <w:rFonts w:cs="Times New Roman"/>
                <w:szCs w:val="24"/>
              </w:rPr>
            </w:pPr>
            <w:r w:rsidRPr="00B366BE">
              <w:rPr>
                <w:rFonts w:cs="Times New Roman"/>
                <w:szCs w:val="24"/>
              </w:rPr>
              <w:t>How do you feel about the time it took to have the treatment?</w:t>
            </w:r>
          </w:p>
        </w:tc>
        <w:tc>
          <w:tcPr>
            <w:tcW w:w="1038" w:type="pct"/>
            <w:vAlign w:val="bottom"/>
          </w:tcPr>
          <w:p w14:paraId="5B9111E6" w14:textId="77777777" w:rsidR="00E6145C" w:rsidRPr="00B366BE" w:rsidRDefault="00E6145C" w:rsidP="00090BF3">
            <w:pPr>
              <w:rPr>
                <w:rFonts w:cs="Times New Roman"/>
                <w:szCs w:val="24"/>
              </w:rPr>
            </w:pPr>
            <w:r w:rsidRPr="00B366BE">
              <w:rPr>
                <w:rFonts w:cs="Times New Roman"/>
                <w:szCs w:val="24"/>
              </w:rPr>
              <w:t>1 - Most happy</w:t>
            </w:r>
          </w:p>
        </w:tc>
        <w:tc>
          <w:tcPr>
            <w:tcW w:w="478" w:type="pct"/>
            <w:vAlign w:val="bottom"/>
          </w:tcPr>
          <w:p w14:paraId="67688E6D" w14:textId="77777777" w:rsidR="00E6145C" w:rsidRPr="00B366BE" w:rsidRDefault="00E6145C" w:rsidP="00090BF3">
            <w:pPr>
              <w:rPr>
                <w:rFonts w:cs="Times New Roman"/>
                <w:szCs w:val="24"/>
              </w:rPr>
            </w:pPr>
            <w:r w:rsidRPr="00B366BE">
              <w:rPr>
                <w:rFonts w:cs="Times New Roman"/>
                <w:szCs w:val="24"/>
              </w:rPr>
              <w:t>161</w:t>
            </w:r>
          </w:p>
        </w:tc>
        <w:tc>
          <w:tcPr>
            <w:tcW w:w="392" w:type="pct"/>
            <w:vAlign w:val="bottom"/>
          </w:tcPr>
          <w:p w14:paraId="312CDEB0" w14:textId="77777777" w:rsidR="00E6145C" w:rsidRPr="00B366BE" w:rsidRDefault="00E6145C" w:rsidP="00090BF3">
            <w:pPr>
              <w:rPr>
                <w:rFonts w:cs="Times New Roman"/>
                <w:szCs w:val="24"/>
              </w:rPr>
            </w:pPr>
            <w:r w:rsidRPr="00B366BE">
              <w:rPr>
                <w:rFonts w:cs="Times New Roman"/>
                <w:szCs w:val="24"/>
              </w:rPr>
              <w:t>35.4</w:t>
            </w:r>
          </w:p>
        </w:tc>
        <w:tc>
          <w:tcPr>
            <w:tcW w:w="571" w:type="pct"/>
            <w:vAlign w:val="bottom"/>
          </w:tcPr>
          <w:p w14:paraId="2167DFC7" w14:textId="77777777" w:rsidR="00E6145C" w:rsidRPr="00B366BE" w:rsidRDefault="00E6145C" w:rsidP="00090BF3">
            <w:pPr>
              <w:rPr>
                <w:rFonts w:cs="Times New Roman"/>
                <w:szCs w:val="24"/>
              </w:rPr>
            </w:pPr>
            <w:r w:rsidRPr="00B366BE">
              <w:rPr>
                <w:rFonts w:cs="Times New Roman"/>
                <w:szCs w:val="24"/>
              </w:rPr>
              <w:t>273</w:t>
            </w:r>
          </w:p>
        </w:tc>
        <w:tc>
          <w:tcPr>
            <w:tcW w:w="447" w:type="pct"/>
            <w:vAlign w:val="bottom"/>
          </w:tcPr>
          <w:p w14:paraId="2900A6F7" w14:textId="77777777" w:rsidR="00E6145C" w:rsidRPr="00B366BE" w:rsidRDefault="00E6145C" w:rsidP="00090BF3">
            <w:pPr>
              <w:rPr>
                <w:rFonts w:cs="Times New Roman"/>
                <w:szCs w:val="24"/>
              </w:rPr>
            </w:pPr>
            <w:r w:rsidRPr="00B366BE">
              <w:rPr>
                <w:rFonts w:cs="Times New Roman"/>
                <w:szCs w:val="24"/>
              </w:rPr>
              <w:t>59.2</w:t>
            </w:r>
          </w:p>
        </w:tc>
        <w:tc>
          <w:tcPr>
            <w:tcW w:w="483" w:type="pct"/>
            <w:vAlign w:val="bottom"/>
          </w:tcPr>
          <w:p w14:paraId="19122B1F" w14:textId="77777777" w:rsidR="00E6145C" w:rsidRPr="00B366BE" w:rsidRDefault="00E6145C" w:rsidP="00090BF3">
            <w:pPr>
              <w:rPr>
                <w:rFonts w:cs="Times New Roman"/>
                <w:szCs w:val="24"/>
              </w:rPr>
            </w:pPr>
            <w:r w:rsidRPr="00B366BE">
              <w:rPr>
                <w:rFonts w:cs="Times New Roman"/>
                <w:szCs w:val="24"/>
              </w:rPr>
              <w:t>434</w:t>
            </w:r>
          </w:p>
        </w:tc>
        <w:tc>
          <w:tcPr>
            <w:tcW w:w="406" w:type="pct"/>
            <w:vAlign w:val="bottom"/>
          </w:tcPr>
          <w:p w14:paraId="690D127C" w14:textId="77777777" w:rsidR="00E6145C" w:rsidRPr="00B366BE" w:rsidRDefault="00E6145C" w:rsidP="00090BF3">
            <w:pPr>
              <w:rPr>
                <w:rFonts w:cs="Times New Roman"/>
                <w:szCs w:val="24"/>
              </w:rPr>
            </w:pPr>
            <w:r w:rsidRPr="00B366BE">
              <w:rPr>
                <w:rFonts w:cs="Times New Roman"/>
                <w:szCs w:val="24"/>
              </w:rPr>
              <w:t>47.4</w:t>
            </w:r>
          </w:p>
        </w:tc>
      </w:tr>
      <w:tr w:rsidR="00E6145C" w:rsidRPr="004C7156" w14:paraId="0E36D771" w14:textId="77777777" w:rsidTr="00090BF3">
        <w:tc>
          <w:tcPr>
            <w:tcW w:w="1185" w:type="pct"/>
            <w:vMerge/>
          </w:tcPr>
          <w:p w14:paraId="331E443C" w14:textId="77777777" w:rsidR="00E6145C" w:rsidRPr="00B366BE" w:rsidRDefault="00E6145C" w:rsidP="00090BF3">
            <w:pPr>
              <w:rPr>
                <w:rFonts w:cs="Times New Roman"/>
                <w:szCs w:val="24"/>
              </w:rPr>
            </w:pPr>
          </w:p>
        </w:tc>
        <w:tc>
          <w:tcPr>
            <w:tcW w:w="1038" w:type="pct"/>
            <w:vAlign w:val="bottom"/>
          </w:tcPr>
          <w:p w14:paraId="2B2C92AE" w14:textId="77777777" w:rsidR="00E6145C" w:rsidRPr="00B366BE" w:rsidRDefault="00E6145C" w:rsidP="00090BF3">
            <w:pPr>
              <w:rPr>
                <w:rFonts w:cs="Times New Roman"/>
                <w:szCs w:val="24"/>
              </w:rPr>
            </w:pPr>
            <w:r w:rsidRPr="00B366BE">
              <w:rPr>
                <w:rFonts w:cs="Times New Roman"/>
                <w:szCs w:val="24"/>
              </w:rPr>
              <w:t xml:space="preserve">2 </w:t>
            </w:r>
          </w:p>
        </w:tc>
        <w:tc>
          <w:tcPr>
            <w:tcW w:w="478" w:type="pct"/>
            <w:vAlign w:val="bottom"/>
          </w:tcPr>
          <w:p w14:paraId="6803F1BA" w14:textId="77777777" w:rsidR="00E6145C" w:rsidRPr="00B366BE" w:rsidRDefault="00E6145C" w:rsidP="00090BF3">
            <w:pPr>
              <w:rPr>
                <w:rFonts w:cs="Times New Roman"/>
                <w:szCs w:val="24"/>
              </w:rPr>
            </w:pPr>
            <w:r w:rsidRPr="00B366BE">
              <w:rPr>
                <w:rFonts w:cs="Times New Roman"/>
                <w:szCs w:val="24"/>
              </w:rPr>
              <w:t>65</w:t>
            </w:r>
          </w:p>
        </w:tc>
        <w:tc>
          <w:tcPr>
            <w:tcW w:w="392" w:type="pct"/>
            <w:vAlign w:val="bottom"/>
          </w:tcPr>
          <w:p w14:paraId="7A5D6893" w14:textId="77777777" w:rsidR="00E6145C" w:rsidRPr="00B366BE" w:rsidRDefault="00E6145C" w:rsidP="00090BF3">
            <w:pPr>
              <w:rPr>
                <w:rFonts w:cs="Times New Roman"/>
                <w:szCs w:val="24"/>
              </w:rPr>
            </w:pPr>
            <w:r w:rsidRPr="00B366BE">
              <w:rPr>
                <w:rFonts w:cs="Times New Roman"/>
                <w:szCs w:val="24"/>
              </w:rPr>
              <w:t>14.3</w:t>
            </w:r>
          </w:p>
        </w:tc>
        <w:tc>
          <w:tcPr>
            <w:tcW w:w="571" w:type="pct"/>
            <w:vAlign w:val="bottom"/>
          </w:tcPr>
          <w:p w14:paraId="6C81C0D7" w14:textId="77777777" w:rsidR="00E6145C" w:rsidRPr="00B366BE" w:rsidRDefault="00E6145C" w:rsidP="00090BF3">
            <w:pPr>
              <w:rPr>
                <w:rFonts w:cs="Times New Roman"/>
                <w:szCs w:val="24"/>
              </w:rPr>
            </w:pPr>
            <w:r w:rsidRPr="00B366BE">
              <w:rPr>
                <w:rFonts w:cs="Times New Roman"/>
                <w:szCs w:val="24"/>
              </w:rPr>
              <w:t>86</w:t>
            </w:r>
          </w:p>
        </w:tc>
        <w:tc>
          <w:tcPr>
            <w:tcW w:w="447" w:type="pct"/>
            <w:vAlign w:val="bottom"/>
          </w:tcPr>
          <w:p w14:paraId="48CFF875" w14:textId="77777777" w:rsidR="00E6145C" w:rsidRPr="00B366BE" w:rsidRDefault="00E6145C" w:rsidP="00090BF3">
            <w:pPr>
              <w:rPr>
                <w:rFonts w:cs="Times New Roman"/>
                <w:szCs w:val="24"/>
              </w:rPr>
            </w:pPr>
            <w:r w:rsidRPr="00B366BE">
              <w:rPr>
                <w:rFonts w:cs="Times New Roman"/>
                <w:szCs w:val="24"/>
              </w:rPr>
              <w:t>18.7</w:t>
            </w:r>
          </w:p>
        </w:tc>
        <w:tc>
          <w:tcPr>
            <w:tcW w:w="483" w:type="pct"/>
            <w:vAlign w:val="bottom"/>
          </w:tcPr>
          <w:p w14:paraId="6D7B802F" w14:textId="77777777" w:rsidR="00E6145C" w:rsidRPr="00B366BE" w:rsidRDefault="00E6145C" w:rsidP="00090BF3">
            <w:pPr>
              <w:rPr>
                <w:rFonts w:cs="Times New Roman"/>
                <w:szCs w:val="24"/>
              </w:rPr>
            </w:pPr>
            <w:r w:rsidRPr="00B366BE">
              <w:rPr>
                <w:rFonts w:cs="Times New Roman"/>
                <w:szCs w:val="24"/>
              </w:rPr>
              <w:t>151</w:t>
            </w:r>
          </w:p>
        </w:tc>
        <w:tc>
          <w:tcPr>
            <w:tcW w:w="406" w:type="pct"/>
            <w:vAlign w:val="bottom"/>
          </w:tcPr>
          <w:p w14:paraId="35F1898E" w14:textId="77777777" w:rsidR="00E6145C" w:rsidRPr="00B366BE" w:rsidRDefault="00E6145C" w:rsidP="00090BF3">
            <w:pPr>
              <w:rPr>
                <w:rFonts w:cs="Times New Roman"/>
                <w:szCs w:val="24"/>
              </w:rPr>
            </w:pPr>
            <w:r w:rsidRPr="00B366BE">
              <w:rPr>
                <w:rFonts w:cs="Times New Roman"/>
                <w:szCs w:val="24"/>
              </w:rPr>
              <w:t>16.5</w:t>
            </w:r>
          </w:p>
        </w:tc>
      </w:tr>
      <w:tr w:rsidR="00E6145C" w:rsidRPr="004C7156" w14:paraId="3815A830" w14:textId="77777777" w:rsidTr="00090BF3">
        <w:tc>
          <w:tcPr>
            <w:tcW w:w="1185" w:type="pct"/>
            <w:vMerge/>
          </w:tcPr>
          <w:p w14:paraId="68F3CF22" w14:textId="77777777" w:rsidR="00E6145C" w:rsidRPr="00B366BE" w:rsidRDefault="00E6145C" w:rsidP="00090BF3">
            <w:pPr>
              <w:rPr>
                <w:rFonts w:cs="Times New Roman"/>
                <w:szCs w:val="24"/>
              </w:rPr>
            </w:pPr>
          </w:p>
        </w:tc>
        <w:tc>
          <w:tcPr>
            <w:tcW w:w="1038" w:type="pct"/>
            <w:vAlign w:val="bottom"/>
          </w:tcPr>
          <w:p w14:paraId="6C5E3752" w14:textId="77777777" w:rsidR="00E6145C" w:rsidRPr="00B366BE" w:rsidRDefault="00E6145C" w:rsidP="00090BF3">
            <w:pPr>
              <w:rPr>
                <w:rFonts w:cs="Times New Roman"/>
                <w:szCs w:val="24"/>
              </w:rPr>
            </w:pPr>
            <w:r w:rsidRPr="00B366BE">
              <w:rPr>
                <w:rFonts w:cs="Times New Roman"/>
                <w:szCs w:val="24"/>
              </w:rPr>
              <w:t xml:space="preserve">3 </w:t>
            </w:r>
          </w:p>
        </w:tc>
        <w:tc>
          <w:tcPr>
            <w:tcW w:w="478" w:type="pct"/>
            <w:vAlign w:val="bottom"/>
          </w:tcPr>
          <w:p w14:paraId="757D3B2C" w14:textId="77777777" w:rsidR="00E6145C" w:rsidRPr="00B366BE" w:rsidRDefault="00E6145C" w:rsidP="00090BF3">
            <w:pPr>
              <w:rPr>
                <w:rFonts w:cs="Times New Roman"/>
                <w:szCs w:val="24"/>
              </w:rPr>
            </w:pPr>
            <w:r w:rsidRPr="00B366BE">
              <w:rPr>
                <w:rFonts w:cs="Times New Roman"/>
                <w:szCs w:val="24"/>
              </w:rPr>
              <w:t>95</w:t>
            </w:r>
          </w:p>
        </w:tc>
        <w:tc>
          <w:tcPr>
            <w:tcW w:w="392" w:type="pct"/>
            <w:vAlign w:val="bottom"/>
          </w:tcPr>
          <w:p w14:paraId="605406E3" w14:textId="77777777" w:rsidR="00E6145C" w:rsidRPr="00B366BE" w:rsidRDefault="00E6145C" w:rsidP="00090BF3">
            <w:pPr>
              <w:rPr>
                <w:rFonts w:cs="Times New Roman"/>
                <w:szCs w:val="24"/>
              </w:rPr>
            </w:pPr>
            <w:r w:rsidRPr="00B366BE">
              <w:rPr>
                <w:rFonts w:cs="Times New Roman"/>
                <w:szCs w:val="24"/>
              </w:rPr>
              <w:t>20.9</w:t>
            </w:r>
          </w:p>
        </w:tc>
        <w:tc>
          <w:tcPr>
            <w:tcW w:w="571" w:type="pct"/>
            <w:vAlign w:val="bottom"/>
          </w:tcPr>
          <w:p w14:paraId="12990EB4" w14:textId="77777777" w:rsidR="00E6145C" w:rsidRPr="00B366BE" w:rsidRDefault="00E6145C" w:rsidP="00090BF3">
            <w:pPr>
              <w:rPr>
                <w:rFonts w:cs="Times New Roman"/>
                <w:szCs w:val="24"/>
              </w:rPr>
            </w:pPr>
            <w:r w:rsidRPr="00B366BE">
              <w:rPr>
                <w:rFonts w:cs="Times New Roman"/>
                <w:szCs w:val="24"/>
              </w:rPr>
              <w:t>56</w:t>
            </w:r>
          </w:p>
        </w:tc>
        <w:tc>
          <w:tcPr>
            <w:tcW w:w="447" w:type="pct"/>
            <w:vAlign w:val="bottom"/>
          </w:tcPr>
          <w:p w14:paraId="14D5D9DF" w14:textId="77777777" w:rsidR="00E6145C" w:rsidRPr="00B366BE" w:rsidRDefault="00E6145C" w:rsidP="00090BF3">
            <w:pPr>
              <w:rPr>
                <w:rFonts w:cs="Times New Roman"/>
                <w:szCs w:val="24"/>
              </w:rPr>
            </w:pPr>
            <w:r w:rsidRPr="00B366BE">
              <w:rPr>
                <w:rFonts w:cs="Times New Roman"/>
                <w:szCs w:val="24"/>
              </w:rPr>
              <w:t>12.1</w:t>
            </w:r>
          </w:p>
        </w:tc>
        <w:tc>
          <w:tcPr>
            <w:tcW w:w="483" w:type="pct"/>
            <w:vAlign w:val="bottom"/>
          </w:tcPr>
          <w:p w14:paraId="6B14089D" w14:textId="77777777" w:rsidR="00E6145C" w:rsidRPr="00B366BE" w:rsidRDefault="00E6145C" w:rsidP="00090BF3">
            <w:pPr>
              <w:rPr>
                <w:rFonts w:cs="Times New Roman"/>
                <w:szCs w:val="24"/>
              </w:rPr>
            </w:pPr>
            <w:r w:rsidRPr="00B366BE">
              <w:rPr>
                <w:rFonts w:cs="Times New Roman"/>
                <w:szCs w:val="24"/>
              </w:rPr>
              <w:t>151</w:t>
            </w:r>
          </w:p>
        </w:tc>
        <w:tc>
          <w:tcPr>
            <w:tcW w:w="406" w:type="pct"/>
            <w:vAlign w:val="bottom"/>
          </w:tcPr>
          <w:p w14:paraId="7A9B6F9C" w14:textId="77777777" w:rsidR="00E6145C" w:rsidRPr="00B366BE" w:rsidRDefault="00E6145C" w:rsidP="00090BF3">
            <w:pPr>
              <w:rPr>
                <w:rFonts w:cs="Times New Roman"/>
                <w:szCs w:val="24"/>
              </w:rPr>
            </w:pPr>
            <w:r w:rsidRPr="00B366BE">
              <w:rPr>
                <w:rFonts w:cs="Times New Roman"/>
                <w:szCs w:val="24"/>
              </w:rPr>
              <w:t>16.5</w:t>
            </w:r>
          </w:p>
        </w:tc>
      </w:tr>
      <w:tr w:rsidR="00E6145C" w:rsidRPr="004C7156" w14:paraId="34908BB0" w14:textId="77777777" w:rsidTr="00090BF3">
        <w:tc>
          <w:tcPr>
            <w:tcW w:w="1185" w:type="pct"/>
            <w:vMerge/>
          </w:tcPr>
          <w:p w14:paraId="31E1FE4C" w14:textId="77777777" w:rsidR="00E6145C" w:rsidRPr="00B366BE" w:rsidRDefault="00E6145C" w:rsidP="00090BF3">
            <w:pPr>
              <w:rPr>
                <w:rFonts w:cs="Times New Roman"/>
                <w:szCs w:val="24"/>
              </w:rPr>
            </w:pPr>
          </w:p>
        </w:tc>
        <w:tc>
          <w:tcPr>
            <w:tcW w:w="1038" w:type="pct"/>
            <w:vAlign w:val="bottom"/>
          </w:tcPr>
          <w:p w14:paraId="45E580AD" w14:textId="77777777" w:rsidR="00E6145C" w:rsidRPr="00B366BE" w:rsidRDefault="00E6145C" w:rsidP="00090BF3">
            <w:pPr>
              <w:rPr>
                <w:rFonts w:cs="Times New Roman"/>
                <w:szCs w:val="24"/>
              </w:rPr>
            </w:pPr>
            <w:r w:rsidRPr="00B366BE">
              <w:rPr>
                <w:rFonts w:cs="Times New Roman"/>
                <w:szCs w:val="24"/>
              </w:rPr>
              <w:t xml:space="preserve">4 </w:t>
            </w:r>
          </w:p>
        </w:tc>
        <w:tc>
          <w:tcPr>
            <w:tcW w:w="478" w:type="pct"/>
            <w:vAlign w:val="bottom"/>
          </w:tcPr>
          <w:p w14:paraId="1086493D" w14:textId="77777777" w:rsidR="00E6145C" w:rsidRPr="00B366BE" w:rsidRDefault="00E6145C" w:rsidP="00090BF3">
            <w:pPr>
              <w:rPr>
                <w:rFonts w:cs="Times New Roman"/>
                <w:szCs w:val="24"/>
              </w:rPr>
            </w:pPr>
            <w:r w:rsidRPr="00B366BE">
              <w:rPr>
                <w:rFonts w:cs="Times New Roman"/>
                <w:szCs w:val="24"/>
              </w:rPr>
              <w:t>64</w:t>
            </w:r>
          </w:p>
        </w:tc>
        <w:tc>
          <w:tcPr>
            <w:tcW w:w="392" w:type="pct"/>
            <w:vAlign w:val="bottom"/>
          </w:tcPr>
          <w:p w14:paraId="0AB45B37" w14:textId="77777777" w:rsidR="00E6145C" w:rsidRPr="00B366BE" w:rsidRDefault="00E6145C" w:rsidP="00090BF3">
            <w:pPr>
              <w:rPr>
                <w:rFonts w:cs="Times New Roman"/>
                <w:szCs w:val="24"/>
              </w:rPr>
            </w:pPr>
            <w:r w:rsidRPr="00B366BE">
              <w:rPr>
                <w:rFonts w:cs="Times New Roman"/>
                <w:szCs w:val="24"/>
              </w:rPr>
              <w:t>14.1</w:t>
            </w:r>
          </w:p>
        </w:tc>
        <w:tc>
          <w:tcPr>
            <w:tcW w:w="571" w:type="pct"/>
            <w:vAlign w:val="bottom"/>
          </w:tcPr>
          <w:p w14:paraId="441C0D58" w14:textId="77777777" w:rsidR="00E6145C" w:rsidRPr="00B366BE" w:rsidRDefault="00E6145C" w:rsidP="00090BF3">
            <w:pPr>
              <w:rPr>
                <w:rFonts w:cs="Times New Roman"/>
                <w:szCs w:val="24"/>
              </w:rPr>
            </w:pPr>
            <w:r w:rsidRPr="00B366BE">
              <w:rPr>
                <w:rFonts w:cs="Times New Roman"/>
                <w:szCs w:val="24"/>
              </w:rPr>
              <w:t>24</w:t>
            </w:r>
          </w:p>
        </w:tc>
        <w:tc>
          <w:tcPr>
            <w:tcW w:w="447" w:type="pct"/>
            <w:vAlign w:val="bottom"/>
          </w:tcPr>
          <w:p w14:paraId="0338C3F0" w14:textId="77777777" w:rsidR="00E6145C" w:rsidRPr="00B366BE" w:rsidRDefault="00E6145C" w:rsidP="00090BF3">
            <w:pPr>
              <w:rPr>
                <w:rFonts w:cs="Times New Roman"/>
                <w:szCs w:val="24"/>
              </w:rPr>
            </w:pPr>
            <w:r w:rsidRPr="00B366BE">
              <w:rPr>
                <w:rFonts w:cs="Times New Roman"/>
                <w:szCs w:val="24"/>
              </w:rPr>
              <w:t>5.2</w:t>
            </w:r>
          </w:p>
        </w:tc>
        <w:tc>
          <w:tcPr>
            <w:tcW w:w="483" w:type="pct"/>
            <w:vAlign w:val="bottom"/>
          </w:tcPr>
          <w:p w14:paraId="33C16EEF" w14:textId="77777777" w:rsidR="00E6145C" w:rsidRPr="00B366BE" w:rsidRDefault="00E6145C" w:rsidP="00090BF3">
            <w:pPr>
              <w:rPr>
                <w:rFonts w:cs="Times New Roman"/>
                <w:szCs w:val="24"/>
              </w:rPr>
            </w:pPr>
            <w:r w:rsidRPr="00B366BE">
              <w:rPr>
                <w:rFonts w:cs="Times New Roman"/>
                <w:szCs w:val="24"/>
              </w:rPr>
              <w:t>88</w:t>
            </w:r>
          </w:p>
        </w:tc>
        <w:tc>
          <w:tcPr>
            <w:tcW w:w="406" w:type="pct"/>
            <w:vAlign w:val="bottom"/>
          </w:tcPr>
          <w:p w14:paraId="1EC988C4" w14:textId="77777777" w:rsidR="00E6145C" w:rsidRPr="00B366BE" w:rsidRDefault="00E6145C" w:rsidP="00090BF3">
            <w:pPr>
              <w:rPr>
                <w:rFonts w:cs="Times New Roman"/>
                <w:szCs w:val="24"/>
              </w:rPr>
            </w:pPr>
            <w:r w:rsidRPr="00B366BE">
              <w:rPr>
                <w:rFonts w:cs="Times New Roman"/>
                <w:szCs w:val="24"/>
              </w:rPr>
              <w:t>9.6</w:t>
            </w:r>
          </w:p>
        </w:tc>
      </w:tr>
      <w:tr w:rsidR="00E6145C" w:rsidRPr="004C7156" w14:paraId="4268F5D5" w14:textId="77777777" w:rsidTr="00090BF3">
        <w:tc>
          <w:tcPr>
            <w:tcW w:w="1185" w:type="pct"/>
            <w:vMerge/>
          </w:tcPr>
          <w:p w14:paraId="284BB987" w14:textId="77777777" w:rsidR="00E6145C" w:rsidRPr="00B366BE" w:rsidRDefault="00E6145C" w:rsidP="00090BF3">
            <w:pPr>
              <w:rPr>
                <w:rFonts w:cs="Times New Roman"/>
                <w:szCs w:val="24"/>
              </w:rPr>
            </w:pPr>
          </w:p>
        </w:tc>
        <w:tc>
          <w:tcPr>
            <w:tcW w:w="1038" w:type="pct"/>
            <w:vAlign w:val="bottom"/>
          </w:tcPr>
          <w:p w14:paraId="7C193AAB" w14:textId="77777777" w:rsidR="00E6145C" w:rsidRPr="00B366BE" w:rsidRDefault="00E6145C" w:rsidP="00090BF3">
            <w:pPr>
              <w:rPr>
                <w:rFonts w:cs="Times New Roman"/>
                <w:szCs w:val="24"/>
              </w:rPr>
            </w:pPr>
            <w:r w:rsidRPr="00B366BE">
              <w:rPr>
                <w:rFonts w:cs="Times New Roman"/>
                <w:szCs w:val="24"/>
              </w:rPr>
              <w:t>5 - Most Sad</w:t>
            </w:r>
          </w:p>
        </w:tc>
        <w:tc>
          <w:tcPr>
            <w:tcW w:w="478" w:type="pct"/>
            <w:vAlign w:val="bottom"/>
          </w:tcPr>
          <w:p w14:paraId="6EECAF06" w14:textId="77777777" w:rsidR="00E6145C" w:rsidRPr="00B366BE" w:rsidRDefault="00E6145C" w:rsidP="00090BF3">
            <w:pPr>
              <w:rPr>
                <w:rFonts w:cs="Times New Roman"/>
                <w:szCs w:val="24"/>
              </w:rPr>
            </w:pPr>
            <w:r w:rsidRPr="00B366BE">
              <w:rPr>
                <w:rFonts w:cs="Times New Roman"/>
                <w:szCs w:val="24"/>
              </w:rPr>
              <w:t>70</w:t>
            </w:r>
          </w:p>
        </w:tc>
        <w:tc>
          <w:tcPr>
            <w:tcW w:w="392" w:type="pct"/>
            <w:vAlign w:val="bottom"/>
          </w:tcPr>
          <w:p w14:paraId="09037198" w14:textId="77777777" w:rsidR="00E6145C" w:rsidRPr="00B366BE" w:rsidRDefault="00E6145C" w:rsidP="00090BF3">
            <w:pPr>
              <w:rPr>
                <w:rFonts w:cs="Times New Roman"/>
                <w:szCs w:val="24"/>
              </w:rPr>
            </w:pPr>
            <w:r w:rsidRPr="00B366BE">
              <w:rPr>
                <w:rFonts w:cs="Times New Roman"/>
                <w:szCs w:val="24"/>
              </w:rPr>
              <w:t>15.4</w:t>
            </w:r>
          </w:p>
        </w:tc>
        <w:tc>
          <w:tcPr>
            <w:tcW w:w="571" w:type="pct"/>
            <w:vAlign w:val="bottom"/>
          </w:tcPr>
          <w:p w14:paraId="642983CC" w14:textId="77777777" w:rsidR="00E6145C" w:rsidRPr="00B366BE" w:rsidRDefault="00E6145C" w:rsidP="00090BF3">
            <w:pPr>
              <w:rPr>
                <w:rFonts w:cs="Times New Roman"/>
                <w:szCs w:val="24"/>
              </w:rPr>
            </w:pPr>
            <w:r w:rsidRPr="00B366BE">
              <w:rPr>
                <w:rFonts w:cs="Times New Roman"/>
                <w:szCs w:val="24"/>
              </w:rPr>
              <w:t>22</w:t>
            </w:r>
          </w:p>
        </w:tc>
        <w:tc>
          <w:tcPr>
            <w:tcW w:w="447" w:type="pct"/>
            <w:vAlign w:val="bottom"/>
          </w:tcPr>
          <w:p w14:paraId="27B21010" w14:textId="77777777" w:rsidR="00E6145C" w:rsidRPr="00B366BE" w:rsidRDefault="00E6145C" w:rsidP="00090BF3">
            <w:pPr>
              <w:rPr>
                <w:rFonts w:cs="Times New Roman"/>
                <w:szCs w:val="24"/>
              </w:rPr>
            </w:pPr>
            <w:r w:rsidRPr="00B366BE">
              <w:rPr>
                <w:rFonts w:cs="Times New Roman"/>
                <w:szCs w:val="24"/>
              </w:rPr>
              <w:t>4.8</w:t>
            </w:r>
          </w:p>
        </w:tc>
        <w:tc>
          <w:tcPr>
            <w:tcW w:w="483" w:type="pct"/>
            <w:vAlign w:val="bottom"/>
          </w:tcPr>
          <w:p w14:paraId="751EFF50" w14:textId="77777777" w:rsidR="00E6145C" w:rsidRPr="00B366BE" w:rsidRDefault="00E6145C" w:rsidP="00090BF3">
            <w:pPr>
              <w:rPr>
                <w:rFonts w:cs="Times New Roman"/>
                <w:szCs w:val="24"/>
              </w:rPr>
            </w:pPr>
            <w:r w:rsidRPr="00B366BE">
              <w:rPr>
                <w:rFonts w:cs="Times New Roman"/>
                <w:szCs w:val="24"/>
              </w:rPr>
              <w:t>92</w:t>
            </w:r>
          </w:p>
        </w:tc>
        <w:tc>
          <w:tcPr>
            <w:tcW w:w="406" w:type="pct"/>
            <w:vAlign w:val="bottom"/>
          </w:tcPr>
          <w:p w14:paraId="4135A788" w14:textId="77777777" w:rsidR="00E6145C" w:rsidRPr="00B366BE" w:rsidRDefault="00E6145C" w:rsidP="00090BF3">
            <w:pPr>
              <w:rPr>
                <w:rFonts w:cs="Times New Roman"/>
                <w:szCs w:val="24"/>
              </w:rPr>
            </w:pPr>
            <w:r w:rsidRPr="00B366BE">
              <w:rPr>
                <w:rFonts w:cs="Times New Roman"/>
                <w:szCs w:val="24"/>
              </w:rPr>
              <w:t>10.0</w:t>
            </w:r>
          </w:p>
        </w:tc>
      </w:tr>
      <w:tr w:rsidR="00E6145C" w:rsidRPr="004C7156" w14:paraId="283823B2" w14:textId="77777777" w:rsidTr="00090BF3">
        <w:tc>
          <w:tcPr>
            <w:tcW w:w="1185" w:type="pct"/>
            <w:vMerge w:val="restart"/>
            <w:vAlign w:val="center"/>
          </w:tcPr>
          <w:p w14:paraId="4FABB5A8" w14:textId="77777777" w:rsidR="00E6145C" w:rsidRPr="00B366BE" w:rsidRDefault="00E6145C" w:rsidP="00090BF3">
            <w:pPr>
              <w:rPr>
                <w:rFonts w:cs="Times New Roman"/>
                <w:szCs w:val="24"/>
              </w:rPr>
            </w:pPr>
            <w:r w:rsidRPr="00B366BE">
              <w:rPr>
                <w:rFonts w:cs="Times New Roman"/>
                <w:szCs w:val="24"/>
              </w:rPr>
              <w:t>How did you feel about the taste of the treatment?</w:t>
            </w:r>
          </w:p>
        </w:tc>
        <w:tc>
          <w:tcPr>
            <w:tcW w:w="1038" w:type="pct"/>
            <w:vAlign w:val="bottom"/>
          </w:tcPr>
          <w:p w14:paraId="0964E09A" w14:textId="77777777" w:rsidR="00E6145C" w:rsidRPr="00B366BE" w:rsidRDefault="00E6145C" w:rsidP="00090BF3">
            <w:pPr>
              <w:rPr>
                <w:rFonts w:cs="Times New Roman"/>
                <w:szCs w:val="24"/>
              </w:rPr>
            </w:pPr>
            <w:r w:rsidRPr="00B366BE">
              <w:rPr>
                <w:rFonts w:cs="Times New Roman"/>
                <w:szCs w:val="24"/>
              </w:rPr>
              <w:t>1 - Most happy</w:t>
            </w:r>
          </w:p>
        </w:tc>
        <w:tc>
          <w:tcPr>
            <w:tcW w:w="478" w:type="pct"/>
            <w:vAlign w:val="bottom"/>
          </w:tcPr>
          <w:p w14:paraId="7E091D01" w14:textId="77777777" w:rsidR="00E6145C" w:rsidRPr="00B366BE" w:rsidRDefault="00E6145C" w:rsidP="00090BF3">
            <w:pPr>
              <w:rPr>
                <w:rFonts w:cs="Times New Roman"/>
                <w:szCs w:val="24"/>
              </w:rPr>
            </w:pPr>
            <w:r w:rsidRPr="00B366BE">
              <w:rPr>
                <w:rFonts w:cs="Times New Roman"/>
                <w:szCs w:val="24"/>
              </w:rPr>
              <w:t>75</w:t>
            </w:r>
          </w:p>
        </w:tc>
        <w:tc>
          <w:tcPr>
            <w:tcW w:w="392" w:type="pct"/>
            <w:vAlign w:val="bottom"/>
          </w:tcPr>
          <w:p w14:paraId="3EAA9DE2" w14:textId="77777777" w:rsidR="00E6145C" w:rsidRPr="00B366BE" w:rsidRDefault="00E6145C" w:rsidP="00090BF3">
            <w:pPr>
              <w:rPr>
                <w:rFonts w:cs="Times New Roman"/>
                <w:szCs w:val="24"/>
              </w:rPr>
            </w:pPr>
            <w:r w:rsidRPr="00B366BE">
              <w:rPr>
                <w:rFonts w:cs="Times New Roman"/>
                <w:szCs w:val="24"/>
              </w:rPr>
              <w:t>16.5</w:t>
            </w:r>
          </w:p>
        </w:tc>
        <w:tc>
          <w:tcPr>
            <w:tcW w:w="571" w:type="pct"/>
            <w:vAlign w:val="bottom"/>
          </w:tcPr>
          <w:p w14:paraId="3277BDF2" w14:textId="77777777" w:rsidR="00E6145C" w:rsidRPr="00B366BE" w:rsidRDefault="00E6145C" w:rsidP="00090BF3">
            <w:pPr>
              <w:rPr>
                <w:rFonts w:cs="Times New Roman"/>
                <w:szCs w:val="24"/>
              </w:rPr>
            </w:pPr>
            <w:r w:rsidRPr="00B366BE">
              <w:rPr>
                <w:rFonts w:cs="Times New Roman"/>
                <w:szCs w:val="24"/>
              </w:rPr>
              <w:t>184</w:t>
            </w:r>
          </w:p>
        </w:tc>
        <w:tc>
          <w:tcPr>
            <w:tcW w:w="447" w:type="pct"/>
            <w:vAlign w:val="bottom"/>
          </w:tcPr>
          <w:p w14:paraId="36BEB466" w14:textId="77777777" w:rsidR="00E6145C" w:rsidRPr="00B366BE" w:rsidRDefault="00E6145C" w:rsidP="00090BF3">
            <w:pPr>
              <w:rPr>
                <w:rFonts w:cs="Times New Roman"/>
                <w:szCs w:val="24"/>
              </w:rPr>
            </w:pPr>
            <w:r w:rsidRPr="00B366BE">
              <w:rPr>
                <w:rFonts w:cs="Times New Roman"/>
                <w:szCs w:val="24"/>
              </w:rPr>
              <w:t>39.8</w:t>
            </w:r>
          </w:p>
        </w:tc>
        <w:tc>
          <w:tcPr>
            <w:tcW w:w="483" w:type="pct"/>
            <w:vAlign w:val="bottom"/>
          </w:tcPr>
          <w:p w14:paraId="4D1B6B78" w14:textId="77777777" w:rsidR="00E6145C" w:rsidRPr="00B366BE" w:rsidRDefault="00E6145C" w:rsidP="00090BF3">
            <w:pPr>
              <w:rPr>
                <w:rFonts w:cs="Times New Roman"/>
                <w:szCs w:val="24"/>
              </w:rPr>
            </w:pPr>
            <w:r w:rsidRPr="00B366BE">
              <w:rPr>
                <w:rFonts w:cs="Times New Roman"/>
                <w:szCs w:val="24"/>
              </w:rPr>
              <w:t>259</w:t>
            </w:r>
          </w:p>
        </w:tc>
        <w:tc>
          <w:tcPr>
            <w:tcW w:w="406" w:type="pct"/>
            <w:vAlign w:val="bottom"/>
          </w:tcPr>
          <w:p w14:paraId="2FF6C033" w14:textId="77777777" w:rsidR="00E6145C" w:rsidRPr="00B366BE" w:rsidRDefault="00E6145C" w:rsidP="00090BF3">
            <w:pPr>
              <w:rPr>
                <w:rFonts w:cs="Times New Roman"/>
                <w:szCs w:val="24"/>
              </w:rPr>
            </w:pPr>
            <w:r w:rsidRPr="00B366BE">
              <w:rPr>
                <w:rFonts w:cs="Times New Roman"/>
                <w:szCs w:val="24"/>
              </w:rPr>
              <w:t>28.3</w:t>
            </w:r>
          </w:p>
        </w:tc>
      </w:tr>
      <w:tr w:rsidR="00E6145C" w:rsidRPr="004C7156" w14:paraId="29C78917" w14:textId="77777777" w:rsidTr="00090BF3">
        <w:tc>
          <w:tcPr>
            <w:tcW w:w="1185" w:type="pct"/>
            <w:vMerge/>
          </w:tcPr>
          <w:p w14:paraId="0CBE1BDD" w14:textId="77777777" w:rsidR="00E6145C" w:rsidRPr="00B366BE" w:rsidRDefault="00E6145C" w:rsidP="00090BF3">
            <w:pPr>
              <w:rPr>
                <w:rFonts w:cs="Times New Roman"/>
                <w:szCs w:val="24"/>
              </w:rPr>
            </w:pPr>
          </w:p>
        </w:tc>
        <w:tc>
          <w:tcPr>
            <w:tcW w:w="1038" w:type="pct"/>
            <w:vAlign w:val="bottom"/>
          </w:tcPr>
          <w:p w14:paraId="743FA999" w14:textId="77777777" w:rsidR="00E6145C" w:rsidRPr="00B366BE" w:rsidRDefault="00E6145C" w:rsidP="00090BF3">
            <w:pPr>
              <w:rPr>
                <w:rFonts w:cs="Times New Roman"/>
                <w:szCs w:val="24"/>
              </w:rPr>
            </w:pPr>
            <w:r w:rsidRPr="00B366BE">
              <w:rPr>
                <w:rFonts w:cs="Times New Roman"/>
                <w:szCs w:val="24"/>
              </w:rPr>
              <w:t xml:space="preserve">2 </w:t>
            </w:r>
          </w:p>
        </w:tc>
        <w:tc>
          <w:tcPr>
            <w:tcW w:w="478" w:type="pct"/>
            <w:vAlign w:val="bottom"/>
          </w:tcPr>
          <w:p w14:paraId="495A5B40" w14:textId="77777777" w:rsidR="00E6145C" w:rsidRPr="00B366BE" w:rsidRDefault="00E6145C" w:rsidP="00090BF3">
            <w:pPr>
              <w:rPr>
                <w:rFonts w:cs="Times New Roman"/>
                <w:szCs w:val="24"/>
              </w:rPr>
            </w:pPr>
            <w:r w:rsidRPr="00B366BE">
              <w:rPr>
                <w:rFonts w:cs="Times New Roman"/>
                <w:szCs w:val="24"/>
              </w:rPr>
              <w:t>39</w:t>
            </w:r>
          </w:p>
        </w:tc>
        <w:tc>
          <w:tcPr>
            <w:tcW w:w="392" w:type="pct"/>
            <w:vAlign w:val="bottom"/>
          </w:tcPr>
          <w:p w14:paraId="2A6B8C14" w14:textId="77777777" w:rsidR="00E6145C" w:rsidRPr="00B366BE" w:rsidRDefault="00E6145C" w:rsidP="00090BF3">
            <w:pPr>
              <w:rPr>
                <w:rFonts w:cs="Times New Roman"/>
                <w:szCs w:val="24"/>
              </w:rPr>
            </w:pPr>
            <w:r w:rsidRPr="00B366BE">
              <w:rPr>
                <w:rFonts w:cs="Times New Roman"/>
                <w:szCs w:val="24"/>
              </w:rPr>
              <w:t>8.6</w:t>
            </w:r>
          </w:p>
        </w:tc>
        <w:tc>
          <w:tcPr>
            <w:tcW w:w="571" w:type="pct"/>
            <w:vAlign w:val="bottom"/>
          </w:tcPr>
          <w:p w14:paraId="7AE9AF55" w14:textId="77777777" w:rsidR="00E6145C" w:rsidRPr="00B366BE" w:rsidRDefault="00E6145C" w:rsidP="00090BF3">
            <w:pPr>
              <w:rPr>
                <w:rFonts w:cs="Times New Roman"/>
                <w:szCs w:val="24"/>
              </w:rPr>
            </w:pPr>
            <w:r w:rsidRPr="00B366BE">
              <w:rPr>
                <w:rFonts w:cs="Times New Roman"/>
                <w:szCs w:val="24"/>
              </w:rPr>
              <w:t>48</w:t>
            </w:r>
          </w:p>
        </w:tc>
        <w:tc>
          <w:tcPr>
            <w:tcW w:w="447" w:type="pct"/>
            <w:vAlign w:val="bottom"/>
          </w:tcPr>
          <w:p w14:paraId="71F84870" w14:textId="77777777" w:rsidR="00E6145C" w:rsidRPr="00B366BE" w:rsidRDefault="00E6145C" w:rsidP="00090BF3">
            <w:pPr>
              <w:rPr>
                <w:rFonts w:cs="Times New Roman"/>
                <w:szCs w:val="24"/>
              </w:rPr>
            </w:pPr>
            <w:r w:rsidRPr="00B366BE">
              <w:rPr>
                <w:rFonts w:cs="Times New Roman"/>
                <w:szCs w:val="24"/>
              </w:rPr>
              <w:t>10.4</w:t>
            </w:r>
          </w:p>
        </w:tc>
        <w:tc>
          <w:tcPr>
            <w:tcW w:w="483" w:type="pct"/>
            <w:vAlign w:val="bottom"/>
          </w:tcPr>
          <w:p w14:paraId="5CFFD491" w14:textId="77777777" w:rsidR="00E6145C" w:rsidRPr="00B366BE" w:rsidRDefault="00E6145C" w:rsidP="00090BF3">
            <w:pPr>
              <w:rPr>
                <w:rFonts w:cs="Times New Roman"/>
                <w:szCs w:val="24"/>
              </w:rPr>
            </w:pPr>
            <w:r w:rsidRPr="00B366BE">
              <w:rPr>
                <w:rFonts w:cs="Times New Roman"/>
                <w:szCs w:val="24"/>
              </w:rPr>
              <w:t>87</w:t>
            </w:r>
          </w:p>
        </w:tc>
        <w:tc>
          <w:tcPr>
            <w:tcW w:w="406" w:type="pct"/>
            <w:vAlign w:val="bottom"/>
          </w:tcPr>
          <w:p w14:paraId="5D8A9D75" w14:textId="77777777" w:rsidR="00E6145C" w:rsidRPr="00B366BE" w:rsidRDefault="00E6145C" w:rsidP="00090BF3">
            <w:pPr>
              <w:rPr>
                <w:rFonts w:cs="Times New Roman"/>
                <w:szCs w:val="24"/>
              </w:rPr>
            </w:pPr>
            <w:r w:rsidRPr="00B366BE">
              <w:rPr>
                <w:rFonts w:cs="Times New Roman"/>
                <w:szCs w:val="24"/>
              </w:rPr>
              <w:t>9.5</w:t>
            </w:r>
          </w:p>
        </w:tc>
      </w:tr>
      <w:tr w:rsidR="00E6145C" w:rsidRPr="004C7156" w14:paraId="4EDE1762" w14:textId="77777777" w:rsidTr="00090BF3">
        <w:tc>
          <w:tcPr>
            <w:tcW w:w="1185" w:type="pct"/>
            <w:vMerge/>
          </w:tcPr>
          <w:p w14:paraId="66E30D4C" w14:textId="77777777" w:rsidR="00E6145C" w:rsidRPr="00B366BE" w:rsidRDefault="00E6145C" w:rsidP="00090BF3">
            <w:pPr>
              <w:rPr>
                <w:rFonts w:cs="Times New Roman"/>
                <w:szCs w:val="24"/>
              </w:rPr>
            </w:pPr>
          </w:p>
        </w:tc>
        <w:tc>
          <w:tcPr>
            <w:tcW w:w="1038" w:type="pct"/>
            <w:vAlign w:val="bottom"/>
          </w:tcPr>
          <w:p w14:paraId="2F820390" w14:textId="77777777" w:rsidR="00E6145C" w:rsidRPr="00B366BE" w:rsidRDefault="00E6145C" w:rsidP="00090BF3">
            <w:pPr>
              <w:rPr>
                <w:rFonts w:cs="Times New Roman"/>
                <w:szCs w:val="24"/>
              </w:rPr>
            </w:pPr>
            <w:r w:rsidRPr="00B366BE">
              <w:rPr>
                <w:rFonts w:cs="Times New Roman"/>
                <w:szCs w:val="24"/>
              </w:rPr>
              <w:t xml:space="preserve">3 </w:t>
            </w:r>
          </w:p>
        </w:tc>
        <w:tc>
          <w:tcPr>
            <w:tcW w:w="478" w:type="pct"/>
            <w:vAlign w:val="bottom"/>
          </w:tcPr>
          <w:p w14:paraId="29CF74D2" w14:textId="77777777" w:rsidR="00E6145C" w:rsidRPr="00B366BE" w:rsidRDefault="00E6145C" w:rsidP="00090BF3">
            <w:pPr>
              <w:rPr>
                <w:rFonts w:cs="Times New Roman"/>
                <w:szCs w:val="24"/>
              </w:rPr>
            </w:pPr>
            <w:r w:rsidRPr="00B366BE">
              <w:rPr>
                <w:rFonts w:cs="Times New Roman"/>
                <w:szCs w:val="24"/>
              </w:rPr>
              <w:t>47</w:t>
            </w:r>
          </w:p>
        </w:tc>
        <w:tc>
          <w:tcPr>
            <w:tcW w:w="392" w:type="pct"/>
            <w:vAlign w:val="bottom"/>
          </w:tcPr>
          <w:p w14:paraId="16C15709" w14:textId="77777777" w:rsidR="00E6145C" w:rsidRPr="00B366BE" w:rsidRDefault="00E6145C" w:rsidP="00090BF3">
            <w:pPr>
              <w:rPr>
                <w:rFonts w:cs="Times New Roman"/>
                <w:szCs w:val="24"/>
              </w:rPr>
            </w:pPr>
            <w:r w:rsidRPr="00B366BE">
              <w:rPr>
                <w:rFonts w:cs="Times New Roman"/>
                <w:szCs w:val="24"/>
              </w:rPr>
              <w:t>10.4</w:t>
            </w:r>
          </w:p>
        </w:tc>
        <w:tc>
          <w:tcPr>
            <w:tcW w:w="571" w:type="pct"/>
            <w:vAlign w:val="bottom"/>
          </w:tcPr>
          <w:p w14:paraId="1234B755" w14:textId="77777777" w:rsidR="00E6145C" w:rsidRPr="00B366BE" w:rsidRDefault="00E6145C" w:rsidP="00090BF3">
            <w:pPr>
              <w:rPr>
                <w:rFonts w:cs="Times New Roman"/>
                <w:szCs w:val="24"/>
              </w:rPr>
            </w:pPr>
            <w:r w:rsidRPr="00B366BE">
              <w:rPr>
                <w:rFonts w:cs="Times New Roman"/>
                <w:szCs w:val="24"/>
              </w:rPr>
              <w:t>53</w:t>
            </w:r>
          </w:p>
        </w:tc>
        <w:tc>
          <w:tcPr>
            <w:tcW w:w="447" w:type="pct"/>
            <w:vAlign w:val="bottom"/>
          </w:tcPr>
          <w:p w14:paraId="0B6A012A" w14:textId="77777777" w:rsidR="00E6145C" w:rsidRPr="00B366BE" w:rsidRDefault="00E6145C" w:rsidP="00090BF3">
            <w:pPr>
              <w:rPr>
                <w:rFonts w:cs="Times New Roman"/>
                <w:szCs w:val="24"/>
              </w:rPr>
            </w:pPr>
            <w:r w:rsidRPr="00B366BE">
              <w:rPr>
                <w:rFonts w:cs="Times New Roman"/>
                <w:szCs w:val="24"/>
              </w:rPr>
              <w:t>11.5</w:t>
            </w:r>
          </w:p>
        </w:tc>
        <w:tc>
          <w:tcPr>
            <w:tcW w:w="483" w:type="pct"/>
            <w:vAlign w:val="bottom"/>
          </w:tcPr>
          <w:p w14:paraId="7CBB4E18" w14:textId="77777777" w:rsidR="00E6145C" w:rsidRPr="00B366BE" w:rsidRDefault="00E6145C" w:rsidP="00090BF3">
            <w:pPr>
              <w:rPr>
                <w:rFonts w:cs="Times New Roman"/>
                <w:szCs w:val="24"/>
              </w:rPr>
            </w:pPr>
            <w:r w:rsidRPr="00B366BE">
              <w:rPr>
                <w:rFonts w:cs="Times New Roman"/>
                <w:szCs w:val="24"/>
              </w:rPr>
              <w:t>100</w:t>
            </w:r>
          </w:p>
        </w:tc>
        <w:tc>
          <w:tcPr>
            <w:tcW w:w="406" w:type="pct"/>
            <w:vAlign w:val="bottom"/>
          </w:tcPr>
          <w:p w14:paraId="38AFE482" w14:textId="77777777" w:rsidR="00E6145C" w:rsidRPr="00B366BE" w:rsidRDefault="00E6145C" w:rsidP="00090BF3">
            <w:pPr>
              <w:rPr>
                <w:rFonts w:cs="Times New Roman"/>
                <w:szCs w:val="24"/>
              </w:rPr>
            </w:pPr>
            <w:r w:rsidRPr="00B366BE">
              <w:rPr>
                <w:rFonts w:cs="Times New Roman"/>
                <w:szCs w:val="24"/>
              </w:rPr>
              <w:t>10.9</w:t>
            </w:r>
          </w:p>
        </w:tc>
      </w:tr>
      <w:tr w:rsidR="00E6145C" w:rsidRPr="004C7156" w14:paraId="63D4F9DA" w14:textId="77777777" w:rsidTr="00090BF3">
        <w:tc>
          <w:tcPr>
            <w:tcW w:w="1185" w:type="pct"/>
            <w:vMerge/>
          </w:tcPr>
          <w:p w14:paraId="3933E15F" w14:textId="77777777" w:rsidR="00E6145C" w:rsidRPr="00B366BE" w:rsidRDefault="00E6145C" w:rsidP="00090BF3">
            <w:pPr>
              <w:rPr>
                <w:rFonts w:cs="Times New Roman"/>
                <w:szCs w:val="24"/>
              </w:rPr>
            </w:pPr>
          </w:p>
        </w:tc>
        <w:tc>
          <w:tcPr>
            <w:tcW w:w="1038" w:type="pct"/>
            <w:vAlign w:val="bottom"/>
          </w:tcPr>
          <w:p w14:paraId="1659BA07" w14:textId="77777777" w:rsidR="00E6145C" w:rsidRPr="00B366BE" w:rsidRDefault="00E6145C" w:rsidP="00090BF3">
            <w:pPr>
              <w:rPr>
                <w:rFonts w:cs="Times New Roman"/>
                <w:szCs w:val="24"/>
              </w:rPr>
            </w:pPr>
            <w:r w:rsidRPr="00B366BE">
              <w:rPr>
                <w:rFonts w:cs="Times New Roman"/>
                <w:szCs w:val="24"/>
              </w:rPr>
              <w:t xml:space="preserve">4 </w:t>
            </w:r>
          </w:p>
        </w:tc>
        <w:tc>
          <w:tcPr>
            <w:tcW w:w="478" w:type="pct"/>
            <w:vAlign w:val="bottom"/>
          </w:tcPr>
          <w:p w14:paraId="0B426115" w14:textId="77777777" w:rsidR="00E6145C" w:rsidRPr="00B366BE" w:rsidRDefault="00E6145C" w:rsidP="00090BF3">
            <w:pPr>
              <w:rPr>
                <w:rFonts w:cs="Times New Roman"/>
                <w:szCs w:val="24"/>
              </w:rPr>
            </w:pPr>
            <w:r w:rsidRPr="00B366BE">
              <w:rPr>
                <w:rFonts w:cs="Times New Roman"/>
                <w:szCs w:val="24"/>
              </w:rPr>
              <w:t>116</w:t>
            </w:r>
          </w:p>
        </w:tc>
        <w:tc>
          <w:tcPr>
            <w:tcW w:w="392" w:type="pct"/>
            <w:vAlign w:val="bottom"/>
          </w:tcPr>
          <w:p w14:paraId="0C93217F" w14:textId="77777777" w:rsidR="00E6145C" w:rsidRPr="00B366BE" w:rsidRDefault="00E6145C" w:rsidP="00090BF3">
            <w:pPr>
              <w:rPr>
                <w:rFonts w:cs="Times New Roman"/>
                <w:szCs w:val="24"/>
              </w:rPr>
            </w:pPr>
            <w:r w:rsidRPr="00B366BE">
              <w:rPr>
                <w:rFonts w:cs="Times New Roman"/>
                <w:szCs w:val="24"/>
              </w:rPr>
              <w:t>25.6</w:t>
            </w:r>
          </w:p>
        </w:tc>
        <w:tc>
          <w:tcPr>
            <w:tcW w:w="571" w:type="pct"/>
            <w:vAlign w:val="bottom"/>
          </w:tcPr>
          <w:p w14:paraId="0378C7D4" w14:textId="77777777" w:rsidR="00E6145C" w:rsidRPr="00B366BE" w:rsidRDefault="00E6145C" w:rsidP="00090BF3">
            <w:pPr>
              <w:rPr>
                <w:rFonts w:cs="Times New Roman"/>
                <w:szCs w:val="24"/>
              </w:rPr>
            </w:pPr>
            <w:r w:rsidRPr="00B366BE">
              <w:rPr>
                <w:rFonts w:cs="Times New Roman"/>
                <w:szCs w:val="24"/>
              </w:rPr>
              <w:t>78</w:t>
            </w:r>
          </w:p>
        </w:tc>
        <w:tc>
          <w:tcPr>
            <w:tcW w:w="447" w:type="pct"/>
            <w:vAlign w:val="bottom"/>
          </w:tcPr>
          <w:p w14:paraId="4B96B674" w14:textId="77777777" w:rsidR="00E6145C" w:rsidRPr="00B366BE" w:rsidRDefault="00E6145C" w:rsidP="00090BF3">
            <w:pPr>
              <w:rPr>
                <w:rFonts w:cs="Times New Roman"/>
                <w:szCs w:val="24"/>
              </w:rPr>
            </w:pPr>
            <w:r w:rsidRPr="00B366BE">
              <w:rPr>
                <w:rFonts w:cs="Times New Roman"/>
                <w:szCs w:val="24"/>
              </w:rPr>
              <w:t>16.9</w:t>
            </w:r>
          </w:p>
        </w:tc>
        <w:tc>
          <w:tcPr>
            <w:tcW w:w="483" w:type="pct"/>
            <w:vAlign w:val="bottom"/>
          </w:tcPr>
          <w:p w14:paraId="6FE260F2" w14:textId="77777777" w:rsidR="00E6145C" w:rsidRPr="00B366BE" w:rsidRDefault="00E6145C" w:rsidP="00090BF3">
            <w:pPr>
              <w:rPr>
                <w:rFonts w:cs="Times New Roman"/>
                <w:szCs w:val="24"/>
              </w:rPr>
            </w:pPr>
            <w:r w:rsidRPr="00B366BE">
              <w:rPr>
                <w:rFonts w:cs="Times New Roman"/>
                <w:szCs w:val="24"/>
              </w:rPr>
              <w:t>194</w:t>
            </w:r>
          </w:p>
        </w:tc>
        <w:tc>
          <w:tcPr>
            <w:tcW w:w="406" w:type="pct"/>
            <w:vAlign w:val="bottom"/>
          </w:tcPr>
          <w:p w14:paraId="5AAE17D4" w14:textId="77777777" w:rsidR="00E6145C" w:rsidRPr="00B366BE" w:rsidRDefault="00E6145C" w:rsidP="00090BF3">
            <w:pPr>
              <w:rPr>
                <w:rFonts w:cs="Times New Roman"/>
                <w:szCs w:val="24"/>
              </w:rPr>
            </w:pPr>
            <w:r w:rsidRPr="00B366BE">
              <w:rPr>
                <w:rFonts w:cs="Times New Roman"/>
                <w:szCs w:val="24"/>
              </w:rPr>
              <w:t>21.2</w:t>
            </w:r>
          </w:p>
        </w:tc>
      </w:tr>
      <w:tr w:rsidR="00E6145C" w:rsidRPr="004C7156" w14:paraId="70DB3802" w14:textId="77777777" w:rsidTr="00090BF3">
        <w:tc>
          <w:tcPr>
            <w:tcW w:w="1185" w:type="pct"/>
            <w:vMerge/>
          </w:tcPr>
          <w:p w14:paraId="7C82183A" w14:textId="77777777" w:rsidR="00E6145C" w:rsidRPr="00B366BE" w:rsidRDefault="00E6145C" w:rsidP="00090BF3">
            <w:pPr>
              <w:rPr>
                <w:rFonts w:cs="Times New Roman"/>
                <w:szCs w:val="24"/>
              </w:rPr>
            </w:pPr>
          </w:p>
        </w:tc>
        <w:tc>
          <w:tcPr>
            <w:tcW w:w="1038" w:type="pct"/>
            <w:vAlign w:val="bottom"/>
          </w:tcPr>
          <w:p w14:paraId="25E868D3" w14:textId="77777777" w:rsidR="00E6145C" w:rsidRPr="00B366BE" w:rsidRDefault="00E6145C" w:rsidP="00090BF3">
            <w:pPr>
              <w:rPr>
                <w:rFonts w:cs="Times New Roman"/>
                <w:szCs w:val="24"/>
              </w:rPr>
            </w:pPr>
            <w:r w:rsidRPr="00B366BE">
              <w:rPr>
                <w:rFonts w:cs="Times New Roman"/>
                <w:szCs w:val="24"/>
              </w:rPr>
              <w:t>5 - Most Sad</w:t>
            </w:r>
          </w:p>
        </w:tc>
        <w:tc>
          <w:tcPr>
            <w:tcW w:w="478" w:type="pct"/>
            <w:vAlign w:val="bottom"/>
          </w:tcPr>
          <w:p w14:paraId="600A34F3" w14:textId="77777777" w:rsidR="00E6145C" w:rsidRPr="00B366BE" w:rsidRDefault="00E6145C" w:rsidP="00090BF3">
            <w:pPr>
              <w:rPr>
                <w:rFonts w:cs="Times New Roman"/>
                <w:szCs w:val="24"/>
              </w:rPr>
            </w:pPr>
            <w:r w:rsidRPr="00B366BE">
              <w:rPr>
                <w:rFonts w:cs="Times New Roman"/>
                <w:szCs w:val="24"/>
              </w:rPr>
              <w:t>177</w:t>
            </w:r>
          </w:p>
        </w:tc>
        <w:tc>
          <w:tcPr>
            <w:tcW w:w="392" w:type="pct"/>
            <w:vAlign w:val="bottom"/>
          </w:tcPr>
          <w:p w14:paraId="029E475E" w14:textId="77777777" w:rsidR="00E6145C" w:rsidRPr="00B366BE" w:rsidRDefault="00E6145C" w:rsidP="00090BF3">
            <w:pPr>
              <w:rPr>
                <w:rFonts w:cs="Times New Roman"/>
                <w:szCs w:val="24"/>
              </w:rPr>
            </w:pPr>
            <w:r w:rsidRPr="00B366BE">
              <w:rPr>
                <w:rFonts w:cs="Times New Roman"/>
                <w:szCs w:val="24"/>
              </w:rPr>
              <w:t>39.0</w:t>
            </w:r>
          </w:p>
        </w:tc>
        <w:tc>
          <w:tcPr>
            <w:tcW w:w="571" w:type="pct"/>
            <w:vAlign w:val="bottom"/>
          </w:tcPr>
          <w:p w14:paraId="0D2482A5" w14:textId="77777777" w:rsidR="00E6145C" w:rsidRPr="00B366BE" w:rsidRDefault="00E6145C" w:rsidP="00090BF3">
            <w:pPr>
              <w:rPr>
                <w:rFonts w:cs="Times New Roman"/>
                <w:szCs w:val="24"/>
              </w:rPr>
            </w:pPr>
            <w:r w:rsidRPr="00B366BE">
              <w:rPr>
                <w:rFonts w:cs="Times New Roman"/>
                <w:szCs w:val="24"/>
              </w:rPr>
              <w:t>99</w:t>
            </w:r>
          </w:p>
        </w:tc>
        <w:tc>
          <w:tcPr>
            <w:tcW w:w="447" w:type="pct"/>
            <w:vAlign w:val="bottom"/>
          </w:tcPr>
          <w:p w14:paraId="4CB4AED6" w14:textId="77777777" w:rsidR="00E6145C" w:rsidRPr="00B366BE" w:rsidRDefault="00E6145C" w:rsidP="00090BF3">
            <w:pPr>
              <w:rPr>
                <w:rFonts w:cs="Times New Roman"/>
                <w:szCs w:val="24"/>
              </w:rPr>
            </w:pPr>
            <w:r w:rsidRPr="00B366BE">
              <w:rPr>
                <w:rFonts w:cs="Times New Roman"/>
                <w:szCs w:val="24"/>
              </w:rPr>
              <w:t>21.4</w:t>
            </w:r>
          </w:p>
        </w:tc>
        <w:tc>
          <w:tcPr>
            <w:tcW w:w="483" w:type="pct"/>
            <w:vAlign w:val="bottom"/>
          </w:tcPr>
          <w:p w14:paraId="4AA42FBC" w14:textId="77777777" w:rsidR="00E6145C" w:rsidRPr="00B366BE" w:rsidRDefault="00E6145C" w:rsidP="00090BF3">
            <w:pPr>
              <w:rPr>
                <w:rFonts w:cs="Times New Roman"/>
                <w:szCs w:val="24"/>
              </w:rPr>
            </w:pPr>
            <w:r w:rsidRPr="00B366BE">
              <w:rPr>
                <w:rFonts w:cs="Times New Roman"/>
                <w:szCs w:val="24"/>
              </w:rPr>
              <w:t>276</w:t>
            </w:r>
          </w:p>
        </w:tc>
        <w:tc>
          <w:tcPr>
            <w:tcW w:w="406" w:type="pct"/>
            <w:vAlign w:val="bottom"/>
          </w:tcPr>
          <w:p w14:paraId="17C80E59" w14:textId="77777777" w:rsidR="00E6145C" w:rsidRPr="00B366BE" w:rsidRDefault="00E6145C" w:rsidP="00090BF3">
            <w:pPr>
              <w:rPr>
                <w:rFonts w:cs="Times New Roman"/>
                <w:szCs w:val="24"/>
              </w:rPr>
            </w:pPr>
            <w:r w:rsidRPr="00B366BE">
              <w:rPr>
                <w:rFonts w:cs="Times New Roman"/>
                <w:szCs w:val="24"/>
              </w:rPr>
              <w:t>30.1</w:t>
            </w:r>
          </w:p>
        </w:tc>
      </w:tr>
      <w:tr w:rsidR="00E6145C" w:rsidRPr="004C7156" w14:paraId="259CB881" w14:textId="77777777" w:rsidTr="00090BF3">
        <w:tc>
          <w:tcPr>
            <w:tcW w:w="1185" w:type="pct"/>
            <w:vMerge w:val="restart"/>
            <w:vAlign w:val="center"/>
          </w:tcPr>
          <w:p w14:paraId="2500901A" w14:textId="77777777" w:rsidR="00E6145C" w:rsidRPr="00B366BE" w:rsidRDefault="00E6145C" w:rsidP="00090BF3">
            <w:pPr>
              <w:rPr>
                <w:rFonts w:cs="Times New Roman"/>
                <w:szCs w:val="24"/>
              </w:rPr>
            </w:pPr>
            <w:r w:rsidRPr="00B366BE">
              <w:rPr>
                <w:rFonts w:cs="Times New Roman"/>
                <w:szCs w:val="24"/>
              </w:rPr>
              <w:t>Did the treatment make you feel like you wanted to be sick?</w:t>
            </w:r>
          </w:p>
        </w:tc>
        <w:tc>
          <w:tcPr>
            <w:tcW w:w="1038" w:type="pct"/>
            <w:vAlign w:val="bottom"/>
          </w:tcPr>
          <w:p w14:paraId="21A4F42A" w14:textId="77777777" w:rsidR="00E6145C" w:rsidRPr="00B366BE" w:rsidRDefault="00E6145C" w:rsidP="00090BF3">
            <w:pPr>
              <w:rPr>
                <w:rFonts w:cs="Times New Roman"/>
                <w:szCs w:val="24"/>
              </w:rPr>
            </w:pPr>
            <w:r w:rsidRPr="00B366BE">
              <w:rPr>
                <w:rFonts w:cs="Times New Roman"/>
                <w:szCs w:val="24"/>
              </w:rPr>
              <w:t>1 - Most happy</w:t>
            </w:r>
          </w:p>
        </w:tc>
        <w:tc>
          <w:tcPr>
            <w:tcW w:w="478" w:type="pct"/>
            <w:vAlign w:val="bottom"/>
          </w:tcPr>
          <w:p w14:paraId="5037A402" w14:textId="77777777" w:rsidR="00E6145C" w:rsidRPr="00B366BE" w:rsidRDefault="00E6145C" w:rsidP="00090BF3">
            <w:pPr>
              <w:rPr>
                <w:rFonts w:cs="Times New Roman"/>
                <w:szCs w:val="24"/>
              </w:rPr>
            </w:pPr>
            <w:r w:rsidRPr="00B366BE">
              <w:rPr>
                <w:rFonts w:cs="Times New Roman"/>
                <w:szCs w:val="24"/>
              </w:rPr>
              <w:t>280</w:t>
            </w:r>
          </w:p>
        </w:tc>
        <w:tc>
          <w:tcPr>
            <w:tcW w:w="392" w:type="pct"/>
            <w:vAlign w:val="bottom"/>
          </w:tcPr>
          <w:p w14:paraId="019BB5C6" w14:textId="77777777" w:rsidR="00E6145C" w:rsidRPr="00B366BE" w:rsidRDefault="00E6145C" w:rsidP="00090BF3">
            <w:pPr>
              <w:rPr>
                <w:rFonts w:cs="Times New Roman"/>
                <w:szCs w:val="24"/>
              </w:rPr>
            </w:pPr>
            <w:r w:rsidRPr="00B366BE">
              <w:rPr>
                <w:rFonts w:cs="Times New Roman"/>
                <w:szCs w:val="24"/>
              </w:rPr>
              <w:t>61.5</w:t>
            </w:r>
          </w:p>
        </w:tc>
        <w:tc>
          <w:tcPr>
            <w:tcW w:w="571" w:type="pct"/>
            <w:vAlign w:val="bottom"/>
          </w:tcPr>
          <w:p w14:paraId="4D9926A0" w14:textId="77777777" w:rsidR="00E6145C" w:rsidRPr="00B366BE" w:rsidRDefault="00E6145C" w:rsidP="00090BF3">
            <w:pPr>
              <w:rPr>
                <w:rFonts w:cs="Times New Roman"/>
                <w:szCs w:val="24"/>
              </w:rPr>
            </w:pPr>
            <w:r w:rsidRPr="00B366BE">
              <w:rPr>
                <w:rFonts w:cs="Times New Roman"/>
                <w:szCs w:val="24"/>
              </w:rPr>
              <w:t>299</w:t>
            </w:r>
          </w:p>
        </w:tc>
        <w:tc>
          <w:tcPr>
            <w:tcW w:w="447" w:type="pct"/>
            <w:vAlign w:val="bottom"/>
          </w:tcPr>
          <w:p w14:paraId="076B9CB9" w14:textId="77777777" w:rsidR="00E6145C" w:rsidRPr="00B366BE" w:rsidRDefault="00E6145C" w:rsidP="00090BF3">
            <w:pPr>
              <w:rPr>
                <w:rFonts w:cs="Times New Roman"/>
                <w:szCs w:val="24"/>
              </w:rPr>
            </w:pPr>
            <w:r w:rsidRPr="00B366BE">
              <w:rPr>
                <w:rFonts w:cs="Times New Roman"/>
                <w:szCs w:val="24"/>
              </w:rPr>
              <w:t>64.7</w:t>
            </w:r>
          </w:p>
        </w:tc>
        <w:tc>
          <w:tcPr>
            <w:tcW w:w="483" w:type="pct"/>
            <w:vAlign w:val="bottom"/>
          </w:tcPr>
          <w:p w14:paraId="466826EB" w14:textId="77777777" w:rsidR="00E6145C" w:rsidRPr="00B366BE" w:rsidRDefault="00E6145C" w:rsidP="00090BF3">
            <w:pPr>
              <w:rPr>
                <w:rFonts w:cs="Times New Roman"/>
                <w:szCs w:val="24"/>
              </w:rPr>
            </w:pPr>
            <w:r w:rsidRPr="00B366BE">
              <w:rPr>
                <w:rFonts w:cs="Times New Roman"/>
                <w:szCs w:val="24"/>
              </w:rPr>
              <w:t>579</w:t>
            </w:r>
          </w:p>
        </w:tc>
        <w:tc>
          <w:tcPr>
            <w:tcW w:w="406" w:type="pct"/>
            <w:vAlign w:val="bottom"/>
          </w:tcPr>
          <w:p w14:paraId="24A9EAAD" w14:textId="77777777" w:rsidR="00E6145C" w:rsidRPr="00B366BE" w:rsidRDefault="00E6145C" w:rsidP="00090BF3">
            <w:pPr>
              <w:rPr>
                <w:rFonts w:cs="Times New Roman"/>
                <w:szCs w:val="24"/>
              </w:rPr>
            </w:pPr>
            <w:r w:rsidRPr="00B366BE">
              <w:rPr>
                <w:rFonts w:cs="Times New Roman"/>
                <w:szCs w:val="24"/>
              </w:rPr>
              <w:t>63.1</w:t>
            </w:r>
          </w:p>
        </w:tc>
      </w:tr>
      <w:tr w:rsidR="00E6145C" w:rsidRPr="004C7156" w14:paraId="3B91234B" w14:textId="77777777" w:rsidTr="00090BF3">
        <w:tc>
          <w:tcPr>
            <w:tcW w:w="1185" w:type="pct"/>
            <w:vMerge/>
          </w:tcPr>
          <w:p w14:paraId="085EF58C" w14:textId="77777777" w:rsidR="00E6145C" w:rsidRPr="00B366BE" w:rsidRDefault="00E6145C" w:rsidP="00090BF3">
            <w:pPr>
              <w:rPr>
                <w:rFonts w:cs="Times New Roman"/>
                <w:szCs w:val="24"/>
              </w:rPr>
            </w:pPr>
          </w:p>
        </w:tc>
        <w:tc>
          <w:tcPr>
            <w:tcW w:w="1038" w:type="pct"/>
            <w:vAlign w:val="bottom"/>
          </w:tcPr>
          <w:p w14:paraId="3DFEB6AE" w14:textId="77777777" w:rsidR="00E6145C" w:rsidRPr="00B366BE" w:rsidRDefault="00E6145C" w:rsidP="00090BF3">
            <w:pPr>
              <w:rPr>
                <w:rFonts w:cs="Times New Roman"/>
                <w:szCs w:val="24"/>
              </w:rPr>
            </w:pPr>
            <w:r w:rsidRPr="00B366BE">
              <w:rPr>
                <w:rFonts w:cs="Times New Roman"/>
                <w:szCs w:val="24"/>
              </w:rPr>
              <w:t xml:space="preserve">2 </w:t>
            </w:r>
          </w:p>
        </w:tc>
        <w:tc>
          <w:tcPr>
            <w:tcW w:w="478" w:type="pct"/>
            <w:vAlign w:val="bottom"/>
          </w:tcPr>
          <w:p w14:paraId="6FB2FB3D" w14:textId="77777777" w:rsidR="00E6145C" w:rsidRPr="00B366BE" w:rsidRDefault="00E6145C" w:rsidP="00090BF3">
            <w:pPr>
              <w:rPr>
                <w:rFonts w:cs="Times New Roman"/>
                <w:szCs w:val="24"/>
              </w:rPr>
            </w:pPr>
            <w:r w:rsidRPr="00B366BE">
              <w:rPr>
                <w:rFonts w:cs="Times New Roman"/>
                <w:szCs w:val="24"/>
              </w:rPr>
              <w:t>22</w:t>
            </w:r>
          </w:p>
        </w:tc>
        <w:tc>
          <w:tcPr>
            <w:tcW w:w="392" w:type="pct"/>
            <w:vAlign w:val="bottom"/>
          </w:tcPr>
          <w:p w14:paraId="405D3EAF" w14:textId="77777777" w:rsidR="00E6145C" w:rsidRPr="00B366BE" w:rsidRDefault="00E6145C" w:rsidP="00090BF3">
            <w:pPr>
              <w:rPr>
                <w:rFonts w:cs="Times New Roman"/>
                <w:szCs w:val="24"/>
              </w:rPr>
            </w:pPr>
            <w:r w:rsidRPr="00B366BE">
              <w:rPr>
                <w:rFonts w:cs="Times New Roman"/>
                <w:szCs w:val="24"/>
              </w:rPr>
              <w:t>4.8</w:t>
            </w:r>
          </w:p>
        </w:tc>
        <w:tc>
          <w:tcPr>
            <w:tcW w:w="571" w:type="pct"/>
            <w:vAlign w:val="bottom"/>
          </w:tcPr>
          <w:p w14:paraId="543A8C3A" w14:textId="77777777" w:rsidR="00E6145C" w:rsidRPr="00B366BE" w:rsidRDefault="00E6145C" w:rsidP="00090BF3">
            <w:pPr>
              <w:rPr>
                <w:rFonts w:cs="Times New Roman"/>
                <w:szCs w:val="24"/>
              </w:rPr>
            </w:pPr>
            <w:r w:rsidRPr="00B366BE">
              <w:rPr>
                <w:rFonts w:cs="Times New Roman"/>
                <w:szCs w:val="24"/>
              </w:rPr>
              <w:t>26</w:t>
            </w:r>
          </w:p>
        </w:tc>
        <w:tc>
          <w:tcPr>
            <w:tcW w:w="447" w:type="pct"/>
            <w:vAlign w:val="bottom"/>
          </w:tcPr>
          <w:p w14:paraId="65225FF0" w14:textId="77777777" w:rsidR="00E6145C" w:rsidRPr="00B366BE" w:rsidRDefault="00E6145C" w:rsidP="00090BF3">
            <w:pPr>
              <w:rPr>
                <w:rFonts w:cs="Times New Roman"/>
                <w:szCs w:val="24"/>
              </w:rPr>
            </w:pPr>
            <w:r w:rsidRPr="00B366BE">
              <w:rPr>
                <w:rFonts w:cs="Times New Roman"/>
                <w:szCs w:val="24"/>
              </w:rPr>
              <w:t>5.6</w:t>
            </w:r>
          </w:p>
        </w:tc>
        <w:tc>
          <w:tcPr>
            <w:tcW w:w="483" w:type="pct"/>
            <w:vAlign w:val="bottom"/>
          </w:tcPr>
          <w:p w14:paraId="72C77657" w14:textId="77777777" w:rsidR="00E6145C" w:rsidRPr="00B366BE" w:rsidRDefault="00E6145C" w:rsidP="00090BF3">
            <w:pPr>
              <w:rPr>
                <w:rFonts w:cs="Times New Roman"/>
                <w:szCs w:val="24"/>
              </w:rPr>
            </w:pPr>
            <w:r w:rsidRPr="00B366BE">
              <w:rPr>
                <w:rFonts w:cs="Times New Roman"/>
                <w:szCs w:val="24"/>
              </w:rPr>
              <w:t>48</w:t>
            </w:r>
          </w:p>
        </w:tc>
        <w:tc>
          <w:tcPr>
            <w:tcW w:w="406" w:type="pct"/>
            <w:vAlign w:val="bottom"/>
          </w:tcPr>
          <w:p w14:paraId="6913E6FB" w14:textId="77777777" w:rsidR="00E6145C" w:rsidRPr="00B366BE" w:rsidRDefault="00E6145C" w:rsidP="00090BF3">
            <w:pPr>
              <w:rPr>
                <w:rFonts w:cs="Times New Roman"/>
                <w:szCs w:val="24"/>
              </w:rPr>
            </w:pPr>
            <w:r w:rsidRPr="00B366BE">
              <w:rPr>
                <w:rFonts w:cs="Times New Roman"/>
                <w:szCs w:val="24"/>
              </w:rPr>
              <w:t>5.2</w:t>
            </w:r>
          </w:p>
        </w:tc>
      </w:tr>
      <w:tr w:rsidR="00E6145C" w:rsidRPr="004C7156" w14:paraId="4E2DBFE9" w14:textId="77777777" w:rsidTr="00090BF3">
        <w:tc>
          <w:tcPr>
            <w:tcW w:w="1185" w:type="pct"/>
            <w:vMerge/>
          </w:tcPr>
          <w:p w14:paraId="4A03D49B" w14:textId="77777777" w:rsidR="00E6145C" w:rsidRPr="00B366BE" w:rsidRDefault="00E6145C" w:rsidP="00090BF3">
            <w:pPr>
              <w:rPr>
                <w:rFonts w:cs="Times New Roman"/>
                <w:szCs w:val="24"/>
              </w:rPr>
            </w:pPr>
          </w:p>
        </w:tc>
        <w:tc>
          <w:tcPr>
            <w:tcW w:w="1038" w:type="pct"/>
            <w:vAlign w:val="bottom"/>
          </w:tcPr>
          <w:p w14:paraId="1000086A" w14:textId="77777777" w:rsidR="00E6145C" w:rsidRPr="00B366BE" w:rsidRDefault="00E6145C" w:rsidP="00090BF3">
            <w:pPr>
              <w:rPr>
                <w:rFonts w:cs="Times New Roman"/>
                <w:szCs w:val="24"/>
              </w:rPr>
            </w:pPr>
            <w:r w:rsidRPr="00B366BE">
              <w:rPr>
                <w:rFonts w:cs="Times New Roman"/>
                <w:szCs w:val="24"/>
              </w:rPr>
              <w:t xml:space="preserve">3 </w:t>
            </w:r>
          </w:p>
        </w:tc>
        <w:tc>
          <w:tcPr>
            <w:tcW w:w="478" w:type="pct"/>
            <w:vAlign w:val="bottom"/>
          </w:tcPr>
          <w:p w14:paraId="6C4F96A2" w14:textId="77777777" w:rsidR="00E6145C" w:rsidRPr="00B366BE" w:rsidRDefault="00E6145C" w:rsidP="00090BF3">
            <w:pPr>
              <w:rPr>
                <w:rFonts w:cs="Times New Roman"/>
                <w:szCs w:val="24"/>
              </w:rPr>
            </w:pPr>
            <w:r w:rsidRPr="00B366BE">
              <w:rPr>
                <w:rFonts w:cs="Times New Roman"/>
                <w:szCs w:val="24"/>
              </w:rPr>
              <w:t>35</w:t>
            </w:r>
          </w:p>
        </w:tc>
        <w:tc>
          <w:tcPr>
            <w:tcW w:w="392" w:type="pct"/>
            <w:vAlign w:val="bottom"/>
          </w:tcPr>
          <w:p w14:paraId="4452B3AC" w14:textId="77777777" w:rsidR="00E6145C" w:rsidRPr="00B366BE" w:rsidRDefault="00E6145C" w:rsidP="00090BF3">
            <w:pPr>
              <w:rPr>
                <w:rFonts w:cs="Times New Roman"/>
                <w:szCs w:val="24"/>
              </w:rPr>
            </w:pPr>
            <w:r w:rsidRPr="00B366BE">
              <w:rPr>
                <w:rFonts w:cs="Times New Roman"/>
                <w:szCs w:val="24"/>
              </w:rPr>
              <w:t>7.7</w:t>
            </w:r>
          </w:p>
        </w:tc>
        <w:tc>
          <w:tcPr>
            <w:tcW w:w="571" w:type="pct"/>
            <w:vAlign w:val="bottom"/>
          </w:tcPr>
          <w:p w14:paraId="33C399D6" w14:textId="77777777" w:rsidR="00E6145C" w:rsidRPr="00B366BE" w:rsidRDefault="00E6145C" w:rsidP="00090BF3">
            <w:pPr>
              <w:rPr>
                <w:rFonts w:cs="Times New Roman"/>
                <w:szCs w:val="24"/>
              </w:rPr>
            </w:pPr>
            <w:r w:rsidRPr="00B366BE">
              <w:rPr>
                <w:rFonts w:cs="Times New Roman"/>
                <w:szCs w:val="24"/>
              </w:rPr>
              <w:t>43</w:t>
            </w:r>
          </w:p>
        </w:tc>
        <w:tc>
          <w:tcPr>
            <w:tcW w:w="447" w:type="pct"/>
            <w:vAlign w:val="bottom"/>
          </w:tcPr>
          <w:p w14:paraId="71F1841A" w14:textId="77777777" w:rsidR="00E6145C" w:rsidRPr="00B366BE" w:rsidRDefault="00E6145C" w:rsidP="00090BF3">
            <w:pPr>
              <w:rPr>
                <w:rFonts w:cs="Times New Roman"/>
                <w:szCs w:val="24"/>
              </w:rPr>
            </w:pPr>
            <w:r w:rsidRPr="00B366BE">
              <w:rPr>
                <w:rFonts w:cs="Times New Roman"/>
                <w:szCs w:val="24"/>
              </w:rPr>
              <w:t>9.3</w:t>
            </w:r>
          </w:p>
        </w:tc>
        <w:tc>
          <w:tcPr>
            <w:tcW w:w="483" w:type="pct"/>
            <w:vAlign w:val="bottom"/>
          </w:tcPr>
          <w:p w14:paraId="5965BFB9" w14:textId="77777777" w:rsidR="00E6145C" w:rsidRPr="00B366BE" w:rsidRDefault="00E6145C" w:rsidP="00090BF3">
            <w:pPr>
              <w:rPr>
                <w:rFonts w:cs="Times New Roman"/>
                <w:szCs w:val="24"/>
              </w:rPr>
            </w:pPr>
            <w:r w:rsidRPr="00B366BE">
              <w:rPr>
                <w:rFonts w:cs="Times New Roman"/>
                <w:szCs w:val="24"/>
              </w:rPr>
              <w:t>78</w:t>
            </w:r>
          </w:p>
        </w:tc>
        <w:tc>
          <w:tcPr>
            <w:tcW w:w="406" w:type="pct"/>
            <w:vAlign w:val="bottom"/>
          </w:tcPr>
          <w:p w14:paraId="2F78F3CD" w14:textId="77777777" w:rsidR="00E6145C" w:rsidRPr="00B366BE" w:rsidRDefault="00E6145C" w:rsidP="00090BF3">
            <w:pPr>
              <w:rPr>
                <w:rFonts w:cs="Times New Roman"/>
                <w:szCs w:val="24"/>
              </w:rPr>
            </w:pPr>
            <w:r w:rsidRPr="00B366BE">
              <w:rPr>
                <w:rFonts w:cs="Times New Roman"/>
                <w:szCs w:val="24"/>
              </w:rPr>
              <w:t>8.5</w:t>
            </w:r>
          </w:p>
        </w:tc>
      </w:tr>
      <w:tr w:rsidR="00E6145C" w:rsidRPr="004C7156" w14:paraId="3D357BDA" w14:textId="77777777" w:rsidTr="00090BF3">
        <w:tc>
          <w:tcPr>
            <w:tcW w:w="1185" w:type="pct"/>
            <w:vMerge/>
          </w:tcPr>
          <w:p w14:paraId="4C282F93" w14:textId="77777777" w:rsidR="00E6145C" w:rsidRPr="00B366BE" w:rsidRDefault="00E6145C" w:rsidP="00090BF3">
            <w:pPr>
              <w:rPr>
                <w:rFonts w:cs="Times New Roman"/>
                <w:szCs w:val="24"/>
              </w:rPr>
            </w:pPr>
          </w:p>
        </w:tc>
        <w:tc>
          <w:tcPr>
            <w:tcW w:w="1038" w:type="pct"/>
            <w:vAlign w:val="bottom"/>
          </w:tcPr>
          <w:p w14:paraId="3CB603C1" w14:textId="77777777" w:rsidR="00E6145C" w:rsidRPr="00B366BE" w:rsidRDefault="00E6145C" w:rsidP="00090BF3">
            <w:pPr>
              <w:rPr>
                <w:rFonts w:cs="Times New Roman"/>
                <w:szCs w:val="24"/>
              </w:rPr>
            </w:pPr>
            <w:r w:rsidRPr="00B366BE">
              <w:rPr>
                <w:rFonts w:cs="Times New Roman"/>
                <w:szCs w:val="24"/>
              </w:rPr>
              <w:t xml:space="preserve">4 </w:t>
            </w:r>
          </w:p>
        </w:tc>
        <w:tc>
          <w:tcPr>
            <w:tcW w:w="478" w:type="pct"/>
            <w:vAlign w:val="bottom"/>
          </w:tcPr>
          <w:p w14:paraId="2DBAC56D" w14:textId="77777777" w:rsidR="00E6145C" w:rsidRPr="00B366BE" w:rsidRDefault="00E6145C" w:rsidP="00090BF3">
            <w:pPr>
              <w:rPr>
                <w:rFonts w:cs="Times New Roman"/>
                <w:szCs w:val="24"/>
              </w:rPr>
            </w:pPr>
            <w:r w:rsidRPr="00B366BE">
              <w:rPr>
                <w:rFonts w:cs="Times New Roman"/>
                <w:szCs w:val="24"/>
              </w:rPr>
              <w:t>53</w:t>
            </w:r>
          </w:p>
        </w:tc>
        <w:tc>
          <w:tcPr>
            <w:tcW w:w="392" w:type="pct"/>
            <w:vAlign w:val="bottom"/>
          </w:tcPr>
          <w:p w14:paraId="7134B6EB" w14:textId="77777777" w:rsidR="00E6145C" w:rsidRPr="00B366BE" w:rsidRDefault="00E6145C" w:rsidP="00090BF3">
            <w:pPr>
              <w:rPr>
                <w:rFonts w:cs="Times New Roman"/>
                <w:szCs w:val="24"/>
              </w:rPr>
            </w:pPr>
            <w:r w:rsidRPr="00B366BE">
              <w:rPr>
                <w:rFonts w:cs="Times New Roman"/>
                <w:szCs w:val="24"/>
              </w:rPr>
              <w:t>11.6</w:t>
            </w:r>
          </w:p>
        </w:tc>
        <w:tc>
          <w:tcPr>
            <w:tcW w:w="571" w:type="pct"/>
            <w:vAlign w:val="bottom"/>
          </w:tcPr>
          <w:p w14:paraId="0E5A4AC9" w14:textId="77777777" w:rsidR="00E6145C" w:rsidRPr="00B366BE" w:rsidRDefault="00E6145C" w:rsidP="00090BF3">
            <w:pPr>
              <w:rPr>
                <w:rFonts w:cs="Times New Roman"/>
                <w:szCs w:val="24"/>
              </w:rPr>
            </w:pPr>
            <w:r w:rsidRPr="00B366BE">
              <w:rPr>
                <w:rFonts w:cs="Times New Roman"/>
                <w:szCs w:val="24"/>
              </w:rPr>
              <w:t>42</w:t>
            </w:r>
          </w:p>
        </w:tc>
        <w:tc>
          <w:tcPr>
            <w:tcW w:w="447" w:type="pct"/>
            <w:vAlign w:val="bottom"/>
          </w:tcPr>
          <w:p w14:paraId="38F3CCC6" w14:textId="77777777" w:rsidR="00E6145C" w:rsidRPr="00B366BE" w:rsidRDefault="00E6145C" w:rsidP="00090BF3">
            <w:pPr>
              <w:rPr>
                <w:rFonts w:cs="Times New Roman"/>
                <w:szCs w:val="24"/>
              </w:rPr>
            </w:pPr>
            <w:r w:rsidRPr="00B366BE">
              <w:rPr>
                <w:rFonts w:cs="Times New Roman"/>
                <w:szCs w:val="24"/>
              </w:rPr>
              <w:t>9.1</w:t>
            </w:r>
          </w:p>
        </w:tc>
        <w:tc>
          <w:tcPr>
            <w:tcW w:w="483" w:type="pct"/>
            <w:vAlign w:val="bottom"/>
          </w:tcPr>
          <w:p w14:paraId="7C0393E7" w14:textId="77777777" w:rsidR="00E6145C" w:rsidRPr="00B366BE" w:rsidRDefault="00E6145C" w:rsidP="00090BF3">
            <w:pPr>
              <w:rPr>
                <w:rFonts w:cs="Times New Roman"/>
                <w:szCs w:val="24"/>
              </w:rPr>
            </w:pPr>
            <w:r w:rsidRPr="00B366BE">
              <w:rPr>
                <w:rFonts w:cs="Times New Roman"/>
                <w:szCs w:val="24"/>
              </w:rPr>
              <w:t>95</w:t>
            </w:r>
          </w:p>
        </w:tc>
        <w:tc>
          <w:tcPr>
            <w:tcW w:w="406" w:type="pct"/>
            <w:vAlign w:val="bottom"/>
          </w:tcPr>
          <w:p w14:paraId="304E0C2A" w14:textId="77777777" w:rsidR="00E6145C" w:rsidRPr="00B366BE" w:rsidRDefault="00E6145C" w:rsidP="00090BF3">
            <w:pPr>
              <w:rPr>
                <w:rFonts w:cs="Times New Roman"/>
                <w:szCs w:val="24"/>
              </w:rPr>
            </w:pPr>
            <w:r w:rsidRPr="00B366BE">
              <w:rPr>
                <w:rFonts w:cs="Times New Roman"/>
                <w:szCs w:val="24"/>
              </w:rPr>
              <w:t>10.4</w:t>
            </w:r>
          </w:p>
        </w:tc>
      </w:tr>
      <w:tr w:rsidR="00E6145C" w:rsidRPr="004C7156" w14:paraId="6C255ACC" w14:textId="77777777" w:rsidTr="00090BF3">
        <w:tc>
          <w:tcPr>
            <w:tcW w:w="1185" w:type="pct"/>
            <w:vMerge/>
          </w:tcPr>
          <w:p w14:paraId="47DD36CE" w14:textId="77777777" w:rsidR="00E6145C" w:rsidRPr="00B366BE" w:rsidRDefault="00E6145C" w:rsidP="00090BF3">
            <w:pPr>
              <w:rPr>
                <w:rFonts w:cs="Times New Roman"/>
                <w:szCs w:val="24"/>
              </w:rPr>
            </w:pPr>
          </w:p>
        </w:tc>
        <w:tc>
          <w:tcPr>
            <w:tcW w:w="1038" w:type="pct"/>
            <w:vAlign w:val="bottom"/>
          </w:tcPr>
          <w:p w14:paraId="0C8C6A29" w14:textId="77777777" w:rsidR="00E6145C" w:rsidRPr="00B366BE" w:rsidRDefault="00E6145C" w:rsidP="00090BF3">
            <w:pPr>
              <w:rPr>
                <w:rFonts w:cs="Times New Roman"/>
                <w:szCs w:val="24"/>
              </w:rPr>
            </w:pPr>
            <w:r w:rsidRPr="00B366BE">
              <w:rPr>
                <w:rFonts w:cs="Times New Roman"/>
                <w:szCs w:val="24"/>
              </w:rPr>
              <w:t>5 - Most Sad</w:t>
            </w:r>
          </w:p>
        </w:tc>
        <w:tc>
          <w:tcPr>
            <w:tcW w:w="478" w:type="pct"/>
            <w:vAlign w:val="bottom"/>
          </w:tcPr>
          <w:p w14:paraId="01D15AE6" w14:textId="77777777" w:rsidR="00E6145C" w:rsidRPr="00B366BE" w:rsidRDefault="00E6145C" w:rsidP="00090BF3">
            <w:pPr>
              <w:rPr>
                <w:rFonts w:cs="Times New Roman"/>
                <w:szCs w:val="24"/>
              </w:rPr>
            </w:pPr>
            <w:r w:rsidRPr="00B366BE">
              <w:rPr>
                <w:rFonts w:cs="Times New Roman"/>
                <w:szCs w:val="24"/>
              </w:rPr>
              <w:t>65</w:t>
            </w:r>
          </w:p>
        </w:tc>
        <w:tc>
          <w:tcPr>
            <w:tcW w:w="392" w:type="pct"/>
            <w:vAlign w:val="bottom"/>
          </w:tcPr>
          <w:p w14:paraId="5798DF47" w14:textId="77777777" w:rsidR="00E6145C" w:rsidRPr="00B366BE" w:rsidRDefault="00E6145C" w:rsidP="00090BF3">
            <w:pPr>
              <w:rPr>
                <w:rFonts w:cs="Times New Roman"/>
                <w:szCs w:val="24"/>
              </w:rPr>
            </w:pPr>
            <w:r w:rsidRPr="00B366BE">
              <w:rPr>
                <w:rFonts w:cs="Times New Roman"/>
                <w:szCs w:val="24"/>
              </w:rPr>
              <w:t>14.3</w:t>
            </w:r>
          </w:p>
        </w:tc>
        <w:tc>
          <w:tcPr>
            <w:tcW w:w="571" w:type="pct"/>
            <w:vAlign w:val="bottom"/>
          </w:tcPr>
          <w:p w14:paraId="1EBA89B4" w14:textId="77777777" w:rsidR="00E6145C" w:rsidRPr="00B366BE" w:rsidRDefault="00E6145C" w:rsidP="00090BF3">
            <w:pPr>
              <w:rPr>
                <w:rFonts w:cs="Times New Roman"/>
                <w:szCs w:val="24"/>
              </w:rPr>
            </w:pPr>
            <w:r w:rsidRPr="00B366BE">
              <w:rPr>
                <w:rFonts w:cs="Times New Roman"/>
                <w:szCs w:val="24"/>
              </w:rPr>
              <w:t>52</w:t>
            </w:r>
          </w:p>
        </w:tc>
        <w:tc>
          <w:tcPr>
            <w:tcW w:w="447" w:type="pct"/>
            <w:vAlign w:val="bottom"/>
          </w:tcPr>
          <w:p w14:paraId="75417FE0" w14:textId="77777777" w:rsidR="00E6145C" w:rsidRPr="00B366BE" w:rsidRDefault="00E6145C" w:rsidP="00090BF3">
            <w:pPr>
              <w:rPr>
                <w:rFonts w:cs="Times New Roman"/>
                <w:szCs w:val="24"/>
              </w:rPr>
            </w:pPr>
            <w:r w:rsidRPr="00B366BE">
              <w:rPr>
                <w:rFonts w:cs="Times New Roman"/>
                <w:szCs w:val="24"/>
              </w:rPr>
              <w:t>11.3</w:t>
            </w:r>
          </w:p>
        </w:tc>
        <w:tc>
          <w:tcPr>
            <w:tcW w:w="483" w:type="pct"/>
            <w:vAlign w:val="bottom"/>
          </w:tcPr>
          <w:p w14:paraId="6CD3AB22" w14:textId="77777777" w:rsidR="00E6145C" w:rsidRPr="00B366BE" w:rsidRDefault="00E6145C" w:rsidP="00090BF3">
            <w:pPr>
              <w:rPr>
                <w:rFonts w:cs="Times New Roman"/>
                <w:szCs w:val="24"/>
              </w:rPr>
            </w:pPr>
            <w:r w:rsidRPr="00B366BE">
              <w:rPr>
                <w:rFonts w:cs="Times New Roman"/>
                <w:szCs w:val="24"/>
              </w:rPr>
              <w:t>117</w:t>
            </w:r>
          </w:p>
        </w:tc>
        <w:tc>
          <w:tcPr>
            <w:tcW w:w="406" w:type="pct"/>
            <w:vAlign w:val="bottom"/>
          </w:tcPr>
          <w:p w14:paraId="0F5933D0" w14:textId="77777777" w:rsidR="00E6145C" w:rsidRPr="00B366BE" w:rsidRDefault="00E6145C" w:rsidP="00090BF3">
            <w:pPr>
              <w:rPr>
                <w:rFonts w:cs="Times New Roman"/>
                <w:szCs w:val="24"/>
              </w:rPr>
            </w:pPr>
            <w:r w:rsidRPr="00B366BE">
              <w:rPr>
                <w:rFonts w:cs="Times New Roman"/>
                <w:szCs w:val="24"/>
              </w:rPr>
              <w:t>12.8</w:t>
            </w:r>
          </w:p>
        </w:tc>
      </w:tr>
    </w:tbl>
    <w:p w14:paraId="701932B3" w14:textId="77777777" w:rsidR="00E6145C" w:rsidRPr="000203C7" w:rsidRDefault="00E6145C" w:rsidP="00E6145C">
      <w:pPr>
        <w:rPr>
          <w:color w:val="7030A0"/>
        </w:rPr>
      </w:pPr>
    </w:p>
    <w:p w14:paraId="4FF2659A" w14:textId="77777777" w:rsidR="00B67122" w:rsidRDefault="00B67122" w:rsidP="00E6145C">
      <w:pPr>
        <w:rPr>
          <w:b/>
          <w:iCs/>
        </w:rPr>
      </w:pPr>
    </w:p>
    <w:p w14:paraId="4E270B74" w14:textId="2875C67D" w:rsidR="00E6145C" w:rsidRPr="00B366BE" w:rsidRDefault="00E6145C" w:rsidP="00E6145C">
      <w:pPr>
        <w:rPr>
          <w:b/>
          <w:iCs/>
        </w:rPr>
      </w:pPr>
      <w:r w:rsidRPr="00B366BE">
        <w:rPr>
          <w:b/>
          <w:iCs/>
        </w:rPr>
        <w:lastRenderedPageBreak/>
        <w:t xml:space="preserve">Table </w:t>
      </w:r>
      <w:r w:rsidR="00166486">
        <w:rPr>
          <w:b/>
          <w:iCs/>
        </w:rPr>
        <w:t>80</w:t>
      </w:r>
      <w:r w:rsidRPr="00B366BE">
        <w:rPr>
          <w:b/>
          <w:iCs/>
        </w:rPr>
        <w:t xml:space="preserve"> The number of participants selecting “neither happy or sad, sad or very sad” at each of the timepoints in the clinical trial by intervention arm </w:t>
      </w:r>
    </w:p>
    <w:tbl>
      <w:tblPr>
        <w:tblStyle w:val="TableGrid"/>
        <w:tblW w:w="4737" w:type="pct"/>
        <w:tblLook w:val="04A0" w:firstRow="1" w:lastRow="0" w:firstColumn="1" w:lastColumn="0" w:noHBand="0" w:noVBand="1"/>
      </w:tblPr>
      <w:tblGrid>
        <w:gridCol w:w="1564"/>
        <w:gridCol w:w="1522"/>
        <w:gridCol w:w="707"/>
        <w:gridCol w:w="993"/>
        <w:gridCol w:w="851"/>
        <w:gridCol w:w="851"/>
        <w:gridCol w:w="991"/>
        <w:gridCol w:w="1277"/>
      </w:tblGrid>
      <w:tr w:rsidR="00E6145C" w:rsidRPr="007F623F" w14:paraId="4D32E859" w14:textId="77777777" w:rsidTr="00090BF3">
        <w:tc>
          <w:tcPr>
            <w:tcW w:w="893" w:type="pct"/>
          </w:tcPr>
          <w:p w14:paraId="4AEF5162" w14:textId="77777777" w:rsidR="00E6145C" w:rsidRPr="00B366BE" w:rsidRDefault="00E6145C" w:rsidP="00090BF3">
            <w:pPr>
              <w:rPr>
                <w:rFonts w:cs="Times New Roman"/>
                <w:szCs w:val="24"/>
              </w:rPr>
            </w:pPr>
          </w:p>
        </w:tc>
        <w:tc>
          <w:tcPr>
            <w:tcW w:w="869" w:type="pct"/>
          </w:tcPr>
          <w:p w14:paraId="5A11FA30" w14:textId="77777777" w:rsidR="00E6145C" w:rsidRPr="00B366BE" w:rsidRDefault="00E6145C" w:rsidP="00090BF3">
            <w:pPr>
              <w:rPr>
                <w:rFonts w:cs="Times New Roman"/>
                <w:szCs w:val="24"/>
              </w:rPr>
            </w:pPr>
          </w:p>
        </w:tc>
        <w:tc>
          <w:tcPr>
            <w:tcW w:w="971" w:type="pct"/>
            <w:gridSpan w:val="2"/>
            <w:vAlign w:val="bottom"/>
          </w:tcPr>
          <w:p w14:paraId="7EB7D841" w14:textId="77777777" w:rsidR="00E6145C" w:rsidRPr="00B366BE" w:rsidRDefault="00E6145C" w:rsidP="00090BF3">
            <w:pPr>
              <w:jc w:val="center"/>
              <w:rPr>
                <w:rFonts w:cs="Times New Roman"/>
                <w:szCs w:val="24"/>
              </w:rPr>
            </w:pPr>
            <w:r w:rsidRPr="00B366BE">
              <w:rPr>
                <w:rFonts w:cs="Times New Roman"/>
                <w:szCs w:val="24"/>
              </w:rPr>
              <w:t>FS</w:t>
            </w:r>
          </w:p>
        </w:tc>
        <w:tc>
          <w:tcPr>
            <w:tcW w:w="972" w:type="pct"/>
            <w:gridSpan w:val="2"/>
            <w:vAlign w:val="bottom"/>
          </w:tcPr>
          <w:p w14:paraId="6DF02721" w14:textId="77777777" w:rsidR="00E6145C" w:rsidRPr="00B366BE" w:rsidRDefault="00E6145C" w:rsidP="00090BF3">
            <w:pPr>
              <w:jc w:val="center"/>
              <w:rPr>
                <w:rFonts w:cs="Times New Roman"/>
                <w:szCs w:val="24"/>
              </w:rPr>
            </w:pPr>
            <w:r w:rsidRPr="00B366BE">
              <w:rPr>
                <w:rFonts w:cs="Times New Roman"/>
                <w:szCs w:val="24"/>
              </w:rPr>
              <w:t>FV</w:t>
            </w:r>
          </w:p>
        </w:tc>
        <w:tc>
          <w:tcPr>
            <w:tcW w:w="1295" w:type="pct"/>
            <w:gridSpan w:val="2"/>
            <w:vAlign w:val="bottom"/>
          </w:tcPr>
          <w:p w14:paraId="3119FE06" w14:textId="77777777" w:rsidR="00E6145C" w:rsidRPr="00B366BE" w:rsidRDefault="00E6145C" w:rsidP="00090BF3">
            <w:pPr>
              <w:rPr>
                <w:rFonts w:cs="Times New Roman"/>
                <w:szCs w:val="24"/>
              </w:rPr>
            </w:pPr>
            <w:r w:rsidRPr="00B366BE">
              <w:rPr>
                <w:rFonts w:cs="Times New Roman"/>
                <w:szCs w:val="24"/>
              </w:rPr>
              <w:t>Overall</w:t>
            </w:r>
          </w:p>
        </w:tc>
      </w:tr>
      <w:tr w:rsidR="00E6145C" w:rsidRPr="007F623F" w14:paraId="1691F0DC" w14:textId="77777777" w:rsidTr="00090BF3">
        <w:tc>
          <w:tcPr>
            <w:tcW w:w="893" w:type="pct"/>
          </w:tcPr>
          <w:p w14:paraId="350872B4" w14:textId="77777777" w:rsidR="00E6145C" w:rsidRPr="00B366BE" w:rsidRDefault="00E6145C" w:rsidP="00090BF3">
            <w:pPr>
              <w:rPr>
                <w:rFonts w:cs="Times New Roman"/>
                <w:szCs w:val="24"/>
              </w:rPr>
            </w:pPr>
          </w:p>
        </w:tc>
        <w:tc>
          <w:tcPr>
            <w:tcW w:w="869" w:type="pct"/>
          </w:tcPr>
          <w:p w14:paraId="20252B19" w14:textId="77777777" w:rsidR="00E6145C" w:rsidRPr="00B366BE" w:rsidRDefault="00E6145C" w:rsidP="00090BF3">
            <w:pPr>
              <w:rPr>
                <w:rFonts w:cs="Times New Roman"/>
                <w:szCs w:val="24"/>
              </w:rPr>
            </w:pPr>
          </w:p>
        </w:tc>
        <w:tc>
          <w:tcPr>
            <w:tcW w:w="404" w:type="pct"/>
            <w:vAlign w:val="bottom"/>
          </w:tcPr>
          <w:p w14:paraId="4CF33167" w14:textId="77777777" w:rsidR="00E6145C" w:rsidRPr="00B366BE" w:rsidRDefault="00E6145C" w:rsidP="00090BF3">
            <w:pPr>
              <w:rPr>
                <w:rFonts w:cs="Times New Roman"/>
                <w:szCs w:val="24"/>
              </w:rPr>
            </w:pPr>
            <w:r w:rsidRPr="00B366BE">
              <w:rPr>
                <w:rFonts w:cs="Times New Roman"/>
                <w:szCs w:val="24"/>
              </w:rPr>
              <w:t>N</w:t>
            </w:r>
          </w:p>
        </w:tc>
        <w:tc>
          <w:tcPr>
            <w:tcW w:w="567" w:type="pct"/>
            <w:vAlign w:val="bottom"/>
          </w:tcPr>
          <w:p w14:paraId="28BB15A9" w14:textId="77777777" w:rsidR="00E6145C" w:rsidRPr="00B366BE" w:rsidRDefault="00E6145C" w:rsidP="00090BF3">
            <w:pPr>
              <w:rPr>
                <w:rFonts w:cs="Times New Roman"/>
                <w:szCs w:val="24"/>
              </w:rPr>
            </w:pPr>
            <w:r w:rsidRPr="00B366BE">
              <w:rPr>
                <w:rFonts w:cs="Times New Roman"/>
                <w:szCs w:val="24"/>
              </w:rPr>
              <w:t>%</w:t>
            </w:r>
          </w:p>
        </w:tc>
        <w:tc>
          <w:tcPr>
            <w:tcW w:w="486" w:type="pct"/>
            <w:vAlign w:val="bottom"/>
          </w:tcPr>
          <w:p w14:paraId="2C3AB4AF" w14:textId="77777777" w:rsidR="00E6145C" w:rsidRPr="00B366BE" w:rsidRDefault="00E6145C" w:rsidP="00090BF3">
            <w:pPr>
              <w:rPr>
                <w:rFonts w:cs="Times New Roman"/>
                <w:szCs w:val="24"/>
              </w:rPr>
            </w:pPr>
            <w:r w:rsidRPr="00B366BE">
              <w:rPr>
                <w:rFonts w:cs="Times New Roman"/>
                <w:szCs w:val="24"/>
              </w:rPr>
              <w:t>N</w:t>
            </w:r>
          </w:p>
        </w:tc>
        <w:tc>
          <w:tcPr>
            <w:tcW w:w="486" w:type="pct"/>
            <w:vAlign w:val="bottom"/>
          </w:tcPr>
          <w:p w14:paraId="63327191" w14:textId="77777777" w:rsidR="00E6145C" w:rsidRPr="00B366BE" w:rsidRDefault="00E6145C" w:rsidP="00090BF3">
            <w:pPr>
              <w:rPr>
                <w:rFonts w:cs="Times New Roman"/>
                <w:szCs w:val="24"/>
              </w:rPr>
            </w:pPr>
            <w:r w:rsidRPr="00B366BE">
              <w:rPr>
                <w:rFonts w:cs="Times New Roman"/>
                <w:szCs w:val="24"/>
              </w:rPr>
              <w:t>%</w:t>
            </w:r>
          </w:p>
        </w:tc>
        <w:tc>
          <w:tcPr>
            <w:tcW w:w="566" w:type="pct"/>
            <w:vAlign w:val="bottom"/>
          </w:tcPr>
          <w:p w14:paraId="213BB945" w14:textId="77777777" w:rsidR="00E6145C" w:rsidRPr="00B366BE" w:rsidRDefault="00E6145C" w:rsidP="00090BF3">
            <w:pPr>
              <w:rPr>
                <w:rFonts w:cs="Times New Roman"/>
                <w:szCs w:val="24"/>
              </w:rPr>
            </w:pPr>
            <w:r w:rsidRPr="00B366BE">
              <w:rPr>
                <w:rFonts w:cs="Times New Roman"/>
                <w:szCs w:val="24"/>
              </w:rPr>
              <w:t>N</w:t>
            </w:r>
          </w:p>
        </w:tc>
        <w:tc>
          <w:tcPr>
            <w:tcW w:w="729" w:type="pct"/>
            <w:vAlign w:val="bottom"/>
          </w:tcPr>
          <w:p w14:paraId="0B3F4DA2" w14:textId="77777777" w:rsidR="00E6145C" w:rsidRPr="00B366BE" w:rsidRDefault="00E6145C" w:rsidP="00090BF3">
            <w:pPr>
              <w:rPr>
                <w:rFonts w:cs="Times New Roman"/>
                <w:szCs w:val="24"/>
              </w:rPr>
            </w:pPr>
            <w:r w:rsidRPr="00B366BE">
              <w:rPr>
                <w:rFonts w:cs="Times New Roman"/>
                <w:szCs w:val="24"/>
              </w:rPr>
              <w:t>%</w:t>
            </w:r>
          </w:p>
        </w:tc>
      </w:tr>
      <w:tr w:rsidR="00E6145C" w:rsidRPr="007F623F" w14:paraId="642588DF" w14:textId="77777777" w:rsidTr="00090BF3">
        <w:tc>
          <w:tcPr>
            <w:tcW w:w="893" w:type="pct"/>
            <w:vMerge w:val="restart"/>
            <w:vAlign w:val="center"/>
          </w:tcPr>
          <w:p w14:paraId="77D1D374" w14:textId="77777777" w:rsidR="00E6145C" w:rsidRPr="00B366BE" w:rsidRDefault="00E6145C" w:rsidP="00090BF3">
            <w:pPr>
              <w:rPr>
                <w:rFonts w:cs="Times New Roman"/>
                <w:szCs w:val="24"/>
              </w:rPr>
            </w:pPr>
            <w:r w:rsidRPr="00B366BE">
              <w:rPr>
                <w:rFonts w:cs="Times New Roman"/>
                <w:szCs w:val="24"/>
              </w:rPr>
              <w:t>Dichotomised Modified Delighted-Terrible Faces Scale (Neither Happy Nor Sad, Sad or Very Sad)</w:t>
            </w:r>
          </w:p>
        </w:tc>
        <w:tc>
          <w:tcPr>
            <w:tcW w:w="869" w:type="pct"/>
            <w:vAlign w:val="center"/>
          </w:tcPr>
          <w:p w14:paraId="47A9F76F" w14:textId="77777777" w:rsidR="00E6145C" w:rsidRPr="00B366BE" w:rsidRDefault="00E6145C" w:rsidP="00090BF3">
            <w:pPr>
              <w:rPr>
                <w:rFonts w:cs="Times New Roman"/>
                <w:szCs w:val="24"/>
              </w:rPr>
            </w:pPr>
            <w:r w:rsidRPr="00B366BE">
              <w:rPr>
                <w:rFonts w:cs="Times New Roman"/>
                <w:szCs w:val="24"/>
              </w:rPr>
              <w:t>Baseline</w:t>
            </w:r>
          </w:p>
        </w:tc>
        <w:tc>
          <w:tcPr>
            <w:tcW w:w="404" w:type="pct"/>
            <w:vAlign w:val="center"/>
          </w:tcPr>
          <w:p w14:paraId="5E86458C" w14:textId="77777777" w:rsidR="00E6145C" w:rsidRPr="00B366BE" w:rsidRDefault="00E6145C" w:rsidP="00090BF3">
            <w:pPr>
              <w:rPr>
                <w:rFonts w:cs="Times New Roman"/>
                <w:szCs w:val="24"/>
              </w:rPr>
            </w:pPr>
            <w:r w:rsidRPr="00B366BE">
              <w:rPr>
                <w:rFonts w:cs="Times New Roman"/>
                <w:szCs w:val="24"/>
              </w:rPr>
              <w:t>224</w:t>
            </w:r>
          </w:p>
        </w:tc>
        <w:tc>
          <w:tcPr>
            <w:tcW w:w="567" w:type="pct"/>
            <w:vAlign w:val="center"/>
          </w:tcPr>
          <w:p w14:paraId="6026FF19" w14:textId="77777777" w:rsidR="00E6145C" w:rsidRPr="00B366BE" w:rsidRDefault="00E6145C" w:rsidP="00090BF3">
            <w:pPr>
              <w:rPr>
                <w:rFonts w:cs="Times New Roman"/>
                <w:szCs w:val="24"/>
              </w:rPr>
            </w:pPr>
            <w:r w:rsidRPr="00B366BE">
              <w:rPr>
                <w:rFonts w:cs="Times New Roman"/>
                <w:szCs w:val="24"/>
              </w:rPr>
              <w:t>49.2</w:t>
            </w:r>
          </w:p>
        </w:tc>
        <w:tc>
          <w:tcPr>
            <w:tcW w:w="486" w:type="pct"/>
            <w:vAlign w:val="center"/>
          </w:tcPr>
          <w:p w14:paraId="531549DB" w14:textId="77777777" w:rsidR="00E6145C" w:rsidRPr="00B366BE" w:rsidRDefault="00E6145C" w:rsidP="00090BF3">
            <w:pPr>
              <w:rPr>
                <w:rFonts w:cs="Times New Roman"/>
                <w:szCs w:val="24"/>
              </w:rPr>
            </w:pPr>
            <w:r w:rsidRPr="00B366BE">
              <w:rPr>
                <w:rFonts w:cs="Times New Roman"/>
                <w:szCs w:val="24"/>
              </w:rPr>
              <w:t>125</w:t>
            </w:r>
          </w:p>
        </w:tc>
        <w:tc>
          <w:tcPr>
            <w:tcW w:w="486" w:type="pct"/>
            <w:vAlign w:val="center"/>
          </w:tcPr>
          <w:p w14:paraId="72BF4659" w14:textId="77777777" w:rsidR="00E6145C" w:rsidRPr="00B366BE" w:rsidRDefault="00E6145C" w:rsidP="00090BF3">
            <w:pPr>
              <w:rPr>
                <w:rFonts w:cs="Times New Roman"/>
                <w:szCs w:val="24"/>
              </w:rPr>
            </w:pPr>
            <w:r w:rsidRPr="00B366BE">
              <w:rPr>
                <w:rFonts w:cs="Times New Roman"/>
                <w:szCs w:val="24"/>
              </w:rPr>
              <w:t>27.1</w:t>
            </w:r>
          </w:p>
        </w:tc>
        <w:tc>
          <w:tcPr>
            <w:tcW w:w="566" w:type="pct"/>
            <w:vAlign w:val="center"/>
          </w:tcPr>
          <w:p w14:paraId="2EFAC4D6" w14:textId="77777777" w:rsidR="00E6145C" w:rsidRPr="00B366BE" w:rsidRDefault="00E6145C" w:rsidP="00090BF3">
            <w:pPr>
              <w:rPr>
                <w:rFonts w:cs="Times New Roman"/>
                <w:szCs w:val="24"/>
              </w:rPr>
            </w:pPr>
            <w:r w:rsidRPr="00B366BE">
              <w:rPr>
                <w:rFonts w:cs="Times New Roman"/>
                <w:szCs w:val="24"/>
              </w:rPr>
              <w:t>349</w:t>
            </w:r>
          </w:p>
        </w:tc>
        <w:tc>
          <w:tcPr>
            <w:tcW w:w="729" w:type="pct"/>
            <w:vAlign w:val="center"/>
          </w:tcPr>
          <w:p w14:paraId="655E0CFF" w14:textId="77777777" w:rsidR="00E6145C" w:rsidRPr="00B366BE" w:rsidRDefault="00E6145C" w:rsidP="00090BF3">
            <w:pPr>
              <w:rPr>
                <w:rFonts w:cs="Times New Roman"/>
                <w:szCs w:val="24"/>
              </w:rPr>
            </w:pPr>
            <w:r w:rsidRPr="00B366BE">
              <w:rPr>
                <w:rFonts w:cs="Times New Roman"/>
                <w:szCs w:val="24"/>
              </w:rPr>
              <w:t>38.1</w:t>
            </w:r>
          </w:p>
        </w:tc>
      </w:tr>
      <w:tr w:rsidR="00E6145C" w:rsidRPr="007F623F" w14:paraId="03852E86" w14:textId="77777777" w:rsidTr="00090BF3">
        <w:tc>
          <w:tcPr>
            <w:tcW w:w="893" w:type="pct"/>
            <w:vMerge/>
            <w:vAlign w:val="center"/>
          </w:tcPr>
          <w:p w14:paraId="0F00C4FB" w14:textId="77777777" w:rsidR="00E6145C" w:rsidRPr="00B366BE" w:rsidRDefault="00E6145C" w:rsidP="00090BF3">
            <w:pPr>
              <w:rPr>
                <w:rFonts w:cs="Times New Roman"/>
                <w:szCs w:val="24"/>
              </w:rPr>
            </w:pPr>
          </w:p>
        </w:tc>
        <w:tc>
          <w:tcPr>
            <w:tcW w:w="869" w:type="pct"/>
            <w:vAlign w:val="center"/>
          </w:tcPr>
          <w:p w14:paraId="2B918F3A" w14:textId="77777777" w:rsidR="00E6145C" w:rsidRPr="00B366BE" w:rsidRDefault="00E6145C" w:rsidP="00090BF3">
            <w:pPr>
              <w:rPr>
                <w:rFonts w:cs="Times New Roman"/>
                <w:szCs w:val="24"/>
              </w:rPr>
            </w:pPr>
            <w:r w:rsidRPr="00B366BE">
              <w:rPr>
                <w:rFonts w:cs="Times New Roman"/>
                <w:szCs w:val="24"/>
              </w:rPr>
              <w:t>6 months</w:t>
            </w:r>
          </w:p>
        </w:tc>
        <w:tc>
          <w:tcPr>
            <w:tcW w:w="404" w:type="pct"/>
            <w:vAlign w:val="center"/>
          </w:tcPr>
          <w:p w14:paraId="0A3066D6" w14:textId="77777777" w:rsidR="00E6145C" w:rsidRPr="00B366BE" w:rsidRDefault="00E6145C" w:rsidP="00090BF3">
            <w:pPr>
              <w:rPr>
                <w:rFonts w:cs="Times New Roman"/>
                <w:szCs w:val="24"/>
              </w:rPr>
            </w:pPr>
            <w:r w:rsidRPr="00B366BE">
              <w:rPr>
                <w:rFonts w:cs="Times New Roman"/>
                <w:szCs w:val="24"/>
              </w:rPr>
              <w:t>131</w:t>
            </w:r>
          </w:p>
        </w:tc>
        <w:tc>
          <w:tcPr>
            <w:tcW w:w="567" w:type="pct"/>
            <w:vAlign w:val="center"/>
          </w:tcPr>
          <w:p w14:paraId="7DE5CD25" w14:textId="77777777" w:rsidR="00E6145C" w:rsidRPr="00B366BE" w:rsidRDefault="00E6145C" w:rsidP="00090BF3">
            <w:pPr>
              <w:rPr>
                <w:rFonts w:cs="Times New Roman"/>
                <w:szCs w:val="24"/>
              </w:rPr>
            </w:pPr>
            <w:r w:rsidRPr="00B366BE">
              <w:rPr>
                <w:rFonts w:cs="Times New Roman"/>
                <w:szCs w:val="24"/>
              </w:rPr>
              <w:t>28.7</w:t>
            </w:r>
          </w:p>
        </w:tc>
        <w:tc>
          <w:tcPr>
            <w:tcW w:w="486" w:type="pct"/>
            <w:vAlign w:val="center"/>
          </w:tcPr>
          <w:p w14:paraId="73FC077D" w14:textId="77777777" w:rsidR="00E6145C" w:rsidRPr="00B366BE" w:rsidRDefault="00E6145C" w:rsidP="00090BF3">
            <w:pPr>
              <w:rPr>
                <w:rFonts w:cs="Times New Roman"/>
                <w:szCs w:val="24"/>
              </w:rPr>
            </w:pPr>
            <w:r w:rsidRPr="00B366BE">
              <w:rPr>
                <w:rFonts w:cs="Times New Roman"/>
                <w:szCs w:val="24"/>
              </w:rPr>
              <w:t>134</w:t>
            </w:r>
          </w:p>
        </w:tc>
        <w:tc>
          <w:tcPr>
            <w:tcW w:w="486" w:type="pct"/>
            <w:vAlign w:val="center"/>
          </w:tcPr>
          <w:p w14:paraId="26B83AC7" w14:textId="77777777" w:rsidR="00E6145C" w:rsidRPr="00B366BE" w:rsidRDefault="00E6145C" w:rsidP="00090BF3">
            <w:pPr>
              <w:rPr>
                <w:rFonts w:cs="Times New Roman"/>
                <w:szCs w:val="24"/>
              </w:rPr>
            </w:pPr>
            <w:r w:rsidRPr="00B366BE">
              <w:rPr>
                <w:rFonts w:cs="Times New Roman"/>
                <w:szCs w:val="24"/>
              </w:rPr>
              <w:t>30.1</w:t>
            </w:r>
          </w:p>
        </w:tc>
        <w:tc>
          <w:tcPr>
            <w:tcW w:w="566" w:type="pct"/>
            <w:vAlign w:val="center"/>
          </w:tcPr>
          <w:p w14:paraId="04B39B38" w14:textId="77777777" w:rsidR="00E6145C" w:rsidRPr="00B366BE" w:rsidRDefault="00E6145C" w:rsidP="00090BF3">
            <w:pPr>
              <w:rPr>
                <w:rFonts w:cs="Times New Roman"/>
                <w:szCs w:val="24"/>
              </w:rPr>
            </w:pPr>
            <w:r w:rsidRPr="00B366BE">
              <w:rPr>
                <w:rFonts w:cs="Times New Roman"/>
                <w:szCs w:val="24"/>
              </w:rPr>
              <w:t>265</w:t>
            </w:r>
          </w:p>
        </w:tc>
        <w:tc>
          <w:tcPr>
            <w:tcW w:w="729" w:type="pct"/>
            <w:vAlign w:val="center"/>
          </w:tcPr>
          <w:p w14:paraId="79566C49" w14:textId="77777777" w:rsidR="00E6145C" w:rsidRPr="00B366BE" w:rsidRDefault="00E6145C" w:rsidP="00090BF3">
            <w:pPr>
              <w:rPr>
                <w:rFonts w:cs="Times New Roman"/>
                <w:szCs w:val="24"/>
              </w:rPr>
            </w:pPr>
            <w:r w:rsidRPr="00B366BE">
              <w:rPr>
                <w:rFonts w:cs="Times New Roman"/>
                <w:szCs w:val="24"/>
              </w:rPr>
              <w:t>29.4</w:t>
            </w:r>
          </w:p>
        </w:tc>
      </w:tr>
      <w:tr w:rsidR="00E6145C" w:rsidRPr="007F623F" w14:paraId="53CF10A6" w14:textId="77777777" w:rsidTr="00090BF3">
        <w:tc>
          <w:tcPr>
            <w:tcW w:w="893" w:type="pct"/>
            <w:vMerge/>
            <w:vAlign w:val="center"/>
          </w:tcPr>
          <w:p w14:paraId="275683DA" w14:textId="77777777" w:rsidR="00E6145C" w:rsidRPr="00B366BE" w:rsidRDefault="00E6145C" w:rsidP="00090BF3">
            <w:pPr>
              <w:rPr>
                <w:rFonts w:cs="Times New Roman"/>
                <w:szCs w:val="24"/>
              </w:rPr>
            </w:pPr>
          </w:p>
        </w:tc>
        <w:tc>
          <w:tcPr>
            <w:tcW w:w="869" w:type="pct"/>
            <w:vAlign w:val="center"/>
          </w:tcPr>
          <w:p w14:paraId="3D0D0C60" w14:textId="77777777" w:rsidR="00E6145C" w:rsidRPr="00B366BE" w:rsidRDefault="00E6145C" w:rsidP="00090BF3">
            <w:pPr>
              <w:rPr>
                <w:rFonts w:cs="Times New Roman"/>
                <w:szCs w:val="24"/>
              </w:rPr>
            </w:pPr>
            <w:r w:rsidRPr="00B366BE">
              <w:rPr>
                <w:rFonts w:cs="Times New Roman"/>
                <w:szCs w:val="24"/>
              </w:rPr>
              <w:t>12 months</w:t>
            </w:r>
          </w:p>
        </w:tc>
        <w:tc>
          <w:tcPr>
            <w:tcW w:w="404" w:type="pct"/>
            <w:vAlign w:val="center"/>
          </w:tcPr>
          <w:p w14:paraId="38A091F9" w14:textId="77777777" w:rsidR="00E6145C" w:rsidRPr="00B366BE" w:rsidRDefault="00E6145C" w:rsidP="00090BF3">
            <w:pPr>
              <w:rPr>
                <w:rFonts w:cs="Times New Roman"/>
                <w:szCs w:val="24"/>
              </w:rPr>
            </w:pPr>
            <w:r w:rsidRPr="00B366BE">
              <w:rPr>
                <w:rFonts w:cs="Times New Roman"/>
                <w:szCs w:val="24"/>
              </w:rPr>
              <w:t>92</w:t>
            </w:r>
          </w:p>
        </w:tc>
        <w:tc>
          <w:tcPr>
            <w:tcW w:w="567" w:type="pct"/>
            <w:vAlign w:val="center"/>
          </w:tcPr>
          <w:p w14:paraId="030CC1CC" w14:textId="77777777" w:rsidR="00E6145C" w:rsidRPr="00B366BE" w:rsidRDefault="00E6145C" w:rsidP="00090BF3">
            <w:pPr>
              <w:rPr>
                <w:rFonts w:cs="Times New Roman"/>
                <w:szCs w:val="24"/>
              </w:rPr>
            </w:pPr>
            <w:r w:rsidRPr="00B366BE">
              <w:rPr>
                <w:rFonts w:cs="Times New Roman"/>
                <w:szCs w:val="24"/>
              </w:rPr>
              <w:t>21.2</w:t>
            </w:r>
          </w:p>
        </w:tc>
        <w:tc>
          <w:tcPr>
            <w:tcW w:w="486" w:type="pct"/>
            <w:vAlign w:val="center"/>
          </w:tcPr>
          <w:p w14:paraId="1B735566" w14:textId="77777777" w:rsidR="00E6145C" w:rsidRPr="00B366BE" w:rsidRDefault="00E6145C" w:rsidP="00090BF3">
            <w:pPr>
              <w:rPr>
                <w:rFonts w:cs="Times New Roman"/>
                <w:szCs w:val="24"/>
              </w:rPr>
            </w:pPr>
            <w:r w:rsidRPr="00B366BE">
              <w:rPr>
                <w:rFonts w:cs="Times New Roman"/>
                <w:szCs w:val="24"/>
              </w:rPr>
              <w:t>148</w:t>
            </w:r>
          </w:p>
        </w:tc>
        <w:tc>
          <w:tcPr>
            <w:tcW w:w="486" w:type="pct"/>
            <w:vAlign w:val="center"/>
          </w:tcPr>
          <w:p w14:paraId="329FFCEE" w14:textId="77777777" w:rsidR="00E6145C" w:rsidRPr="00B366BE" w:rsidRDefault="00E6145C" w:rsidP="00090BF3">
            <w:pPr>
              <w:rPr>
                <w:rFonts w:cs="Times New Roman"/>
                <w:szCs w:val="24"/>
              </w:rPr>
            </w:pPr>
            <w:r w:rsidRPr="00B366BE">
              <w:rPr>
                <w:rFonts w:cs="Times New Roman"/>
                <w:szCs w:val="24"/>
              </w:rPr>
              <w:t>32.7</w:t>
            </w:r>
          </w:p>
        </w:tc>
        <w:tc>
          <w:tcPr>
            <w:tcW w:w="566" w:type="pct"/>
            <w:vAlign w:val="center"/>
          </w:tcPr>
          <w:p w14:paraId="3EB6FCE5" w14:textId="77777777" w:rsidR="00E6145C" w:rsidRPr="00B366BE" w:rsidRDefault="00E6145C" w:rsidP="00090BF3">
            <w:pPr>
              <w:rPr>
                <w:rFonts w:cs="Times New Roman"/>
                <w:szCs w:val="24"/>
              </w:rPr>
            </w:pPr>
            <w:r w:rsidRPr="00B366BE">
              <w:rPr>
                <w:rFonts w:cs="Times New Roman"/>
                <w:szCs w:val="24"/>
              </w:rPr>
              <w:t>240</w:t>
            </w:r>
          </w:p>
        </w:tc>
        <w:tc>
          <w:tcPr>
            <w:tcW w:w="729" w:type="pct"/>
            <w:vAlign w:val="center"/>
          </w:tcPr>
          <w:p w14:paraId="0D10AD25" w14:textId="77777777" w:rsidR="00E6145C" w:rsidRPr="00B366BE" w:rsidRDefault="00E6145C" w:rsidP="00090BF3">
            <w:pPr>
              <w:rPr>
                <w:rFonts w:cs="Times New Roman"/>
                <w:szCs w:val="24"/>
              </w:rPr>
            </w:pPr>
            <w:r w:rsidRPr="00B366BE">
              <w:rPr>
                <w:rFonts w:cs="Times New Roman"/>
                <w:szCs w:val="24"/>
              </w:rPr>
              <w:t>27.1</w:t>
            </w:r>
          </w:p>
        </w:tc>
      </w:tr>
      <w:tr w:rsidR="00E6145C" w:rsidRPr="007F623F" w14:paraId="4481104F" w14:textId="77777777" w:rsidTr="00090BF3">
        <w:tc>
          <w:tcPr>
            <w:tcW w:w="893" w:type="pct"/>
            <w:vMerge/>
            <w:vAlign w:val="center"/>
          </w:tcPr>
          <w:p w14:paraId="49BE9096" w14:textId="77777777" w:rsidR="00E6145C" w:rsidRPr="00B366BE" w:rsidRDefault="00E6145C" w:rsidP="00090BF3">
            <w:pPr>
              <w:rPr>
                <w:rFonts w:cs="Times New Roman"/>
                <w:szCs w:val="24"/>
              </w:rPr>
            </w:pPr>
          </w:p>
        </w:tc>
        <w:tc>
          <w:tcPr>
            <w:tcW w:w="869" w:type="pct"/>
            <w:vAlign w:val="center"/>
          </w:tcPr>
          <w:p w14:paraId="2EBDB3FE" w14:textId="77777777" w:rsidR="00E6145C" w:rsidRPr="00B366BE" w:rsidRDefault="00E6145C" w:rsidP="00090BF3">
            <w:pPr>
              <w:rPr>
                <w:rFonts w:cs="Times New Roman"/>
                <w:szCs w:val="24"/>
              </w:rPr>
            </w:pPr>
            <w:r w:rsidRPr="00B366BE">
              <w:rPr>
                <w:rFonts w:cs="Times New Roman"/>
                <w:szCs w:val="24"/>
              </w:rPr>
              <w:t>18 months</w:t>
            </w:r>
          </w:p>
        </w:tc>
        <w:tc>
          <w:tcPr>
            <w:tcW w:w="404" w:type="pct"/>
            <w:vAlign w:val="center"/>
          </w:tcPr>
          <w:p w14:paraId="3EAEE786" w14:textId="77777777" w:rsidR="00E6145C" w:rsidRPr="00B366BE" w:rsidRDefault="00E6145C" w:rsidP="00090BF3">
            <w:pPr>
              <w:rPr>
                <w:rFonts w:cs="Times New Roman"/>
                <w:szCs w:val="24"/>
              </w:rPr>
            </w:pPr>
            <w:r w:rsidRPr="00B366BE">
              <w:rPr>
                <w:rFonts w:cs="Times New Roman"/>
                <w:szCs w:val="24"/>
              </w:rPr>
              <w:t>77</w:t>
            </w:r>
          </w:p>
        </w:tc>
        <w:tc>
          <w:tcPr>
            <w:tcW w:w="567" w:type="pct"/>
            <w:vAlign w:val="center"/>
          </w:tcPr>
          <w:p w14:paraId="56F4C7C2" w14:textId="77777777" w:rsidR="00E6145C" w:rsidRPr="00B366BE" w:rsidRDefault="00E6145C" w:rsidP="00090BF3">
            <w:pPr>
              <w:rPr>
                <w:rFonts w:cs="Times New Roman"/>
                <w:szCs w:val="24"/>
              </w:rPr>
            </w:pPr>
            <w:r w:rsidRPr="00B366BE">
              <w:rPr>
                <w:rFonts w:cs="Times New Roman"/>
                <w:szCs w:val="24"/>
              </w:rPr>
              <w:t>17.1</w:t>
            </w:r>
          </w:p>
        </w:tc>
        <w:tc>
          <w:tcPr>
            <w:tcW w:w="486" w:type="pct"/>
            <w:vAlign w:val="center"/>
          </w:tcPr>
          <w:p w14:paraId="07A053A4" w14:textId="77777777" w:rsidR="00E6145C" w:rsidRPr="00B366BE" w:rsidRDefault="00E6145C" w:rsidP="00090BF3">
            <w:pPr>
              <w:rPr>
                <w:rFonts w:cs="Times New Roman"/>
                <w:szCs w:val="24"/>
              </w:rPr>
            </w:pPr>
            <w:r w:rsidRPr="00B366BE">
              <w:rPr>
                <w:rFonts w:cs="Times New Roman"/>
                <w:szCs w:val="24"/>
              </w:rPr>
              <w:t>140</w:t>
            </w:r>
          </w:p>
        </w:tc>
        <w:tc>
          <w:tcPr>
            <w:tcW w:w="486" w:type="pct"/>
            <w:vAlign w:val="center"/>
          </w:tcPr>
          <w:p w14:paraId="2CB57F37" w14:textId="77777777" w:rsidR="00E6145C" w:rsidRPr="00B366BE" w:rsidRDefault="00E6145C" w:rsidP="00090BF3">
            <w:pPr>
              <w:rPr>
                <w:rFonts w:cs="Times New Roman"/>
                <w:szCs w:val="24"/>
              </w:rPr>
            </w:pPr>
            <w:r w:rsidRPr="00B366BE">
              <w:rPr>
                <w:rFonts w:cs="Times New Roman"/>
                <w:szCs w:val="24"/>
              </w:rPr>
              <w:t>31.9</w:t>
            </w:r>
          </w:p>
        </w:tc>
        <w:tc>
          <w:tcPr>
            <w:tcW w:w="566" w:type="pct"/>
            <w:vAlign w:val="center"/>
          </w:tcPr>
          <w:p w14:paraId="49DE2324" w14:textId="77777777" w:rsidR="00E6145C" w:rsidRPr="00B366BE" w:rsidRDefault="00E6145C" w:rsidP="00090BF3">
            <w:pPr>
              <w:rPr>
                <w:rFonts w:cs="Times New Roman"/>
                <w:szCs w:val="24"/>
              </w:rPr>
            </w:pPr>
            <w:r w:rsidRPr="00B366BE">
              <w:rPr>
                <w:rFonts w:cs="Times New Roman"/>
                <w:szCs w:val="24"/>
              </w:rPr>
              <w:t>217</w:t>
            </w:r>
          </w:p>
        </w:tc>
        <w:tc>
          <w:tcPr>
            <w:tcW w:w="729" w:type="pct"/>
            <w:vAlign w:val="center"/>
          </w:tcPr>
          <w:p w14:paraId="69F704D3" w14:textId="77777777" w:rsidR="00E6145C" w:rsidRPr="00B366BE" w:rsidRDefault="00E6145C" w:rsidP="00090BF3">
            <w:pPr>
              <w:rPr>
                <w:rFonts w:cs="Times New Roman"/>
                <w:szCs w:val="24"/>
              </w:rPr>
            </w:pPr>
            <w:r w:rsidRPr="00B366BE">
              <w:rPr>
                <w:rFonts w:cs="Times New Roman"/>
                <w:szCs w:val="24"/>
              </w:rPr>
              <w:t>24.4</w:t>
            </w:r>
          </w:p>
        </w:tc>
      </w:tr>
      <w:tr w:rsidR="00E6145C" w:rsidRPr="007F623F" w14:paraId="37CE6972" w14:textId="77777777" w:rsidTr="00090BF3">
        <w:tc>
          <w:tcPr>
            <w:tcW w:w="893" w:type="pct"/>
            <w:vMerge/>
            <w:vAlign w:val="center"/>
          </w:tcPr>
          <w:p w14:paraId="265B71A1" w14:textId="77777777" w:rsidR="00E6145C" w:rsidRPr="00B366BE" w:rsidRDefault="00E6145C" w:rsidP="00090BF3">
            <w:pPr>
              <w:rPr>
                <w:rFonts w:cs="Times New Roman"/>
                <w:szCs w:val="24"/>
              </w:rPr>
            </w:pPr>
          </w:p>
        </w:tc>
        <w:tc>
          <w:tcPr>
            <w:tcW w:w="869" w:type="pct"/>
            <w:vAlign w:val="center"/>
          </w:tcPr>
          <w:p w14:paraId="1D22F98B" w14:textId="77777777" w:rsidR="00E6145C" w:rsidRPr="00B366BE" w:rsidRDefault="00E6145C" w:rsidP="00090BF3">
            <w:pPr>
              <w:rPr>
                <w:rFonts w:cs="Times New Roman"/>
                <w:szCs w:val="24"/>
              </w:rPr>
            </w:pPr>
            <w:r w:rsidRPr="00B366BE">
              <w:rPr>
                <w:rFonts w:cs="Times New Roman"/>
                <w:szCs w:val="24"/>
              </w:rPr>
              <w:t>24 months</w:t>
            </w:r>
          </w:p>
        </w:tc>
        <w:tc>
          <w:tcPr>
            <w:tcW w:w="404" w:type="pct"/>
            <w:vAlign w:val="center"/>
          </w:tcPr>
          <w:p w14:paraId="61CC0AFB" w14:textId="77777777" w:rsidR="00E6145C" w:rsidRPr="00B366BE" w:rsidRDefault="00E6145C" w:rsidP="00090BF3">
            <w:pPr>
              <w:rPr>
                <w:rFonts w:cs="Times New Roman"/>
                <w:szCs w:val="24"/>
              </w:rPr>
            </w:pPr>
            <w:r w:rsidRPr="00B366BE">
              <w:rPr>
                <w:rFonts w:cs="Times New Roman"/>
                <w:szCs w:val="24"/>
              </w:rPr>
              <w:t>81</w:t>
            </w:r>
          </w:p>
        </w:tc>
        <w:tc>
          <w:tcPr>
            <w:tcW w:w="567" w:type="pct"/>
            <w:vAlign w:val="center"/>
          </w:tcPr>
          <w:p w14:paraId="6BCE35F1" w14:textId="77777777" w:rsidR="00E6145C" w:rsidRPr="00B366BE" w:rsidRDefault="00E6145C" w:rsidP="00090BF3">
            <w:pPr>
              <w:rPr>
                <w:rFonts w:cs="Times New Roman"/>
                <w:szCs w:val="24"/>
              </w:rPr>
            </w:pPr>
            <w:r w:rsidRPr="00B366BE">
              <w:rPr>
                <w:rFonts w:cs="Times New Roman"/>
                <w:szCs w:val="24"/>
              </w:rPr>
              <w:t>18.7</w:t>
            </w:r>
          </w:p>
        </w:tc>
        <w:tc>
          <w:tcPr>
            <w:tcW w:w="486" w:type="pct"/>
            <w:vAlign w:val="center"/>
          </w:tcPr>
          <w:p w14:paraId="60F85AEE" w14:textId="77777777" w:rsidR="00E6145C" w:rsidRPr="00B366BE" w:rsidRDefault="00E6145C" w:rsidP="00090BF3">
            <w:pPr>
              <w:rPr>
                <w:rFonts w:cs="Times New Roman"/>
                <w:szCs w:val="24"/>
              </w:rPr>
            </w:pPr>
            <w:r w:rsidRPr="00B366BE">
              <w:rPr>
                <w:rFonts w:cs="Times New Roman"/>
                <w:szCs w:val="24"/>
              </w:rPr>
              <w:t>159</w:t>
            </w:r>
          </w:p>
        </w:tc>
        <w:tc>
          <w:tcPr>
            <w:tcW w:w="486" w:type="pct"/>
            <w:vAlign w:val="center"/>
          </w:tcPr>
          <w:p w14:paraId="32C54A62" w14:textId="77777777" w:rsidR="00E6145C" w:rsidRPr="00B366BE" w:rsidRDefault="00E6145C" w:rsidP="00090BF3">
            <w:pPr>
              <w:rPr>
                <w:rFonts w:cs="Times New Roman"/>
                <w:szCs w:val="24"/>
              </w:rPr>
            </w:pPr>
            <w:r w:rsidRPr="00B366BE">
              <w:rPr>
                <w:rFonts w:cs="Times New Roman"/>
                <w:szCs w:val="24"/>
              </w:rPr>
              <w:t>37.9</w:t>
            </w:r>
          </w:p>
        </w:tc>
        <w:tc>
          <w:tcPr>
            <w:tcW w:w="566" w:type="pct"/>
            <w:vAlign w:val="center"/>
          </w:tcPr>
          <w:p w14:paraId="55C356FC" w14:textId="77777777" w:rsidR="00E6145C" w:rsidRPr="00B366BE" w:rsidRDefault="00E6145C" w:rsidP="00090BF3">
            <w:pPr>
              <w:rPr>
                <w:rFonts w:cs="Times New Roman"/>
                <w:szCs w:val="24"/>
              </w:rPr>
            </w:pPr>
            <w:r w:rsidRPr="00B366BE">
              <w:rPr>
                <w:rFonts w:cs="Times New Roman"/>
                <w:szCs w:val="24"/>
              </w:rPr>
              <w:t>240</w:t>
            </w:r>
          </w:p>
        </w:tc>
        <w:tc>
          <w:tcPr>
            <w:tcW w:w="729" w:type="pct"/>
            <w:vAlign w:val="center"/>
          </w:tcPr>
          <w:p w14:paraId="41ECE307" w14:textId="77777777" w:rsidR="00E6145C" w:rsidRPr="00B366BE" w:rsidRDefault="00E6145C" w:rsidP="00090BF3">
            <w:pPr>
              <w:rPr>
                <w:rFonts w:cs="Times New Roman"/>
                <w:szCs w:val="24"/>
              </w:rPr>
            </w:pPr>
            <w:r w:rsidRPr="00B366BE">
              <w:rPr>
                <w:rFonts w:cs="Times New Roman"/>
                <w:szCs w:val="24"/>
              </w:rPr>
              <w:t>28.1</w:t>
            </w:r>
          </w:p>
        </w:tc>
      </w:tr>
      <w:tr w:rsidR="00E6145C" w:rsidRPr="007F623F" w14:paraId="17F262DE" w14:textId="77777777" w:rsidTr="00090BF3">
        <w:tc>
          <w:tcPr>
            <w:tcW w:w="893" w:type="pct"/>
            <w:vMerge/>
            <w:vAlign w:val="center"/>
          </w:tcPr>
          <w:p w14:paraId="04B01575" w14:textId="77777777" w:rsidR="00E6145C" w:rsidRPr="00B366BE" w:rsidRDefault="00E6145C" w:rsidP="00090BF3">
            <w:pPr>
              <w:rPr>
                <w:rFonts w:cs="Times New Roman"/>
                <w:szCs w:val="24"/>
              </w:rPr>
            </w:pPr>
          </w:p>
        </w:tc>
        <w:tc>
          <w:tcPr>
            <w:tcW w:w="869" w:type="pct"/>
            <w:vAlign w:val="center"/>
          </w:tcPr>
          <w:p w14:paraId="7233D137" w14:textId="77777777" w:rsidR="00E6145C" w:rsidRPr="00B366BE" w:rsidRDefault="00E6145C" w:rsidP="00090BF3">
            <w:pPr>
              <w:rPr>
                <w:rFonts w:cs="Times New Roman"/>
                <w:szCs w:val="24"/>
              </w:rPr>
            </w:pPr>
            <w:r w:rsidRPr="00B366BE">
              <w:rPr>
                <w:rFonts w:cs="Times New Roman"/>
                <w:szCs w:val="24"/>
              </w:rPr>
              <w:t>30 months</w:t>
            </w:r>
          </w:p>
        </w:tc>
        <w:tc>
          <w:tcPr>
            <w:tcW w:w="404" w:type="pct"/>
            <w:vAlign w:val="center"/>
          </w:tcPr>
          <w:p w14:paraId="48EE0F29" w14:textId="77777777" w:rsidR="00E6145C" w:rsidRPr="00B366BE" w:rsidRDefault="00E6145C" w:rsidP="00090BF3">
            <w:pPr>
              <w:rPr>
                <w:rFonts w:cs="Times New Roman"/>
                <w:szCs w:val="24"/>
              </w:rPr>
            </w:pPr>
            <w:r w:rsidRPr="00B366BE">
              <w:rPr>
                <w:rFonts w:cs="Times New Roman"/>
                <w:szCs w:val="24"/>
              </w:rPr>
              <w:t>71</w:t>
            </w:r>
          </w:p>
        </w:tc>
        <w:tc>
          <w:tcPr>
            <w:tcW w:w="567" w:type="pct"/>
            <w:vAlign w:val="center"/>
          </w:tcPr>
          <w:p w14:paraId="6FC86C30" w14:textId="77777777" w:rsidR="00E6145C" w:rsidRPr="00B366BE" w:rsidRDefault="00E6145C" w:rsidP="00090BF3">
            <w:pPr>
              <w:rPr>
                <w:rFonts w:cs="Times New Roman"/>
                <w:szCs w:val="24"/>
              </w:rPr>
            </w:pPr>
            <w:r w:rsidRPr="00B366BE">
              <w:rPr>
                <w:rFonts w:cs="Times New Roman"/>
                <w:szCs w:val="24"/>
              </w:rPr>
              <w:t>16.8</w:t>
            </w:r>
          </w:p>
        </w:tc>
        <w:tc>
          <w:tcPr>
            <w:tcW w:w="486" w:type="pct"/>
            <w:vAlign w:val="center"/>
          </w:tcPr>
          <w:p w14:paraId="76EB5489" w14:textId="77777777" w:rsidR="00E6145C" w:rsidRPr="00B366BE" w:rsidRDefault="00E6145C" w:rsidP="00090BF3">
            <w:pPr>
              <w:rPr>
                <w:rFonts w:cs="Times New Roman"/>
                <w:szCs w:val="24"/>
              </w:rPr>
            </w:pPr>
            <w:r w:rsidRPr="00B366BE">
              <w:rPr>
                <w:rFonts w:cs="Times New Roman"/>
                <w:szCs w:val="24"/>
              </w:rPr>
              <w:t>171</w:t>
            </w:r>
          </w:p>
        </w:tc>
        <w:tc>
          <w:tcPr>
            <w:tcW w:w="486" w:type="pct"/>
            <w:vAlign w:val="center"/>
          </w:tcPr>
          <w:p w14:paraId="3D170993" w14:textId="77777777" w:rsidR="00E6145C" w:rsidRPr="00B366BE" w:rsidRDefault="00E6145C" w:rsidP="00090BF3">
            <w:pPr>
              <w:rPr>
                <w:rFonts w:cs="Times New Roman"/>
                <w:szCs w:val="24"/>
              </w:rPr>
            </w:pPr>
            <w:r w:rsidRPr="00B366BE">
              <w:rPr>
                <w:rFonts w:cs="Times New Roman"/>
                <w:szCs w:val="24"/>
              </w:rPr>
              <w:t>40.7</w:t>
            </w:r>
          </w:p>
        </w:tc>
        <w:tc>
          <w:tcPr>
            <w:tcW w:w="566" w:type="pct"/>
            <w:vAlign w:val="center"/>
          </w:tcPr>
          <w:p w14:paraId="37D72558" w14:textId="77777777" w:rsidR="00E6145C" w:rsidRPr="00B366BE" w:rsidRDefault="00E6145C" w:rsidP="00090BF3">
            <w:pPr>
              <w:rPr>
                <w:rFonts w:cs="Times New Roman"/>
                <w:szCs w:val="24"/>
              </w:rPr>
            </w:pPr>
            <w:r w:rsidRPr="00B366BE">
              <w:rPr>
                <w:rFonts w:cs="Times New Roman"/>
                <w:szCs w:val="24"/>
              </w:rPr>
              <w:t>242</w:t>
            </w:r>
          </w:p>
        </w:tc>
        <w:tc>
          <w:tcPr>
            <w:tcW w:w="729" w:type="pct"/>
            <w:vAlign w:val="center"/>
          </w:tcPr>
          <w:p w14:paraId="53C06BBF" w14:textId="77777777" w:rsidR="00E6145C" w:rsidRPr="00B366BE" w:rsidRDefault="00E6145C" w:rsidP="00090BF3">
            <w:pPr>
              <w:rPr>
                <w:rFonts w:cs="Times New Roman"/>
                <w:szCs w:val="24"/>
              </w:rPr>
            </w:pPr>
            <w:r w:rsidRPr="00B366BE">
              <w:rPr>
                <w:rFonts w:cs="Times New Roman"/>
                <w:szCs w:val="24"/>
              </w:rPr>
              <w:t>28.7</w:t>
            </w:r>
          </w:p>
        </w:tc>
      </w:tr>
    </w:tbl>
    <w:p w14:paraId="48C7A861" w14:textId="77777777" w:rsidR="00E6145C" w:rsidRDefault="00E6145C" w:rsidP="00E6145C">
      <w:pPr>
        <w:rPr>
          <w:iCs/>
        </w:rPr>
      </w:pPr>
    </w:p>
    <w:p w14:paraId="2E9360E3" w14:textId="4F2F08E5" w:rsidR="00E6145C" w:rsidRDefault="00E6145C" w:rsidP="003C7C44">
      <w:r>
        <w:t>The proportion of children who opted for the “neither happy or sad, sad or very sad” face to describe their feelings on completion of treatment was much greater in the FS group at baseline (49.2% vs 27.1%). This proportion reduced during the course of the study so that by the 30 month examination just 16.8% of the sealant treated group reported themselves as neutral or sad immediately following treatment. This contrasts with the findings in the FV arm where there was a gradual increase in the proportion of children opting for the neutral or sad options on the DT-scale between baseline and 30 months</w:t>
      </w:r>
      <w:r w:rsidR="00166486">
        <w:t xml:space="preserve"> (Table 80</w:t>
      </w:r>
      <w:r w:rsidR="00CE30F7">
        <w:t>)</w:t>
      </w:r>
      <w:r>
        <w:t xml:space="preserve">. </w:t>
      </w:r>
    </w:p>
    <w:p w14:paraId="66F8C186" w14:textId="77777777" w:rsidR="00E6145C" w:rsidRDefault="00E6145C" w:rsidP="00E6145C">
      <w:pPr>
        <w:rPr>
          <w:iCs/>
        </w:rPr>
      </w:pPr>
    </w:p>
    <w:p w14:paraId="70252272" w14:textId="1257B958" w:rsidR="00E6145C" w:rsidRDefault="00E6145C" w:rsidP="003C7C44">
      <w:r w:rsidRPr="002B5019">
        <w:t>Two-level and single level logistic regression</w:t>
      </w:r>
      <w:r>
        <w:t xml:space="preserve"> models were constructed to determine the difference between intervention arms at baseline and at 30 months (</w:t>
      </w:r>
      <w:r w:rsidRPr="003C7C44">
        <w:t>Tables 8</w:t>
      </w:r>
      <w:r w:rsidR="00166486">
        <w:t>1</w:t>
      </w:r>
      <w:r w:rsidRPr="003C7C44">
        <w:t xml:space="preserve"> – 8</w:t>
      </w:r>
      <w:r w:rsidR="00166486">
        <w:t>4</w:t>
      </w:r>
      <w:r w:rsidRPr="003C7C44">
        <w:t>).</w:t>
      </w:r>
    </w:p>
    <w:p w14:paraId="5BA7576A" w14:textId="77777777" w:rsidR="00E6145C" w:rsidRDefault="00E6145C" w:rsidP="00E6145C">
      <w:pPr>
        <w:rPr>
          <w:iCs/>
        </w:rPr>
      </w:pPr>
    </w:p>
    <w:p w14:paraId="2130987E" w14:textId="77777777" w:rsidR="00B67122" w:rsidRDefault="00B67122" w:rsidP="00E6145C">
      <w:pPr>
        <w:rPr>
          <w:iCs/>
        </w:rPr>
      </w:pPr>
    </w:p>
    <w:p w14:paraId="6056E18E" w14:textId="77777777" w:rsidR="00B67122" w:rsidRDefault="00B67122" w:rsidP="00E6145C">
      <w:pPr>
        <w:rPr>
          <w:iCs/>
        </w:rPr>
      </w:pPr>
    </w:p>
    <w:p w14:paraId="0017DEE1" w14:textId="77777777" w:rsidR="00B67122" w:rsidRDefault="00B67122" w:rsidP="00E6145C">
      <w:pPr>
        <w:rPr>
          <w:iCs/>
        </w:rPr>
      </w:pPr>
    </w:p>
    <w:p w14:paraId="2ECE0C7F" w14:textId="77777777" w:rsidR="00B67122" w:rsidRDefault="00B67122" w:rsidP="00E6145C">
      <w:pPr>
        <w:rPr>
          <w:iCs/>
        </w:rPr>
      </w:pPr>
    </w:p>
    <w:p w14:paraId="3DD15BD8" w14:textId="4A6E32AB" w:rsidR="00E6145C" w:rsidRPr="00B366BE" w:rsidRDefault="00E6145C" w:rsidP="00E6145C">
      <w:pPr>
        <w:rPr>
          <w:b/>
          <w:iCs/>
        </w:rPr>
      </w:pPr>
      <w:r w:rsidRPr="00B366BE">
        <w:rPr>
          <w:b/>
          <w:iCs/>
        </w:rPr>
        <w:lastRenderedPageBreak/>
        <w:t>Table 8</w:t>
      </w:r>
      <w:r w:rsidR="00166486">
        <w:rPr>
          <w:b/>
          <w:iCs/>
        </w:rPr>
        <w:t>1</w:t>
      </w:r>
      <w:r w:rsidRPr="00B366BE">
        <w:rPr>
          <w:b/>
          <w:iCs/>
        </w:rPr>
        <w:t xml:space="preserve"> Summary data for the dichotomised Modified Delighted-Terrible (DT) Faces Scale at baseline</w:t>
      </w:r>
    </w:p>
    <w:tbl>
      <w:tblPr>
        <w:tblW w:w="8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095"/>
        <w:gridCol w:w="1134"/>
        <w:gridCol w:w="1134"/>
        <w:gridCol w:w="1134"/>
        <w:gridCol w:w="1134"/>
        <w:gridCol w:w="1134"/>
      </w:tblGrid>
      <w:tr w:rsidR="00E6145C" w:rsidRPr="002B5019" w14:paraId="43C4DCC9" w14:textId="77777777" w:rsidTr="00090BF3">
        <w:trPr>
          <w:trHeight w:val="170"/>
        </w:trPr>
        <w:tc>
          <w:tcPr>
            <w:tcW w:w="2122" w:type="dxa"/>
            <w:vMerge w:val="restart"/>
          </w:tcPr>
          <w:p w14:paraId="23BD3B3F" w14:textId="77777777" w:rsidR="00E6145C" w:rsidRPr="00B366BE" w:rsidRDefault="00E6145C" w:rsidP="00090BF3">
            <w:pPr>
              <w:rPr>
                <w:iCs/>
              </w:rPr>
            </w:pPr>
          </w:p>
        </w:tc>
        <w:tc>
          <w:tcPr>
            <w:tcW w:w="2229" w:type="dxa"/>
            <w:gridSpan w:val="2"/>
            <w:vAlign w:val="bottom"/>
          </w:tcPr>
          <w:p w14:paraId="2D96A832" w14:textId="3235E5D7" w:rsidR="00E6145C" w:rsidRPr="00B366BE" w:rsidRDefault="00E6145C" w:rsidP="00090BF3">
            <w:pPr>
              <w:rPr>
                <w:iCs/>
              </w:rPr>
            </w:pPr>
            <w:r w:rsidRPr="00B366BE">
              <w:rPr>
                <w:iCs/>
              </w:rPr>
              <w:t>Fissure Sealant</w:t>
            </w:r>
          </w:p>
        </w:tc>
        <w:tc>
          <w:tcPr>
            <w:tcW w:w="2268" w:type="dxa"/>
            <w:gridSpan w:val="2"/>
            <w:vAlign w:val="bottom"/>
          </w:tcPr>
          <w:p w14:paraId="07BF4482" w14:textId="77777777" w:rsidR="00E6145C" w:rsidRPr="00B366BE" w:rsidRDefault="00E6145C" w:rsidP="00090BF3">
            <w:pPr>
              <w:rPr>
                <w:iCs/>
              </w:rPr>
            </w:pPr>
            <w:r w:rsidRPr="00B366BE">
              <w:rPr>
                <w:iCs/>
              </w:rPr>
              <w:t>Fluoride Varnish</w:t>
            </w:r>
          </w:p>
        </w:tc>
        <w:tc>
          <w:tcPr>
            <w:tcW w:w="2268" w:type="dxa"/>
            <w:gridSpan w:val="2"/>
          </w:tcPr>
          <w:p w14:paraId="4FB3E77F" w14:textId="77777777" w:rsidR="00E6145C" w:rsidRPr="00B366BE" w:rsidRDefault="00E6145C" w:rsidP="00090BF3">
            <w:pPr>
              <w:rPr>
                <w:iCs/>
              </w:rPr>
            </w:pPr>
            <w:r w:rsidRPr="00B366BE">
              <w:rPr>
                <w:iCs/>
              </w:rPr>
              <w:t>Overall</w:t>
            </w:r>
          </w:p>
        </w:tc>
      </w:tr>
      <w:tr w:rsidR="00E6145C" w:rsidRPr="002B5019" w14:paraId="373E04FE" w14:textId="77777777" w:rsidTr="00090BF3">
        <w:trPr>
          <w:trHeight w:val="57"/>
        </w:trPr>
        <w:tc>
          <w:tcPr>
            <w:tcW w:w="2122" w:type="dxa"/>
            <w:vMerge/>
          </w:tcPr>
          <w:p w14:paraId="7256E934" w14:textId="77777777" w:rsidR="00E6145C" w:rsidRPr="00B366BE" w:rsidRDefault="00E6145C" w:rsidP="00090BF3">
            <w:pPr>
              <w:rPr>
                <w:iCs/>
              </w:rPr>
            </w:pPr>
          </w:p>
        </w:tc>
        <w:tc>
          <w:tcPr>
            <w:tcW w:w="1095" w:type="dxa"/>
            <w:vAlign w:val="bottom"/>
          </w:tcPr>
          <w:p w14:paraId="0B3D5619" w14:textId="77777777" w:rsidR="00E6145C" w:rsidRPr="00B366BE" w:rsidRDefault="00E6145C" w:rsidP="00090BF3">
            <w:pPr>
              <w:rPr>
                <w:iCs/>
              </w:rPr>
            </w:pPr>
            <w:r w:rsidRPr="00B366BE">
              <w:rPr>
                <w:iCs/>
              </w:rPr>
              <w:t>N</w:t>
            </w:r>
          </w:p>
        </w:tc>
        <w:tc>
          <w:tcPr>
            <w:tcW w:w="1134" w:type="dxa"/>
            <w:vAlign w:val="bottom"/>
          </w:tcPr>
          <w:p w14:paraId="4B1CA744" w14:textId="77777777" w:rsidR="00E6145C" w:rsidRPr="00B366BE" w:rsidRDefault="00E6145C" w:rsidP="00090BF3">
            <w:pPr>
              <w:rPr>
                <w:iCs/>
              </w:rPr>
            </w:pPr>
            <w:r w:rsidRPr="00B366BE">
              <w:rPr>
                <w:iCs/>
              </w:rPr>
              <w:t>%</w:t>
            </w:r>
          </w:p>
        </w:tc>
        <w:tc>
          <w:tcPr>
            <w:tcW w:w="1134" w:type="dxa"/>
            <w:vAlign w:val="bottom"/>
          </w:tcPr>
          <w:p w14:paraId="2549BFA9" w14:textId="77777777" w:rsidR="00E6145C" w:rsidRPr="00B366BE" w:rsidRDefault="00E6145C" w:rsidP="00090BF3">
            <w:pPr>
              <w:rPr>
                <w:iCs/>
              </w:rPr>
            </w:pPr>
            <w:r w:rsidRPr="00B366BE">
              <w:rPr>
                <w:iCs/>
              </w:rPr>
              <w:t>N</w:t>
            </w:r>
          </w:p>
        </w:tc>
        <w:tc>
          <w:tcPr>
            <w:tcW w:w="1134" w:type="dxa"/>
            <w:vAlign w:val="bottom"/>
          </w:tcPr>
          <w:p w14:paraId="194A75B6" w14:textId="77777777" w:rsidR="00E6145C" w:rsidRPr="00B366BE" w:rsidRDefault="00E6145C" w:rsidP="00090BF3">
            <w:pPr>
              <w:rPr>
                <w:iCs/>
              </w:rPr>
            </w:pPr>
            <w:r w:rsidRPr="00B366BE">
              <w:rPr>
                <w:iCs/>
              </w:rPr>
              <w:t>%</w:t>
            </w:r>
          </w:p>
        </w:tc>
        <w:tc>
          <w:tcPr>
            <w:tcW w:w="1134" w:type="dxa"/>
            <w:vAlign w:val="bottom"/>
          </w:tcPr>
          <w:p w14:paraId="58928D40" w14:textId="77777777" w:rsidR="00E6145C" w:rsidRPr="00B366BE" w:rsidRDefault="00E6145C" w:rsidP="00090BF3">
            <w:pPr>
              <w:rPr>
                <w:iCs/>
              </w:rPr>
            </w:pPr>
            <w:r w:rsidRPr="00B366BE">
              <w:rPr>
                <w:iCs/>
              </w:rPr>
              <w:t>N</w:t>
            </w:r>
          </w:p>
        </w:tc>
        <w:tc>
          <w:tcPr>
            <w:tcW w:w="1134" w:type="dxa"/>
            <w:vAlign w:val="bottom"/>
          </w:tcPr>
          <w:p w14:paraId="0941AAB1" w14:textId="77777777" w:rsidR="00E6145C" w:rsidRPr="00B366BE" w:rsidRDefault="00E6145C" w:rsidP="00090BF3">
            <w:pPr>
              <w:rPr>
                <w:iCs/>
              </w:rPr>
            </w:pPr>
            <w:r w:rsidRPr="00B366BE">
              <w:rPr>
                <w:iCs/>
              </w:rPr>
              <w:t>%</w:t>
            </w:r>
          </w:p>
        </w:tc>
      </w:tr>
      <w:tr w:rsidR="00E6145C" w:rsidRPr="002B5019" w14:paraId="4E476DC9" w14:textId="77777777" w:rsidTr="00090BF3">
        <w:trPr>
          <w:trHeight w:val="170"/>
        </w:trPr>
        <w:tc>
          <w:tcPr>
            <w:tcW w:w="2122" w:type="dxa"/>
            <w:vAlign w:val="center"/>
          </w:tcPr>
          <w:p w14:paraId="6152630E" w14:textId="77777777" w:rsidR="00E6145C" w:rsidRPr="00B366BE" w:rsidRDefault="00E6145C" w:rsidP="00090BF3">
            <w:pPr>
              <w:rPr>
                <w:iCs/>
              </w:rPr>
            </w:pPr>
            <w:r w:rsidRPr="00B366BE">
              <w:rPr>
                <w:iCs/>
              </w:rPr>
              <w:t>Very happy or happy</w:t>
            </w:r>
          </w:p>
        </w:tc>
        <w:tc>
          <w:tcPr>
            <w:tcW w:w="1095" w:type="dxa"/>
            <w:vAlign w:val="center"/>
          </w:tcPr>
          <w:p w14:paraId="30AF07AC" w14:textId="77777777" w:rsidR="00E6145C" w:rsidRPr="00B366BE" w:rsidRDefault="00E6145C" w:rsidP="00090BF3">
            <w:pPr>
              <w:rPr>
                <w:iCs/>
              </w:rPr>
            </w:pPr>
            <w:r w:rsidRPr="00B366BE">
              <w:rPr>
                <w:iCs/>
              </w:rPr>
              <w:t>231</w:t>
            </w:r>
          </w:p>
        </w:tc>
        <w:tc>
          <w:tcPr>
            <w:tcW w:w="1134" w:type="dxa"/>
            <w:vAlign w:val="center"/>
          </w:tcPr>
          <w:p w14:paraId="45C6276D" w14:textId="77777777" w:rsidR="00E6145C" w:rsidRPr="00B366BE" w:rsidRDefault="00E6145C" w:rsidP="00090BF3">
            <w:pPr>
              <w:rPr>
                <w:iCs/>
              </w:rPr>
            </w:pPr>
            <w:r w:rsidRPr="00B366BE">
              <w:rPr>
                <w:iCs/>
              </w:rPr>
              <w:t>50.8</w:t>
            </w:r>
          </w:p>
        </w:tc>
        <w:tc>
          <w:tcPr>
            <w:tcW w:w="1134" w:type="dxa"/>
            <w:vAlign w:val="center"/>
          </w:tcPr>
          <w:p w14:paraId="5DE3678C" w14:textId="77777777" w:rsidR="00E6145C" w:rsidRPr="00B366BE" w:rsidRDefault="00E6145C" w:rsidP="00090BF3">
            <w:pPr>
              <w:rPr>
                <w:iCs/>
              </w:rPr>
            </w:pPr>
            <w:r w:rsidRPr="00B366BE">
              <w:rPr>
                <w:iCs/>
              </w:rPr>
              <w:t>337</w:t>
            </w:r>
          </w:p>
        </w:tc>
        <w:tc>
          <w:tcPr>
            <w:tcW w:w="1134" w:type="dxa"/>
            <w:vAlign w:val="center"/>
          </w:tcPr>
          <w:p w14:paraId="780855B9" w14:textId="77777777" w:rsidR="00E6145C" w:rsidRPr="00B366BE" w:rsidRDefault="00E6145C" w:rsidP="00090BF3">
            <w:pPr>
              <w:rPr>
                <w:iCs/>
              </w:rPr>
            </w:pPr>
            <w:r w:rsidRPr="00B366BE">
              <w:rPr>
                <w:iCs/>
              </w:rPr>
              <w:t>72.9</w:t>
            </w:r>
          </w:p>
        </w:tc>
        <w:tc>
          <w:tcPr>
            <w:tcW w:w="1134" w:type="dxa"/>
            <w:vAlign w:val="center"/>
          </w:tcPr>
          <w:p w14:paraId="72CDA1AD" w14:textId="77777777" w:rsidR="00E6145C" w:rsidRPr="00B366BE" w:rsidRDefault="00E6145C" w:rsidP="00090BF3">
            <w:pPr>
              <w:rPr>
                <w:iCs/>
              </w:rPr>
            </w:pPr>
            <w:r w:rsidRPr="00B366BE">
              <w:rPr>
                <w:iCs/>
              </w:rPr>
              <w:t>568</w:t>
            </w:r>
          </w:p>
        </w:tc>
        <w:tc>
          <w:tcPr>
            <w:tcW w:w="1134" w:type="dxa"/>
            <w:vAlign w:val="center"/>
          </w:tcPr>
          <w:p w14:paraId="55C05345" w14:textId="77777777" w:rsidR="00E6145C" w:rsidRPr="00B366BE" w:rsidRDefault="00E6145C" w:rsidP="00090BF3">
            <w:pPr>
              <w:rPr>
                <w:iCs/>
              </w:rPr>
            </w:pPr>
            <w:r w:rsidRPr="00B366BE">
              <w:rPr>
                <w:iCs/>
              </w:rPr>
              <w:t>61.9</w:t>
            </w:r>
          </w:p>
        </w:tc>
      </w:tr>
      <w:tr w:rsidR="00E6145C" w:rsidRPr="002B5019" w14:paraId="4CB5CA2B" w14:textId="77777777" w:rsidTr="00090BF3">
        <w:trPr>
          <w:trHeight w:val="170"/>
        </w:trPr>
        <w:tc>
          <w:tcPr>
            <w:tcW w:w="2122" w:type="dxa"/>
            <w:vAlign w:val="center"/>
          </w:tcPr>
          <w:p w14:paraId="254B8B31" w14:textId="77777777" w:rsidR="00E6145C" w:rsidRPr="00B366BE" w:rsidRDefault="00E6145C" w:rsidP="00090BF3">
            <w:pPr>
              <w:rPr>
                <w:iCs/>
              </w:rPr>
            </w:pPr>
            <w:r w:rsidRPr="00B366BE">
              <w:rPr>
                <w:iCs/>
              </w:rPr>
              <w:t>Neither happy nor sad, sad or very sad</w:t>
            </w:r>
          </w:p>
        </w:tc>
        <w:tc>
          <w:tcPr>
            <w:tcW w:w="1095" w:type="dxa"/>
            <w:vAlign w:val="center"/>
          </w:tcPr>
          <w:p w14:paraId="5E27A21A" w14:textId="77777777" w:rsidR="00E6145C" w:rsidRPr="00B366BE" w:rsidRDefault="00E6145C" w:rsidP="00090BF3">
            <w:pPr>
              <w:rPr>
                <w:iCs/>
              </w:rPr>
            </w:pPr>
            <w:r w:rsidRPr="00B366BE">
              <w:rPr>
                <w:iCs/>
              </w:rPr>
              <w:t>224</w:t>
            </w:r>
          </w:p>
        </w:tc>
        <w:tc>
          <w:tcPr>
            <w:tcW w:w="1134" w:type="dxa"/>
            <w:vAlign w:val="center"/>
          </w:tcPr>
          <w:p w14:paraId="3182AE57" w14:textId="77777777" w:rsidR="00E6145C" w:rsidRPr="00B366BE" w:rsidRDefault="00E6145C" w:rsidP="00090BF3">
            <w:pPr>
              <w:rPr>
                <w:iCs/>
              </w:rPr>
            </w:pPr>
            <w:r w:rsidRPr="00B366BE">
              <w:rPr>
                <w:iCs/>
              </w:rPr>
              <w:t>49.2</w:t>
            </w:r>
          </w:p>
        </w:tc>
        <w:tc>
          <w:tcPr>
            <w:tcW w:w="1134" w:type="dxa"/>
            <w:vAlign w:val="center"/>
          </w:tcPr>
          <w:p w14:paraId="7D6712D9" w14:textId="77777777" w:rsidR="00E6145C" w:rsidRPr="00B366BE" w:rsidRDefault="00E6145C" w:rsidP="00090BF3">
            <w:pPr>
              <w:rPr>
                <w:iCs/>
              </w:rPr>
            </w:pPr>
            <w:r w:rsidRPr="00B366BE">
              <w:rPr>
                <w:iCs/>
              </w:rPr>
              <w:t>125</w:t>
            </w:r>
          </w:p>
        </w:tc>
        <w:tc>
          <w:tcPr>
            <w:tcW w:w="1134" w:type="dxa"/>
            <w:vAlign w:val="center"/>
          </w:tcPr>
          <w:p w14:paraId="764B0777" w14:textId="77777777" w:rsidR="00E6145C" w:rsidRPr="00B366BE" w:rsidRDefault="00E6145C" w:rsidP="00090BF3">
            <w:pPr>
              <w:rPr>
                <w:iCs/>
              </w:rPr>
            </w:pPr>
            <w:r w:rsidRPr="00B366BE">
              <w:rPr>
                <w:iCs/>
              </w:rPr>
              <w:t>27.1</w:t>
            </w:r>
          </w:p>
        </w:tc>
        <w:tc>
          <w:tcPr>
            <w:tcW w:w="1134" w:type="dxa"/>
            <w:vAlign w:val="center"/>
          </w:tcPr>
          <w:p w14:paraId="376A4B01" w14:textId="77777777" w:rsidR="00E6145C" w:rsidRPr="00B366BE" w:rsidRDefault="00E6145C" w:rsidP="00090BF3">
            <w:pPr>
              <w:rPr>
                <w:iCs/>
              </w:rPr>
            </w:pPr>
            <w:r w:rsidRPr="00B366BE">
              <w:rPr>
                <w:iCs/>
              </w:rPr>
              <w:t>349</w:t>
            </w:r>
          </w:p>
        </w:tc>
        <w:tc>
          <w:tcPr>
            <w:tcW w:w="1134" w:type="dxa"/>
            <w:vAlign w:val="center"/>
          </w:tcPr>
          <w:p w14:paraId="03CC3910" w14:textId="77777777" w:rsidR="00E6145C" w:rsidRPr="00B366BE" w:rsidRDefault="00E6145C" w:rsidP="00090BF3">
            <w:pPr>
              <w:rPr>
                <w:iCs/>
              </w:rPr>
            </w:pPr>
            <w:r w:rsidRPr="00B366BE">
              <w:rPr>
                <w:iCs/>
              </w:rPr>
              <w:t>38.1</w:t>
            </w:r>
          </w:p>
        </w:tc>
      </w:tr>
    </w:tbl>
    <w:p w14:paraId="7519A5AA" w14:textId="77777777" w:rsidR="00E6145C" w:rsidRPr="002B5019" w:rsidRDefault="00E6145C" w:rsidP="00E6145C">
      <w:pPr>
        <w:rPr>
          <w:iCs/>
        </w:rPr>
      </w:pPr>
    </w:p>
    <w:p w14:paraId="287CD7E5" w14:textId="009AB1D3" w:rsidR="00E6145C" w:rsidRPr="00B366BE" w:rsidRDefault="00E6145C" w:rsidP="00E6145C">
      <w:pPr>
        <w:rPr>
          <w:b/>
          <w:iCs/>
        </w:rPr>
      </w:pPr>
      <w:r w:rsidRPr="00B366BE">
        <w:rPr>
          <w:b/>
          <w:iCs/>
        </w:rPr>
        <w:t>Table 8</w:t>
      </w:r>
      <w:r w:rsidR="00166486">
        <w:rPr>
          <w:b/>
          <w:iCs/>
        </w:rPr>
        <w:t>2</w:t>
      </w:r>
      <w:r w:rsidRPr="00B366BE">
        <w:rPr>
          <w:b/>
          <w:iCs/>
        </w:rPr>
        <w:t xml:space="preserve"> Two-level and single level logistic regression of the dichotomised Modified Delighted-Terrible Faces Scale at baseline</w:t>
      </w:r>
    </w:p>
    <w:tbl>
      <w:tblPr>
        <w:tblW w:w="8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9"/>
        <w:gridCol w:w="1026"/>
        <w:gridCol w:w="2020"/>
        <w:gridCol w:w="1843"/>
        <w:gridCol w:w="992"/>
      </w:tblGrid>
      <w:tr w:rsidR="00E6145C" w:rsidRPr="002B5019" w14:paraId="383B6A92" w14:textId="77777777" w:rsidTr="00090BF3">
        <w:trPr>
          <w:trHeight w:val="574"/>
        </w:trPr>
        <w:tc>
          <w:tcPr>
            <w:tcW w:w="2599" w:type="dxa"/>
            <w:vMerge w:val="restart"/>
            <w:vAlign w:val="center"/>
          </w:tcPr>
          <w:p w14:paraId="587339E4" w14:textId="77777777" w:rsidR="00E6145C" w:rsidRPr="00B366BE" w:rsidRDefault="00E6145C" w:rsidP="00090BF3">
            <w:pPr>
              <w:rPr>
                <w:iCs/>
              </w:rPr>
            </w:pPr>
          </w:p>
        </w:tc>
        <w:tc>
          <w:tcPr>
            <w:tcW w:w="1026" w:type="dxa"/>
            <w:vMerge w:val="restart"/>
            <w:vAlign w:val="bottom"/>
          </w:tcPr>
          <w:p w14:paraId="5780C787" w14:textId="6BA17F96" w:rsidR="00E6145C" w:rsidRPr="00B366BE" w:rsidRDefault="00E6145C" w:rsidP="00090BF3">
            <w:pPr>
              <w:rPr>
                <w:iCs/>
              </w:rPr>
            </w:pPr>
            <w:r w:rsidRPr="00B366BE">
              <w:rPr>
                <w:iCs/>
              </w:rPr>
              <w:t>Odds Ratio</w:t>
            </w:r>
            <w:r w:rsidR="001B0D38">
              <w:rPr>
                <w:iCs/>
              </w:rPr>
              <w:t>*</w:t>
            </w:r>
          </w:p>
        </w:tc>
        <w:tc>
          <w:tcPr>
            <w:tcW w:w="2020" w:type="dxa"/>
            <w:vMerge w:val="restart"/>
            <w:vAlign w:val="bottom"/>
          </w:tcPr>
          <w:p w14:paraId="02736EDF" w14:textId="77777777" w:rsidR="00E6145C" w:rsidRPr="00B366BE" w:rsidRDefault="00E6145C" w:rsidP="00090BF3">
            <w:pPr>
              <w:rPr>
                <w:iCs/>
              </w:rPr>
            </w:pPr>
            <w:r w:rsidRPr="00B366BE">
              <w:rPr>
                <w:iCs/>
              </w:rPr>
              <w:t>95% Confidence Interval</w:t>
            </w:r>
          </w:p>
        </w:tc>
        <w:tc>
          <w:tcPr>
            <w:tcW w:w="1843" w:type="dxa"/>
            <w:vMerge w:val="restart"/>
            <w:vAlign w:val="bottom"/>
          </w:tcPr>
          <w:p w14:paraId="217118E9" w14:textId="77777777" w:rsidR="00E6145C" w:rsidRPr="00B366BE" w:rsidRDefault="00E6145C" w:rsidP="00090BF3">
            <w:pPr>
              <w:rPr>
                <w:iCs/>
              </w:rPr>
            </w:pPr>
            <w:r w:rsidRPr="00B366BE">
              <w:rPr>
                <w:iCs/>
              </w:rPr>
              <w:t>p-value</w:t>
            </w:r>
          </w:p>
        </w:tc>
        <w:tc>
          <w:tcPr>
            <w:tcW w:w="992" w:type="dxa"/>
            <w:vMerge w:val="restart"/>
            <w:vAlign w:val="bottom"/>
          </w:tcPr>
          <w:p w14:paraId="0AD56975" w14:textId="77777777" w:rsidR="00E6145C" w:rsidRPr="00B366BE" w:rsidRDefault="00E6145C" w:rsidP="00090BF3">
            <w:pPr>
              <w:rPr>
                <w:iCs/>
              </w:rPr>
            </w:pPr>
            <w:r w:rsidRPr="00B366BE">
              <w:rPr>
                <w:iCs/>
              </w:rPr>
              <w:t>ICC</w:t>
            </w:r>
          </w:p>
        </w:tc>
      </w:tr>
      <w:tr w:rsidR="00E6145C" w:rsidRPr="002B5019" w14:paraId="59328487" w14:textId="77777777" w:rsidTr="00090BF3">
        <w:trPr>
          <w:trHeight w:val="574"/>
        </w:trPr>
        <w:tc>
          <w:tcPr>
            <w:tcW w:w="2599" w:type="dxa"/>
            <w:vMerge/>
            <w:vAlign w:val="center"/>
          </w:tcPr>
          <w:p w14:paraId="5A743E4D" w14:textId="77777777" w:rsidR="00E6145C" w:rsidRPr="00B366BE" w:rsidRDefault="00E6145C" w:rsidP="00090BF3">
            <w:pPr>
              <w:rPr>
                <w:iCs/>
              </w:rPr>
            </w:pPr>
          </w:p>
        </w:tc>
        <w:tc>
          <w:tcPr>
            <w:tcW w:w="1026" w:type="dxa"/>
            <w:vMerge/>
          </w:tcPr>
          <w:p w14:paraId="3886F2F4" w14:textId="77777777" w:rsidR="00E6145C" w:rsidRPr="00B366BE" w:rsidRDefault="00E6145C" w:rsidP="00090BF3">
            <w:pPr>
              <w:rPr>
                <w:iCs/>
              </w:rPr>
            </w:pPr>
          </w:p>
        </w:tc>
        <w:tc>
          <w:tcPr>
            <w:tcW w:w="2020" w:type="dxa"/>
            <w:vMerge/>
          </w:tcPr>
          <w:p w14:paraId="2C235275" w14:textId="77777777" w:rsidR="00E6145C" w:rsidRPr="00B366BE" w:rsidRDefault="00E6145C" w:rsidP="00090BF3">
            <w:pPr>
              <w:rPr>
                <w:iCs/>
              </w:rPr>
            </w:pPr>
          </w:p>
        </w:tc>
        <w:tc>
          <w:tcPr>
            <w:tcW w:w="1843" w:type="dxa"/>
            <w:vMerge/>
          </w:tcPr>
          <w:p w14:paraId="621F27D8" w14:textId="77777777" w:rsidR="00E6145C" w:rsidRPr="00B366BE" w:rsidRDefault="00E6145C" w:rsidP="00090BF3">
            <w:pPr>
              <w:rPr>
                <w:iCs/>
              </w:rPr>
            </w:pPr>
          </w:p>
        </w:tc>
        <w:tc>
          <w:tcPr>
            <w:tcW w:w="992" w:type="dxa"/>
            <w:vMerge/>
          </w:tcPr>
          <w:p w14:paraId="60488566" w14:textId="77777777" w:rsidR="00E6145C" w:rsidRPr="00B366BE" w:rsidRDefault="00E6145C" w:rsidP="00090BF3">
            <w:pPr>
              <w:rPr>
                <w:iCs/>
              </w:rPr>
            </w:pPr>
          </w:p>
        </w:tc>
      </w:tr>
      <w:tr w:rsidR="00E6145C" w:rsidRPr="002B5019" w14:paraId="0C530856" w14:textId="77777777" w:rsidTr="00090BF3">
        <w:trPr>
          <w:trHeight w:val="562"/>
        </w:trPr>
        <w:tc>
          <w:tcPr>
            <w:tcW w:w="2599" w:type="dxa"/>
            <w:vAlign w:val="center"/>
          </w:tcPr>
          <w:p w14:paraId="02130D28" w14:textId="77777777" w:rsidR="00E6145C" w:rsidRPr="00B366BE" w:rsidRDefault="00E6145C" w:rsidP="00090BF3">
            <w:pPr>
              <w:rPr>
                <w:iCs/>
              </w:rPr>
            </w:pPr>
            <w:r w:rsidRPr="00B366BE">
              <w:rPr>
                <w:iCs/>
              </w:rPr>
              <w:t>Model 1</w:t>
            </w:r>
          </w:p>
        </w:tc>
        <w:tc>
          <w:tcPr>
            <w:tcW w:w="1026" w:type="dxa"/>
            <w:vAlign w:val="center"/>
          </w:tcPr>
          <w:p w14:paraId="2FEC7067" w14:textId="77777777" w:rsidR="00E6145C" w:rsidRPr="00B366BE" w:rsidRDefault="00E6145C" w:rsidP="00090BF3">
            <w:pPr>
              <w:rPr>
                <w:iCs/>
              </w:rPr>
            </w:pPr>
            <w:r w:rsidRPr="00B366BE">
              <w:rPr>
                <w:iCs/>
              </w:rPr>
              <w:t>0.38</w:t>
            </w:r>
          </w:p>
        </w:tc>
        <w:tc>
          <w:tcPr>
            <w:tcW w:w="2020" w:type="dxa"/>
            <w:vAlign w:val="center"/>
          </w:tcPr>
          <w:p w14:paraId="1CA0F417" w14:textId="77777777" w:rsidR="00E6145C" w:rsidRPr="00B366BE" w:rsidRDefault="00E6145C" w:rsidP="00090BF3">
            <w:pPr>
              <w:rPr>
                <w:iCs/>
              </w:rPr>
            </w:pPr>
            <w:r w:rsidRPr="00B366BE">
              <w:rPr>
                <w:iCs/>
              </w:rPr>
              <w:t>0.29 to 0.50</w:t>
            </w:r>
          </w:p>
        </w:tc>
        <w:tc>
          <w:tcPr>
            <w:tcW w:w="1843" w:type="dxa"/>
            <w:vAlign w:val="center"/>
          </w:tcPr>
          <w:p w14:paraId="65C0EA93" w14:textId="77777777" w:rsidR="00E6145C" w:rsidRPr="00B366BE" w:rsidRDefault="00E6145C" w:rsidP="00090BF3">
            <w:pPr>
              <w:rPr>
                <w:iCs/>
              </w:rPr>
            </w:pPr>
            <w:r w:rsidRPr="00B366BE">
              <w:rPr>
                <w:iCs/>
              </w:rPr>
              <w:t>&lt;0.001</w:t>
            </w:r>
          </w:p>
        </w:tc>
        <w:tc>
          <w:tcPr>
            <w:tcW w:w="992" w:type="dxa"/>
            <w:vAlign w:val="center"/>
          </w:tcPr>
          <w:p w14:paraId="34F3E989" w14:textId="77777777" w:rsidR="00E6145C" w:rsidRPr="00B366BE" w:rsidRDefault="00E6145C" w:rsidP="00090BF3">
            <w:pPr>
              <w:rPr>
                <w:iCs/>
              </w:rPr>
            </w:pPr>
            <w:r w:rsidRPr="00B366BE">
              <w:rPr>
                <w:iCs/>
              </w:rPr>
              <w:t>0.012</w:t>
            </w:r>
          </w:p>
        </w:tc>
      </w:tr>
      <w:tr w:rsidR="00E6145C" w:rsidRPr="002B5019" w14:paraId="2336B11C" w14:textId="77777777" w:rsidTr="00090BF3">
        <w:trPr>
          <w:trHeight w:val="562"/>
        </w:trPr>
        <w:tc>
          <w:tcPr>
            <w:tcW w:w="2599" w:type="dxa"/>
            <w:vAlign w:val="center"/>
          </w:tcPr>
          <w:p w14:paraId="68737D5E" w14:textId="77777777" w:rsidR="00E6145C" w:rsidRPr="00B366BE" w:rsidRDefault="00E6145C" w:rsidP="00090BF3">
            <w:pPr>
              <w:rPr>
                <w:iCs/>
              </w:rPr>
            </w:pPr>
            <w:r w:rsidRPr="00B366BE">
              <w:rPr>
                <w:iCs/>
              </w:rPr>
              <w:t>Model 2</w:t>
            </w:r>
          </w:p>
        </w:tc>
        <w:tc>
          <w:tcPr>
            <w:tcW w:w="1026" w:type="dxa"/>
            <w:vAlign w:val="center"/>
          </w:tcPr>
          <w:p w14:paraId="319D6CD8" w14:textId="77777777" w:rsidR="00E6145C" w:rsidRPr="00B366BE" w:rsidRDefault="00E6145C" w:rsidP="00090BF3">
            <w:pPr>
              <w:rPr>
                <w:iCs/>
              </w:rPr>
            </w:pPr>
            <w:r w:rsidRPr="00B366BE">
              <w:rPr>
                <w:iCs/>
              </w:rPr>
              <w:t>0.38</w:t>
            </w:r>
          </w:p>
        </w:tc>
        <w:tc>
          <w:tcPr>
            <w:tcW w:w="2020" w:type="dxa"/>
            <w:vAlign w:val="center"/>
          </w:tcPr>
          <w:p w14:paraId="7F65714F" w14:textId="77777777" w:rsidR="00E6145C" w:rsidRPr="00B366BE" w:rsidRDefault="00E6145C" w:rsidP="00090BF3">
            <w:pPr>
              <w:rPr>
                <w:iCs/>
              </w:rPr>
            </w:pPr>
            <w:r w:rsidRPr="00B366BE">
              <w:rPr>
                <w:iCs/>
              </w:rPr>
              <w:t>0.29 to 0.50</w:t>
            </w:r>
          </w:p>
        </w:tc>
        <w:tc>
          <w:tcPr>
            <w:tcW w:w="1843" w:type="dxa"/>
            <w:vAlign w:val="center"/>
          </w:tcPr>
          <w:p w14:paraId="71B8D18B" w14:textId="77777777" w:rsidR="00E6145C" w:rsidRPr="00B366BE" w:rsidRDefault="00E6145C" w:rsidP="00090BF3">
            <w:pPr>
              <w:rPr>
                <w:iCs/>
              </w:rPr>
            </w:pPr>
            <w:r w:rsidRPr="00B366BE">
              <w:rPr>
                <w:iCs/>
              </w:rPr>
              <w:t>&lt;0.001</w:t>
            </w:r>
          </w:p>
        </w:tc>
        <w:tc>
          <w:tcPr>
            <w:tcW w:w="992" w:type="dxa"/>
          </w:tcPr>
          <w:p w14:paraId="5A4BA646" w14:textId="77777777" w:rsidR="00E6145C" w:rsidRPr="00B366BE" w:rsidRDefault="00E6145C" w:rsidP="00090BF3">
            <w:pPr>
              <w:rPr>
                <w:iCs/>
              </w:rPr>
            </w:pPr>
            <w:r w:rsidRPr="00B366BE">
              <w:rPr>
                <w:iCs/>
              </w:rPr>
              <w:t>n/a</w:t>
            </w:r>
          </w:p>
        </w:tc>
      </w:tr>
    </w:tbl>
    <w:p w14:paraId="2DECAC7A" w14:textId="77777777" w:rsidR="001B0D38" w:rsidRPr="005B6448" w:rsidRDefault="001B0D38" w:rsidP="001B0D38">
      <w:pPr>
        <w:rPr>
          <w:rFonts w:cs="Times New Roman"/>
          <w:i/>
          <w:szCs w:val="24"/>
        </w:rPr>
      </w:pPr>
      <w:r w:rsidRPr="005B6448">
        <w:rPr>
          <w:rFonts w:cs="Times New Roman"/>
          <w:i/>
          <w:szCs w:val="24"/>
        </w:rPr>
        <w:t>*</w:t>
      </w:r>
      <w:r>
        <w:rPr>
          <w:rFonts w:cs="Times New Roman"/>
          <w:i/>
          <w:szCs w:val="24"/>
        </w:rPr>
        <w:t>FV compared FS</w:t>
      </w:r>
      <w:r w:rsidRPr="005B6448">
        <w:rPr>
          <w:rFonts w:cs="Times New Roman"/>
          <w:i/>
          <w:szCs w:val="24"/>
        </w:rPr>
        <w:t xml:space="preserve">. Analysis adjusted for </w:t>
      </w:r>
      <w:r>
        <w:rPr>
          <w:rFonts w:cs="Times New Roman"/>
          <w:i/>
          <w:szCs w:val="24"/>
        </w:rPr>
        <w:t>baseline caries prevalence and</w:t>
      </w:r>
      <w:r w:rsidRPr="005B6448">
        <w:rPr>
          <w:rFonts w:cs="Times New Roman"/>
          <w:i/>
          <w:szCs w:val="24"/>
        </w:rPr>
        <w:t xml:space="preserve"> gender. </w:t>
      </w:r>
    </w:p>
    <w:p w14:paraId="0435454F" w14:textId="77777777" w:rsidR="00E6145C" w:rsidRPr="002B5019" w:rsidRDefault="00E6145C" w:rsidP="00E6145C">
      <w:pPr>
        <w:rPr>
          <w:iCs/>
        </w:rPr>
      </w:pPr>
    </w:p>
    <w:p w14:paraId="0AB09BC7" w14:textId="77777777" w:rsidR="00E6145C" w:rsidRPr="002B5019" w:rsidRDefault="00E6145C" w:rsidP="00784362">
      <w:r w:rsidRPr="002B5019">
        <w:t>Model 1 is two-level logistic model of child within school, whereas model 2 is a single child level model for the DT scale.</w:t>
      </w:r>
      <w:r>
        <w:t xml:space="preserve"> </w:t>
      </w:r>
      <w:r w:rsidRPr="002B5019">
        <w:t>It can be seen that the addition of school as a level does not alter the main conclusion that there was a significantly higher proportion of children reporting to be happy or very happy in the varnish arm at baseline.</w:t>
      </w:r>
      <w:r>
        <w:t xml:space="preserve"> </w:t>
      </w:r>
      <w:r w:rsidRPr="002B5019">
        <w:t xml:space="preserve">Both models adjust </w:t>
      </w:r>
      <w:r w:rsidRPr="00784362">
        <w:t>f</w:t>
      </w:r>
      <w:r w:rsidRPr="002B5019">
        <w:t>or the balancing variables from the randomisation (gender and baseline caries).</w:t>
      </w:r>
    </w:p>
    <w:p w14:paraId="3454DDFC" w14:textId="77777777" w:rsidR="00E6145C" w:rsidRDefault="00E6145C" w:rsidP="00E6145C">
      <w:pPr>
        <w:rPr>
          <w:iCs/>
        </w:rPr>
      </w:pPr>
    </w:p>
    <w:p w14:paraId="31C224CD" w14:textId="77777777" w:rsidR="00B67122" w:rsidRDefault="00B67122" w:rsidP="00E6145C">
      <w:pPr>
        <w:rPr>
          <w:iCs/>
        </w:rPr>
      </w:pPr>
    </w:p>
    <w:p w14:paraId="000AAA96" w14:textId="77777777" w:rsidR="00B67122" w:rsidRDefault="00B67122" w:rsidP="00E6145C">
      <w:pPr>
        <w:rPr>
          <w:iCs/>
        </w:rPr>
      </w:pPr>
    </w:p>
    <w:p w14:paraId="343EF55D" w14:textId="77777777" w:rsidR="00B67122" w:rsidRPr="002B5019" w:rsidRDefault="00B67122" w:rsidP="00E6145C">
      <w:pPr>
        <w:rPr>
          <w:iCs/>
        </w:rPr>
      </w:pPr>
    </w:p>
    <w:p w14:paraId="36D4EB55" w14:textId="49A4AE1D" w:rsidR="00E6145C" w:rsidRPr="00B366BE" w:rsidRDefault="00E6145C" w:rsidP="00E6145C">
      <w:pPr>
        <w:rPr>
          <w:b/>
        </w:rPr>
      </w:pPr>
      <w:r w:rsidRPr="00B366BE">
        <w:rPr>
          <w:b/>
        </w:rPr>
        <w:lastRenderedPageBreak/>
        <w:t xml:space="preserve">Table </w:t>
      </w:r>
      <w:r w:rsidR="00166486" w:rsidRPr="00B366BE">
        <w:rPr>
          <w:b/>
        </w:rPr>
        <w:t>8</w:t>
      </w:r>
      <w:r w:rsidR="00166486">
        <w:rPr>
          <w:b/>
        </w:rPr>
        <w:t>3</w:t>
      </w:r>
      <w:r w:rsidR="00166486" w:rsidRPr="00B366BE">
        <w:rPr>
          <w:b/>
        </w:rPr>
        <w:t xml:space="preserve"> </w:t>
      </w:r>
      <w:r w:rsidRPr="00B366BE">
        <w:rPr>
          <w:b/>
        </w:rPr>
        <w:t>Summary data for the dichotomised Modified Delighted-Terrible (DT) Faces Scale at 30 months</w:t>
      </w:r>
    </w:p>
    <w:tbl>
      <w:tblPr>
        <w:tblW w:w="88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095"/>
        <w:gridCol w:w="1134"/>
        <w:gridCol w:w="1134"/>
        <w:gridCol w:w="1134"/>
        <w:gridCol w:w="1134"/>
        <w:gridCol w:w="1134"/>
      </w:tblGrid>
      <w:tr w:rsidR="00E6145C" w:rsidRPr="002B5019" w14:paraId="5E4D327B" w14:textId="77777777" w:rsidTr="00090BF3">
        <w:trPr>
          <w:trHeight w:val="170"/>
        </w:trPr>
        <w:tc>
          <w:tcPr>
            <w:tcW w:w="2122" w:type="dxa"/>
            <w:vMerge w:val="restart"/>
          </w:tcPr>
          <w:p w14:paraId="2154ED1A" w14:textId="77777777" w:rsidR="00E6145C" w:rsidRPr="00B366BE" w:rsidRDefault="00E6145C" w:rsidP="00090BF3"/>
        </w:tc>
        <w:tc>
          <w:tcPr>
            <w:tcW w:w="2229" w:type="dxa"/>
            <w:gridSpan w:val="2"/>
            <w:vAlign w:val="bottom"/>
          </w:tcPr>
          <w:p w14:paraId="5218D463" w14:textId="58724109" w:rsidR="00E6145C" w:rsidRPr="00B366BE" w:rsidRDefault="00E6145C" w:rsidP="00090BF3">
            <w:r w:rsidRPr="00B366BE">
              <w:t>Fissure Sealant</w:t>
            </w:r>
          </w:p>
        </w:tc>
        <w:tc>
          <w:tcPr>
            <w:tcW w:w="2268" w:type="dxa"/>
            <w:gridSpan w:val="2"/>
            <w:vAlign w:val="bottom"/>
          </w:tcPr>
          <w:p w14:paraId="1D98C0EB" w14:textId="77777777" w:rsidR="00E6145C" w:rsidRPr="00B366BE" w:rsidRDefault="00E6145C" w:rsidP="00090BF3">
            <w:r w:rsidRPr="00B366BE">
              <w:t>Fluoride Varnish</w:t>
            </w:r>
          </w:p>
        </w:tc>
        <w:tc>
          <w:tcPr>
            <w:tcW w:w="2268" w:type="dxa"/>
            <w:gridSpan w:val="2"/>
          </w:tcPr>
          <w:p w14:paraId="082DC0E1" w14:textId="77777777" w:rsidR="00E6145C" w:rsidRPr="00B366BE" w:rsidRDefault="00E6145C" w:rsidP="00090BF3">
            <w:r w:rsidRPr="00B366BE">
              <w:t>Overall</w:t>
            </w:r>
          </w:p>
        </w:tc>
      </w:tr>
      <w:tr w:rsidR="00E6145C" w:rsidRPr="002B5019" w14:paraId="49FC43C6" w14:textId="77777777" w:rsidTr="00090BF3">
        <w:trPr>
          <w:trHeight w:val="57"/>
        </w:trPr>
        <w:tc>
          <w:tcPr>
            <w:tcW w:w="2122" w:type="dxa"/>
            <w:vMerge/>
          </w:tcPr>
          <w:p w14:paraId="5296821B" w14:textId="77777777" w:rsidR="00E6145C" w:rsidRPr="00B366BE" w:rsidRDefault="00E6145C" w:rsidP="00090BF3"/>
        </w:tc>
        <w:tc>
          <w:tcPr>
            <w:tcW w:w="1095" w:type="dxa"/>
            <w:vAlign w:val="bottom"/>
          </w:tcPr>
          <w:p w14:paraId="730A3573" w14:textId="77777777" w:rsidR="00E6145C" w:rsidRPr="00B366BE" w:rsidRDefault="00E6145C" w:rsidP="00090BF3">
            <w:r w:rsidRPr="00B366BE">
              <w:t>N</w:t>
            </w:r>
          </w:p>
        </w:tc>
        <w:tc>
          <w:tcPr>
            <w:tcW w:w="1134" w:type="dxa"/>
            <w:vAlign w:val="bottom"/>
          </w:tcPr>
          <w:p w14:paraId="69B16F57" w14:textId="77777777" w:rsidR="00E6145C" w:rsidRPr="00B366BE" w:rsidRDefault="00E6145C" w:rsidP="00090BF3">
            <w:r w:rsidRPr="00B366BE">
              <w:t>%</w:t>
            </w:r>
          </w:p>
        </w:tc>
        <w:tc>
          <w:tcPr>
            <w:tcW w:w="1134" w:type="dxa"/>
            <w:vAlign w:val="bottom"/>
          </w:tcPr>
          <w:p w14:paraId="57095277" w14:textId="77777777" w:rsidR="00E6145C" w:rsidRPr="00B366BE" w:rsidRDefault="00E6145C" w:rsidP="00090BF3">
            <w:r w:rsidRPr="00B366BE">
              <w:t>N</w:t>
            </w:r>
          </w:p>
        </w:tc>
        <w:tc>
          <w:tcPr>
            <w:tcW w:w="1134" w:type="dxa"/>
            <w:vAlign w:val="bottom"/>
          </w:tcPr>
          <w:p w14:paraId="1BAD94B8" w14:textId="77777777" w:rsidR="00E6145C" w:rsidRPr="00B366BE" w:rsidRDefault="00E6145C" w:rsidP="00090BF3">
            <w:r w:rsidRPr="00B366BE">
              <w:t>%</w:t>
            </w:r>
          </w:p>
        </w:tc>
        <w:tc>
          <w:tcPr>
            <w:tcW w:w="1134" w:type="dxa"/>
            <w:vAlign w:val="bottom"/>
          </w:tcPr>
          <w:p w14:paraId="6D2F297D" w14:textId="77777777" w:rsidR="00E6145C" w:rsidRPr="00B366BE" w:rsidRDefault="00E6145C" w:rsidP="00090BF3">
            <w:r w:rsidRPr="00B366BE">
              <w:t>N</w:t>
            </w:r>
          </w:p>
        </w:tc>
        <w:tc>
          <w:tcPr>
            <w:tcW w:w="1134" w:type="dxa"/>
            <w:vAlign w:val="bottom"/>
          </w:tcPr>
          <w:p w14:paraId="455787A9" w14:textId="77777777" w:rsidR="00E6145C" w:rsidRPr="00B366BE" w:rsidRDefault="00E6145C" w:rsidP="00090BF3">
            <w:r w:rsidRPr="00B366BE">
              <w:t>%</w:t>
            </w:r>
          </w:p>
        </w:tc>
      </w:tr>
      <w:tr w:rsidR="00E6145C" w:rsidRPr="002B5019" w14:paraId="064141EF" w14:textId="77777777" w:rsidTr="00090BF3">
        <w:trPr>
          <w:trHeight w:val="170"/>
        </w:trPr>
        <w:tc>
          <w:tcPr>
            <w:tcW w:w="2122" w:type="dxa"/>
            <w:vAlign w:val="center"/>
          </w:tcPr>
          <w:p w14:paraId="6DC0D38D" w14:textId="77777777" w:rsidR="00E6145C" w:rsidRPr="00B366BE" w:rsidRDefault="00E6145C" w:rsidP="00090BF3">
            <w:r w:rsidRPr="00B366BE">
              <w:t>Very happy or happy</w:t>
            </w:r>
          </w:p>
        </w:tc>
        <w:tc>
          <w:tcPr>
            <w:tcW w:w="1095" w:type="dxa"/>
            <w:vAlign w:val="center"/>
          </w:tcPr>
          <w:p w14:paraId="1980B326" w14:textId="77777777" w:rsidR="00E6145C" w:rsidRPr="00B366BE" w:rsidRDefault="00E6145C" w:rsidP="00090BF3">
            <w:r w:rsidRPr="00B366BE">
              <w:t>351</w:t>
            </w:r>
          </w:p>
        </w:tc>
        <w:tc>
          <w:tcPr>
            <w:tcW w:w="1134" w:type="dxa"/>
            <w:vAlign w:val="center"/>
          </w:tcPr>
          <w:p w14:paraId="79657412" w14:textId="77777777" w:rsidR="00E6145C" w:rsidRPr="00B366BE" w:rsidRDefault="00E6145C" w:rsidP="00090BF3">
            <w:r w:rsidRPr="00B366BE">
              <w:t>83.2</w:t>
            </w:r>
          </w:p>
        </w:tc>
        <w:tc>
          <w:tcPr>
            <w:tcW w:w="1134" w:type="dxa"/>
            <w:vAlign w:val="center"/>
          </w:tcPr>
          <w:p w14:paraId="4422CA61" w14:textId="77777777" w:rsidR="00E6145C" w:rsidRPr="00B366BE" w:rsidRDefault="00E6145C" w:rsidP="00090BF3">
            <w:r w:rsidRPr="00B366BE">
              <w:t>249</w:t>
            </w:r>
          </w:p>
        </w:tc>
        <w:tc>
          <w:tcPr>
            <w:tcW w:w="1134" w:type="dxa"/>
            <w:vAlign w:val="center"/>
          </w:tcPr>
          <w:p w14:paraId="05BABE0A" w14:textId="77777777" w:rsidR="00E6145C" w:rsidRPr="00B366BE" w:rsidRDefault="00E6145C" w:rsidP="00090BF3">
            <w:r w:rsidRPr="00B366BE">
              <w:t>59.3</w:t>
            </w:r>
          </w:p>
        </w:tc>
        <w:tc>
          <w:tcPr>
            <w:tcW w:w="1134" w:type="dxa"/>
            <w:vAlign w:val="center"/>
          </w:tcPr>
          <w:p w14:paraId="68192E18" w14:textId="77777777" w:rsidR="00E6145C" w:rsidRPr="00B366BE" w:rsidRDefault="00E6145C" w:rsidP="00090BF3">
            <w:r w:rsidRPr="00B366BE">
              <w:t>600</w:t>
            </w:r>
          </w:p>
        </w:tc>
        <w:tc>
          <w:tcPr>
            <w:tcW w:w="1134" w:type="dxa"/>
            <w:vAlign w:val="center"/>
          </w:tcPr>
          <w:p w14:paraId="290A2BDB" w14:textId="77777777" w:rsidR="00E6145C" w:rsidRPr="00B366BE" w:rsidRDefault="00E6145C" w:rsidP="00090BF3">
            <w:r w:rsidRPr="00B366BE">
              <w:t>71.3</w:t>
            </w:r>
          </w:p>
        </w:tc>
      </w:tr>
      <w:tr w:rsidR="00E6145C" w:rsidRPr="002B5019" w14:paraId="6A552F7E" w14:textId="77777777" w:rsidTr="00090BF3">
        <w:trPr>
          <w:trHeight w:val="170"/>
        </w:trPr>
        <w:tc>
          <w:tcPr>
            <w:tcW w:w="2122" w:type="dxa"/>
            <w:vAlign w:val="center"/>
          </w:tcPr>
          <w:p w14:paraId="108B2B58" w14:textId="77777777" w:rsidR="00E6145C" w:rsidRPr="00B366BE" w:rsidRDefault="00E6145C" w:rsidP="00090BF3">
            <w:r w:rsidRPr="00B366BE">
              <w:t>Neither happy nor sad, sad or very sad</w:t>
            </w:r>
          </w:p>
        </w:tc>
        <w:tc>
          <w:tcPr>
            <w:tcW w:w="1095" w:type="dxa"/>
            <w:vAlign w:val="center"/>
          </w:tcPr>
          <w:p w14:paraId="460A8751" w14:textId="77777777" w:rsidR="00E6145C" w:rsidRPr="00B366BE" w:rsidRDefault="00E6145C" w:rsidP="00090BF3">
            <w:r w:rsidRPr="00B366BE">
              <w:t>71</w:t>
            </w:r>
          </w:p>
        </w:tc>
        <w:tc>
          <w:tcPr>
            <w:tcW w:w="1134" w:type="dxa"/>
            <w:vAlign w:val="center"/>
          </w:tcPr>
          <w:p w14:paraId="1CF5F8AF" w14:textId="77777777" w:rsidR="00E6145C" w:rsidRPr="00B366BE" w:rsidRDefault="00E6145C" w:rsidP="00090BF3">
            <w:r w:rsidRPr="00B366BE">
              <w:t>16.8</w:t>
            </w:r>
          </w:p>
        </w:tc>
        <w:tc>
          <w:tcPr>
            <w:tcW w:w="1134" w:type="dxa"/>
            <w:vAlign w:val="center"/>
          </w:tcPr>
          <w:p w14:paraId="23520547" w14:textId="77777777" w:rsidR="00E6145C" w:rsidRPr="00B366BE" w:rsidRDefault="00E6145C" w:rsidP="00090BF3">
            <w:r w:rsidRPr="00B366BE">
              <w:t>171</w:t>
            </w:r>
          </w:p>
        </w:tc>
        <w:tc>
          <w:tcPr>
            <w:tcW w:w="1134" w:type="dxa"/>
            <w:vAlign w:val="center"/>
          </w:tcPr>
          <w:p w14:paraId="1CA13502" w14:textId="77777777" w:rsidR="00E6145C" w:rsidRPr="00B366BE" w:rsidRDefault="00E6145C" w:rsidP="00090BF3">
            <w:r w:rsidRPr="00B366BE">
              <w:t>40.7</w:t>
            </w:r>
          </w:p>
        </w:tc>
        <w:tc>
          <w:tcPr>
            <w:tcW w:w="1134" w:type="dxa"/>
            <w:vAlign w:val="center"/>
          </w:tcPr>
          <w:p w14:paraId="6F7B5AC0" w14:textId="77777777" w:rsidR="00E6145C" w:rsidRPr="00B366BE" w:rsidRDefault="00E6145C" w:rsidP="00090BF3">
            <w:r w:rsidRPr="00B366BE">
              <w:t>242</w:t>
            </w:r>
          </w:p>
        </w:tc>
        <w:tc>
          <w:tcPr>
            <w:tcW w:w="1134" w:type="dxa"/>
            <w:vAlign w:val="center"/>
          </w:tcPr>
          <w:p w14:paraId="6A556D76" w14:textId="77777777" w:rsidR="00E6145C" w:rsidRPr="00B366BE" w:rsidRDefault="00E6145C" w:rsidP="00090BF3">
            <w:r w:rsidRPr="00B366BE">
              <w:t>28.7</w:t>
            </w:r>
          </w:p>
        </w:tc>
      </w:tr>
    </w:tbl>
    <w:p w14:paraId="610BD6A1" w14:textId="77777777" w:rsidR="00E6145C" w:rsidRPr="002B5019" w:rsidRDefault="00E6145C" w:rsidP="00E6145C"/>
    <w:p w14:paraId="1E35C0DF" w14:textId="4DB86CCC" w:rsidR="00E6145C" w:rsidRPr="00B366BE" w:rsidRDefault="00E6145C" w:rsidP="00E6145C">
      <w:pPr>
        <w:rPr>
          <w:b/>
        </w:rPr>
      </w:pPr>
      <w:r w:rsidRPr="00B366BE">
        <w:rPr>
          <w:b/>
        </w:rPr>
        <w:t>Table 8</w:t>
      </w:r>
      <w:r w:rsidR="00166486">
        <w:rPr>
          <w:b/>
        </w:rPr>
        <w:t>4</w:t>
      </w:r>
      <w:r w:rsidRPr="00B366BE">
        <w:rPr>
          <w:b/>
        </w:rPr>
        <w:t xml:space="preserve"> Two-level and single level logistic regression of the dichotomised Modified Delighted-Terrible Faces Scale at 30 months</w:t>
      </w:r>
    </w:p>
    <w:tbl>
      <w:tblPr>
        <w:tblW w:w="8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9"/>
        <w:gridCol w:w="1026"/>
        <w:gridCol w:w="2020"/>
        <w:gridCol w:w="1843"/>
        <w:gridCol w:w="992"/>
      </w:tblGrid>
      <w:tr w:rsidR="00E6145C" w:rsidRPr="002B5019" w14:paraId="47B7DA0F" w14:textId="77777777" w:rsidTr="00090BF3">
        <w:trPr>
          <w:trHeight w:val="574"/>
        </w:trPr>
        <w:tc>
          <w:tcPr>
            <w:tcW w:w="2599" w:type="dxa"/>
            <w:vMerge w:val="restart"/>
            <w:vAlign w:val="center"/>
          </w:tcPr>
          <w:p w14:paraId="0F34F173" w14:textId="77777777" w:rsidR="00E6145C" w:rsidRPr="002B5019" w:rsidRDefault="00E6145C" w:rsidP="00090BF3"/>
        </w:tc>
        <w:tc>
          <w:tcPr>
            <w:tcW w:w="1026" w:type="dxa"/>
            <w:vMerge w:val="restart"/>
            <w:vAlign w:val="bottom"/>
          </w:tcPr>
          <w:p w14:paraId="7D1F725C" w14:textId="36DC3CD3" w:rsidR="00E6145C" w:rsidRPr="002B5019" w:rsidRDefault="00E6145C" w:rsidP="00090BF3">
            <w:r w:rsidRPr="002B5019">
              <w:t>Odds Ratio</w:t>
            </w:r>
            <w:r w:rsidR="001B0D38">
              <w:t>*</w:t>
            </w:r>
          </w:p>
        </w:tc>
        <w:tc>
          <w:tcPr>
            <w:tcW w:w="2020" w:type="dxa"/>
            <w:vMerge w:val="restart"/>
            <w:vAlign w:val="bottom"/>
          </w:tcPr>
          <w:p w14:paraId="3A732C5B" w14:textId="77777777" w:rsidR="00E6145C" w:rsidRPr="002B5019" w:rsidRDefault="00E6145C" w:rsidP="00090BF3">
            <w:r w:rsidRPr="002B5019">
              <w:t>95% Confidence Interval</w:t>
            </w:r>
          </w:p>
        </w:tc>
        <w:tc>
          <w:tcPr>
            <w:tcW w:w="1843" w:type="dxa"/>
            <w:vMerge w:val="restart"/>
            <w:vAlign w:val="bottom"/>
          </w:tcPr>
          <w:p w14:paraId="6F797F57" w14:textId="77777777" w:rsidR="00E6145C" w:rsidRPr="002B5019" w:rsidRDefault="00E6145C" w:rsidP="00090BF3">
            <w:r w:rsidRPr="002B5019">
              <w:t>p-value</w:t>
            </w:r>
          </w:p>
        </w:tc>
        <w:tc>
          <w:tcPr>
            <w:tcW w:w="992" w:type="dxa"/>
            <w:vMerge w:val="restart"/>
            <w:vAlign w:val="bottom"/>
          </w:tcPr>
          <w:p w14:paraId="2317161B" w14:textId="77777777" w:rsidR="00E6145C" w:rsidRPr="002B5019" w:rsidRDefault="00E6145C" w:rsidP="00090BF3">
            <w:r w:rsidRPr="002B5019">
              <w:t>ICC</w:t>
            </w:r>
          </w:p>
        </w:tc>
      </w:tr>
      <w:tr w:rsidR="00E6145C" w:rsidRPr="002B5019" w14:paraId="1BE95FE4" w14:textId="77777777" w:rsidTr="00090BF3">
        <w:trPr>
          <w:trHeight w:val="574"/>
        </w:trPr>
        <w:tc>
          <w:tcPr>
            <w:tcW w:w="2599" w:type="dxa"/>
            <w:vMerge/>
            <w:vAlign w:val="center"/>
          </w:tcPr>
          <w:p w14:paraId="73353987" w14:textId="77777777" w:rsidR="00E6145C" w:rsidRPr="002B5019" w:rsidRDefault="00E6145C" w:rsidP="00090BF3"/>
        </w:tc>
        <w:tc>
          <w:tcPr>
            <w:tcW w:w="1026" w:type="dxa"/>
            <w:vMerge/>
          </w:tcPr>
          <w:p w14:paraId="5BECE634" w14:textId="77777777" w:rsidR="00E6145C" w:rsidRPr="002B5019" w:rsidRDefault="00E6145C" w:rsidP="00090BF3"/>
        </w:tc>
        <w:tc>
          <w:tcPr>
            <w:tcW w:w="2020" w:type="dxa"/>
            <w:vMerge/>
          </w:tcPr>
          <w:p w14:paraId="2A4843F7" w14:textId="77777777" w:rsidR="00E6145C" w:rsidRPr="002B5019" w:rsidRDefault="00E6145C" w:rsidP="00090BF3"/>
        </w:tc>
        <w:tc>
          <w:tcPr>
            <w:tcW w:w="1843" w:type="dxa"/>
            <w:vMerge/>
          </w:tcPr>
          <w:p w14:paraId="316423DD" w14:textId="77777777" w:rsidR="00E6145C" w:rsidRPr="002B5019" w:rsidRDefault="00E6145C" w:rsidP="00090BF3"/>
        </w:tc>
        <w:tc>
          <w:tcPr>
            <w:tcW w:w="992" w:type="dxa"/>
            <w:vMerge/>
          </w:tcPr>
          <w:p w14:paraId="69C0938C" w14:textId="77777777" w:rsidR="00E6145C" w:rsidRPr="002B5019" w:rsidRDefault="00E6145C" w:rsidP="00090BF3"/>
        </w:tc>
      </w:tr>
      <w:tr w:rsidR="00E6145C" w:rsidRPr="002B5019" w14:paraId="4640D754" w14:textId="77777777" w:rsidTr="00090BF3">
        <w:trPr>
          <w:trHeight w:val="562"/>
        </w:trPr>
        <w:tc>
          <w:tcPr>
            <w:tcW w:w="2599" w:type="dxa"/>
            <w:vAlign w:val="center"/>
          </w:tcPr>
          <w:p w14:paraId="6310753C" w14:textId="77777777" w:rsidR="00E6145C" w:rsidRPr="002B5019" w:rsidRDefault="00E6145C" w:rsidP="00090BF3">
            <w:r w:rsidRPr="002B5019">
              <w:t>Model 1</w:t>
            </w:r>
          </w:p>
        </w:tc>
        <w:tc>
          <w:tcPr>
            <w:tcW w:w="1026" w:type="dxa"/>
            <w:vAlign w:val="center"/>
          </w:tcPr>
          <w:p w14:paraId="096E5C9C" w14:textId="77777777" w:rsidR="00E6145C" w:rsidRPr="002B5019" w:rsidRDefault="00E6145C" w:rsidP="00090BF3">
            <w:r w:rsidRPr="002B5019">
              <w:t>3.63</w:t>
            </w:r>
          </w:p>
        </w:tc>
        <w:tc>
          <w:tcPr>
            <w:tcW w:w="2020" w:type="dxa"/>
            <w:vAlign w:val="center"/>
          </w:tcPr>
          <w:p w14:paraId="69E39008" w14:textId="77777777" w:rsidR="00E6145C" w:rsidRPr="002B5019" w:rsidRDefault="00E6145C" w:rsidP="00090BF3">
            <w:r w:rsidRPr="002B5019">
              <w:t>2.60 to 5.07</w:t>
            </w:r>
          </w:p>
        </w:tc>
        <w:tc>
          <w:tcPr>
            <w:tcW w:w="1843" w:type="dxa"/>
            <w:vAlign w:val="center"/>
          </w:tcPr>
          <w:p w14:paraId="5A19680F" w14:textId="77777777" w:rsidR="00E6145C" w:rsidRPr="002B5019" w:rsidRDefault="00E6145C" w:rsidP="00090BF3">
            <w:r w:rsidRPr="002B5019">
              <w:t>&lt;0.001</w:t>
            </w:r>
          </w:p>
        </w:tc>
        <w:tc>
          <w:tcPr>
            <w:tcW w:w="992" w:type="dxa"/>
            <w:vAlign w:val="center"/>
          </w:tcPr>
          <w:p w14:paraId="1BB9E988" w14:textId="77777777" w:rsidR="00E6145C" w:rsidRPr="002B5019" w:rsidRDefault="00E6145C" w:rsidP="00090BF3">
            <w:r w:rsidRPr="002B5019">
              <w:t>0.073</w:t>
            </w:r>
          </w:p>
        </w:tc>
      </w:tr>
      <w:tr w:rsidR="00E6145C" w:rsidRPr="002B5019" w14:paraId="3C71CC05" w14:textId="77777777" w:rsidTr="00090BF3">
        <w:trPr>
          <w:trHeight w:val="562"/>
        </w:trPr>
        <w:tc>
          <w:tcPr>
            <w:tcW w:w="2599" w:type="dxa"/>
            <w:vAlign w:val="center"/>
          </w:tcPr>
          <w:p w14:paraId="409191F3" w14:textId="77777777" w:rsidR="00E6145C" w:rsidRPr="002B5019" w:rsidRDefault="00E6145C" w:rsidP="00090BF3">
            <w:r w:rsidRPr="002B5019">
              <w:t>Model 2</w:t>
            </w:r>
          </w:p>
        </w:tc>
        <w:tc>
          <w:tcPr>
            <w:tcW w:w="1026" w:type="dxa"/>
            <w:vAlign w:val="center"/>
          </w:tcPr>
          <w:p w14:paraId="2B98E85A" w14:textId="77777777" w:rsidR="00E6145C" w:rsidRPr="002B5019" w:rsidRDefault="00E6145C" w:rsidP="00090BF3">
            <w:r w:rsidRPr="002B5019">
              <w:t>3.44</w:t>
            </w:r>
          </w:p>
        </w:tc>
        <w:tc>
          <w:tcPr>
            <w:tcW w:w="2020" w:type="dxa"/>
            <w:vAlign w:val="center"/>
          </w:tcPr>
          <w:p w14:paraId="24168CB4" w14:textId="77777777" w:rsidR="00E6145C" w:rsidRPr="002B5019" w:rsidRDefault="00E6145C" w:rsidP="00090BF3">
            <w:r w:rsidRPr="002B5019">
              <w:t>2.19 to 4.75</w:t>
            </w:r>
          </w:p>
        </w:tc>
        <w:tc>
          <w:tcPr>
            <w:tcW w:w="1843" w:type="dxa"/>
            <w:vAlign w:val="center"/>
          </w:tcPr>
          <w:p w14:paraId="10209E39" w14:textId="77777777" w:rsidR="00E6145C" w:rsidRPr="002B5019" w:rsidRDefault="00E6145C" w:rsidP="00090BF3">
            <w:r w:rsidRPr="002B5019">
              <w:t>&lt;0.001</w:t>
            </w:r>
          </w:p>
        </w:tc>
        <w:tc>
          <w:tcPr>
            <w:tcW w:w="992" w:type="dxa"/>
          </w:tcPr>
          <w:p w14:paraId="4E62B976" w14:textId="77777777" w:rsidR="00E6145C" w:rsidRPr="002B5019" w:rsidRDefault="00E6145C" w:rsidP="00090BF3">
            <w:r w:rsidRPr="002B5019">
              <w:t>n/a</w:t>
            </w:r>
          </w:p>
        </w:tc>
      </w:tr>
    </w:tbl>
    <w:p w14:paraId="2DA89155" w14:textId="77777777" w:rsidR="001B0D38" w:rsidRPr="005B6448" w:rsidRDefault="001B0D38" w:rsidP="001B0D38">
      <w:pPr>
        <w:rPr>
          <w:rFonts w:cs="Times New Roman"/>
          <w:i/>
          <w:szCs w:val="24"/>
        </w:rPr>
      </w:pPr>
      <w:r w:rsidRPr="005B6448">
        <w:rPr>
          <w:rFonts w:cs="Times New Roman"/>
          <w:i/>
          <w:szCs w:val="24"/>
        </w:rPr>
        <w:t>*</w:t>
      </w:r>
      <w:r>
        <w:rPr>
          <w:rFonts w:cs="Times New Roman"/>
          <w:i/>
          <w:szCs w:val="24"/>
        </w:rPr>
        <w:t>FV compared FS</w:t>
      </w:r>
      <w:r w:rsidRPr="005B6448">
        <w:rPr>
          <w:rFonts w:cs="Times New Roman"/>
          <w:i/>
          <w:szCs w:val="24"/>
        </w:rPr>
        <w:t xml:space="preserve">. Analysis adjusted for </w:t>
      </w:r>
      <w:r>
        <w:rPr>
          <w:rFonts w:cs="Times New Roman"/>
          <w:i/>
          <w:szCs w:val="24"/>
        </w:rPr>
        <w:t>baseline caries prevalence and</w:t>
      </w:r>
      <w:r w:rsidRPr="005B6448">
        <w:rPr>
          <w:rFonts w:cs="Times New Roman"/>
          <w:i/>
          <w:szCs w:val="24"/>
        </w:rPr>
        <w:t xml:space="preserve"> gender. </w:t>
      </w:r>
    </w:p>
    <w:p w14:paraId="74ACA1B9" w14:textId="77777777" w:rsidR="00E6145C" w:rsidRPr="002B5019" w:rsidRDefault="00E6145C" w:rsidP="00E6145C"/>
    <w:p w14:paraId="1DC5221B" w14:textId="77777777" w:rsidR="00E6145C" w:rsidRPr="002B5019" w:rsidRDefault="00E6145C" w:rsidP="00784362">
      <w:r w:rsidRPr="002B5019">
        <w:t>Model 1 is two-level logistic model of child within school, whereas model 2 is a single child level model for the DT scale.</w:t>
      </w:r>
      <w:r>
        <w:t xml:space="preserve"> </w:t>
      </w:r>
      <w:r w:rsidRPr="002B5019">
        <w:t>It can be seen that the addition of school as a level does not alter the main conclusion that there was a significantly higher proportion of children reporting to be happy or very happy in the sealant arm at 30 months.</w:t>
      </w:r>
      <w:r>
        <w:t xml:space="preserve"> </w:t>
      </w:r>
      <w:r w:rsidRPr="002B5019">
        <w:t>Both models adjust for the balancing variables from the randomisation (gender and baseline caries).</w:t>
      </w:r>
    </w:p>
    <w:p w14:paraId="2EBA2EDD" w14:textId="77777777" w:rsidR="00E6145C" w:rsidRPr="0095420E" w:rsidRDefault="00E6145C" w:rsidP="00E6145C"/>
    <w:p w14:paraId="37A4B1F2" w14:textId="77777777" w:rsidR="00E6145C" w:rsidRDefault="00E6145C" w:rsidP="00E6145C">
      <w:pPr>
        <w:rPr>
          <w:rFonts w:cs="Times New Roman"/>
          <w:szCs w:val="24"/>
        </w:rPr>
      </w:pPr>
      <w:r>
        <w:rPr>
          <w:rFonts w:cs="Times New Roman"/>
          <w:szCs w:val="24"/>
        </w:rPr>
        <w:t>From the above it obvious that the acceptability of the technologies under test, as judged by the children immediately post treatment were different at different time points in the trial. There are two main issues:</w:t>
      </w:r>
    </w:p>
    <w:p w14:paraId="444B6CB4" w14:textId="77777777" w:rsidR="00E6145C" w:rsidRPr="0080100C" w:rsidRDefault="00E6145C" w:rsidP="00477D03">
      <w:pPr>
        <w:pStyle w:val="CommentText"/>
        <w:numPr>
          <w:ilvl w:val="0"/>
          <w:numId w:val="23"/>
        </w:numPr>
        <w:spacing w:line="360" w:lineRule="auto"/>
        <w:ind w:left="714" w:hanging="357"/>
        <w:rPr>
          <w:sz w:val="24"/>
          <w:szCs w:val="24"/>
        </w:rPr>
      </w:pPr>
      <w:r w:rsidRPr="0080100C">
        <w:rPr>
          <w:sz w:val="24"/>
          <w:szCs w:val="24"/>
        </w:rPr>
        <w:lastRenderedPageBreak/>
        <w:t>At baseline the children were significantly happier in the FV arm compared with the FS arm, this situation being reversed at the final treatment at 30 months.</w:t>
      </w:r>
    </w:p>
    <w:p w14:paraId="1C95FC6D" w14:textId="77777777" w:rsidR="00E6145C" w:rsidRPr="0080100C" w:rsidRDefault="00E6145C" w:rsidP="00477D03">
      <w:pPr>
        <w:pStyle w:val="CommentText"/>
        <w:numPr>
          <w:ilvl w:val="0"/>
          <w:numId w:val="23"/>
        </w:numPr>
        <w:spacing w:line="360" w:lineRule="auto"/>
        <w:ind w:left="714" w:hanging="357"/>
        <w:rPr>
          <w:sz w:val="24"/>
          <w:szCs w:val="24"/>
        </w:rPr>
      </w:pPr>
      <w:r w:rsidRPr="0080100C">
        <w:rPr>
          <w:sz w:val="24"/>
          <w:szCs w:val="24"/>
        </w:rPr>
        <w:t>In the course of the trial those receiving FS became happier as the trial progressed, unlike the FV arm where there was a modest decrease in the number of children who chose a happy face.</w:t>
      </w:r>
    </w:p>
    <w:p w14:paraId="41019C91" w14:textId="77777777" w:rsidR="00E6145C" w:rsidRDefault="00E6145C" w:rsidP="00E6145C">
      <w:pPr>
        <w:rPr>
          <w:rFonts w:cs="Times New Roman"/>
          <w:szCs w:val="24"/>
        </w:rPr>
      </w:pPr>
      <w:r>
        <w:rPr>
          <w:rFonts w:cs="Times New Roman"/>
          <w:szCs w:val="24"/>
        </w:rPr>
        <w:t>These findings are in line with what might be expected from a clinical perspective. As the FS are applied at the beginning of the study as soon as the FPMs erupt then the treatment is more invasive, intense and as described in Chapter 3 takes longer. The children receiving the FV however have to experience treatment of approximately the same intensity throughout the study.</w:t>
      </w:r>
    </w:p>
    <w:p w14:paraId="75E03EA3" w14:textId="77777777" w:rsidR="00E6145C" w:rsidRDefault="00E6145C" w:rsidP="00E6145C">
      <w:pPr>
        <w:rPr>
          <w:rFonts w:cs="Times New Roman"/>
          <w:szCs w:val="24"/>
        </w:rPr>
      </w:pPr>
    </w:p>
    <w:p w14:paraId="36CFFCDC" w14:textId="77777777" w:rsidR="00E6145C" w:rsidRDefault="00E6145C" w:rsidP="00E6145C">
      <w:pPr>
        <w:pStyle w:val="Heading2"/>
      </w:pPr>
      <w:bookmarkStart w:id="97" w:name="_Toc462585571"/>
      <w:r>
        <w:t>Qualitative findings on treatment acceptability</w:t>
      </w:r>
      <w:bookmarkEnd w:id="97"/>
      <w:r>
        <w:t xml:space="preserve"> </w:t>
      </w:r>
    </w:p>
    <w:p w14:paraId="64245152" w14:textId="77777777" w:rsidR="00E6145C" w:rsidRPr="00034977" w:rsidRDefault="00E6145C" w:rsidP="00E6145C">
      <w:pPr>
        <w:rPr>
          <w:rFonts w:cs="Times New Roman"/>
          <w:szCs w:val="24"/>
        </w:rPr>
      </w:pPr>
      <w:r>
        <w:rPr>
          <w:rFonts w:cs="Times New Roman"/>
          <w:szCs w:val="24"/>
        </w:rPr>
        <w:t>In addition to the quantitative determination of treatment acceptability described above, treatment acceptability formed a major component of the qualitative investigations. In the interviews the c</w:t>
      </w:r>
      <w:r w:rsidRPr="00034977">
        <w:rPr>
          <w:rFonts w:cs="Times New Roman"/>
          <w:szCs w:val="24"/>
        </w:rPr>
        <w:t xml:space="preserve">hildren largely talked about the actual FV or FS treatment in terms of taste. FV was variously described as ‘banana jam/gel/paste’, tasting like ‘candy floss’, ‘oranges’ or ‘apple’, being ‘burney’, and tasting ‘a bit funny and a bit nice’. FS was described as tasting like water, tasting like ‘sour apples’, being ‘very horrible’ or ‘disgusting’ (though some children also liked the taste). Children in Year One of the study tended to think of the treatment as a ‘banana gel/paste’, and since children were not always aware there were two different treatments, children in both arms talked about a banana flavour. Because CDS staff were aware that not all children liked banana flavour and this might make them reluctant to cooperate for further treatment, they referred to a ‘fruity taste’ to children. In the final year interviews children discussed different fruit flavours of the treatment and some children thought different flavoured treatments were used or wanted to receive a different flavoured ‘gel’ on each visit. </w:t>
      </w:r>
    </w:p>
    <w:p w14:paraId="6050A8FA" w14:textId="77777777" w:rsidR="00E6145C" w:rsidRPr="00034977" w:rsidRDefault="00E6145C" w:rsidP="00E6145C">
      <w:pPr>
        <w:rPr>
          <w:rFonts w:cs="Times New Roman"/>
          <w:szCs w:val="24"/>
        </w:rPr>
      </w:pPr>
      <w:r w:rsidRPr="00034977">
        <w:rPr>
          <w:rFonts w:cs="Times New Roman"/>
          <w:szCs w:val="24"/>
        </w:rPr>
        <w:t xml:space="preserve">Children were mixed in terms of whether they liked the taste or not, and some had mild like/dislike while others had stronger positive or negative reactions: </w:t>
      </w:r>
    </w:p>
    <w:p w14:paraId="116F7822" w14:textId="77777777" w:rsidR="00E6145C" w:rsidRPr="00F16639"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eastAsiaTheme="minorEastAsia" w:cs="Times New Roman"/>
          <w:i/>
          <w:szCs w:val="24"/>
          <w:lang w:eastAsia="en-GB"/>
        </w:rPr>
        <w:t>Interviewer</w:t>
      </w:r>
      <w:r w:rsidRPr="00F16639">
        <w:rPr>
          <w:rFonts w:cs="Times New Roman"/>
          <w:i/>
          <w:szCs w:val="24"/>
        </w:rPr>
        <w:t>:</w:t>
      </w:r>
      <w:r w:rsidRPr="00F16639">
        <w:rPr>
          <w:rFonts w:cs="Times New Roman"/>
          <w:i/>
          <w:szCs w:val="24"/>
        </w:rPr>
        <w:tab/>
        <w:t>Alright, so you both don’t like the taste of it?</w:t>
      </w:r>
      <w:r>
        <w:rPr>
          <w:rFonts w:cs="Times New Roman"/>
          <w:i/>
          <w:szCs w:val="24"/>
        </w:rPr>
        <w:t xml:space="preserve"> I</w:t>
      </w:r>
      <w:r w:rsidRPr="00F16639">
        <w:rPr>
          <w:rFonts w:cs="Times New Roman"/>
          <w:i/>
          <w:szCs w:val="24"/>
        </w:rPr>
        <w:t>s it just a little bit disgusting or is it really awful?</w:t>
      </w:r>
    </w:p>
    <w:p w14:paraId="7C6066BF" w14:textId="77777777" w:rsidR="00E6145C" w:rsidRPr="00F16639"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cs="Times New Roman"/>
          <w:i/>
          <w:szCs w:val="24"/>
        </w:rPr>
        <w:t>Child One</w:t>
      </w:r>
      <w:r w:rsidRPr="00F16639">
        <w:rPr>
          <w:rFonts w:cs="Times New Roman"/>
          <w:i/>
          <w:szCs w:val="24"/>
        </w:rPr>
        <w:t>:</w:t>
      </w:r>
      <w:r w:rsidRPr="00F16639">
        <w:rPr>
          <w:rFonts w:cs="Times New Roman"/>
          <w:i/>
          <w:szCs w:val="24"/>
        </w:rPr>
        <w:tab/>
        <w:t>Really awful.</w:t>
      </w:r>
    </w:p>
    <w:p w14:paraId="1952A8A5" w14:textId="77777777" w:rsidR="00E6145C" w:rsidRPr="00F16639"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cs="Times New Roman"/>
          <w:i/>
          <w:szCs w:val="24"/>
        </w:rPr>
        <w:lastRenderedPageBreak/>
        <w:t>Child Two</w:t>
      </w:r>
      <w:r w:rsidRPr="00F16639">
        <w:rPr>
          <w:rFonts w:cs="Times New Roman"/>
          <w:i/>
          <w:szCs w:val="24"/>
        </w:rPr>
        <w:t>:</w:t>
      </w:r>
      <w:r w:rsidRPr="00F16639">
        <w:rPr>
          <w:rFonts w:cs="Times New Roman"/>
          <w:i/>
          <w:szCs w:val="24"/>
        </w:rPr>
        <w:tab/>
        <w:t>It’s really awful.</w:t>
      </w:r>
    </w:p>
    <w:p w14:paraId="131C9424" w14:textId="77777777" w:rsidR="00E6145C" w:rsidRDefault="00E6145C" w:rsidP="00E6145C">
      <w:pPr>
        <w:tabs>
          <w:tab w:val="left" w:pos="1134"/>
        </w:tabs>
        <w:ind w:left="709"/>
        <w:rPr>
          <w:rFonts w:cs="Times New Roman"/>
        </w:rPr>
      </w:pPr>
      <w:r>
        <w:rPr>
          <w:rFonts w:cs="Times New Roman"/>
        </w:rPr>
        <w:t>(Paired child interview, one Sealant arm and one Varnish arm, Year Three)</w:t>
      </w:r>
    </w:p>
    <w:p w14:paraId="4A6BE685" w14:textId="77777777" w:rsidR="00E6145C" w:rsidRPr="00F16639"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cs="Times New Roman"/>
          <w:i/>
          <w:szCs w:val="24"/>
        </w:rPr>
        <w:t>Interviewer</w:t>
      </w:r>
      <w:r w:rsidRPr="00F16639">
        <w:rPr>
          <w:rFonts w:cs="Times New Roman"/>
          <w:i/>
          <w:szCs w:val="24"/>
        </w:rPr>
        <w:t>:</w:t>
      </w:r>
      <w:r w:rsidRPr="00F16639">
        <w:rPr>
          <w:rFonts w:cs="Times New Roman"/>
          <w:i/>
          <w:szCs w:val="24"/>
        </w:rPr>
        <w:tab/>
        <w:t>And what do you think about having a dental van coming to the school?</w:t>
      </w:r>
    </w:p>
    <w:p w14:paraId="2877540F" w14:textId="77777777" w:rsidR="00E6145C" w:rsidRPr="00F16639"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cs="Times New Roman"/>
          <w:i/>
          <w:szCs w:val="24"/>
        </w:rPr>
        <w:t>Child One</w:t>
      </w:r>
      <w:r w:rsidRPr="00F16639">
        <w:rPr>
          <w:rFonts w:cs="Times New Roman"/>
          <w:i/>
          <w:szCs w:val="24"/>
        </w:rPr>
        <w:t>:</w:t>
      </w:r>
      <w:r w:rsidRPr="00F16639">
        <w:rPr>
          <w:rFonts w:cs="Times New Roman"/>
          <w:i/>
          <w:szCs w:val="24"/>
        </w:rPr>
        <w:tab/>
        <w:t>I like it, I feel happy I do.</w:t>
      </w:r>
    </w:p>
    <w:p w14:paraId="04E091D4" w14:textId="77777777" w:rsidR="00E6145C" w:rsidRPr="00F16639"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cs="Times New Roman"/>
          <w:i/>
          <w:szCs w:val="24"/>
        </w:rPr>
        <w:t>Child Two</w:t>
      </w:r>
      <w:r w:rsidRPr="00F16639">
        <w:rPr>
          <w:rFonts w:cs="Times New Roman"/>
          <w:i/>
          <w:szCs w:val="24"/>
        </w:rPr>
        <w:t xml:space="preserve">: </w:t>
      </w:r>
      <w:r w:rsidRPr="00F16639">
        <w:rPr>
          <w:rFonts w:cs="Times New Roman"/>
          <w:i/>
          <w:szCs w:val="24"/>
        </w:rPr>
        <w:tab/>
        <w:t>I feel happy too.</w:t>
      </w:r>
    </w:p>
    <w:p w14:paraId="36472558" w14:textId="77777777" w:rsidR="00E6145C" w:rsidRPr="00F16639"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eastAsiaTheme="minorEastAsia" w:cs="Times New Roman"/>
          <w:i/>
          <w:szCs w:val="24"/>
          <w:lang w:eastAsia="en-GB"/>
        </w:rPr>
        <w:t>Interviewer</w:t>
      </w:r>
      <w:r w:rsidRPr="00F16639">
        <w:rPr>
          <w:rFonts w:cs="Times New Roman"/>
          <w:i/>
          <w:szCs w:val="24"/>
        </w:rPr>
        <w:t xml:space="preserve">: </w:t>
      </w:r>
      <w:r w:rsidRPr="00F16639">
        <w:rPr>
          <w:rFonts w:cs="Times New Roman"/>
          <w:i/>
          <w:szCs w:val="24"/>
        </w:rPr>
        <w:tab/>
        <w:t>And why do you like it and why do you feel happy?</w:t>
      </w:r>
    </w:p>
    <w:p w14:paraId="627064B4" w14:textId="77777777" w:rsidR="00E6145C" w:rsidRPr="00F16639"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cs="Times New Roman"/>
          <w:i/>
          <w:szCs w:val="24"/>
        </w:rPr>
        <w:t>Child One</w:t>
      </w:r>
      <w:r w:rsidRPr="00F16639">
        <w:rPr>
          <w:rFonts w:cs="Times New Roman"/>
          <w:i/>
          <w:szCs w:val="24"/>
        </w:rPr>
        <w:t xml:space="preserve">: </w:t>
      </w:r>
      <w:r w:rsidRPr="00F16639">
        <w:rPr>
          <w:rFonts w:cs="Times New Roman"/>
          <w:i/>
          <w:szCs w:val="24"/>
        </w:rPr>
        <w:tab/>
        <w:t>Because when like you have this banana stuff</w:t>
      </w:r>
      <w:r w:rsidRPr="00F16639">
        <w:rPr>
          <w:rFonts w:cs="Times New Roman"/>
          <w:i/>
          <w:szCs w:val="24"/>
        </w:rPr>
        <w:tab/>
      </w:r>
    </w:p>
    <w:p w14:paraId="0CD42F07" w14:textId="77777777" w:rsidR="00E6145C" w:rsidRPr="00F16639"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cs="Times New Roman"/>
          <w:i/>
          <w:szCs w:val="24"/>
        </w:rPr>
        <w:t>Child Two</w:t>
      </w:r>
      <w:r w:rsidRPr="00F16639">
        <w:rPr>
          <w:rFonts w:cs="Times New Roman"/>
          <w:i/>
          <w:szCs w:val="24"/>
        </w:rPr>
        <w:t>:</w:t>
      </w:r>
      <w:r w:rsidRPr="00F16639">
        <w:rPr>
          <w:rFonts w:cs="Times New Roman"/>
          <w:i/>
          <w:szCs w:val="24"/>
        </w:rPr>
        <w:tab/>
        <w:t>Aw yeah, it tastes really nice</w:t>
      </w:r>
    </w:p>
    <w:p w14:paraId="431CC6A8" w14:textId="77777777" w:rsidR="00E6145C" w:rsidRPr="00F16639"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cs="Times New Roman"/>
          <w:i/>
          <w:szCs w:val="24"/>
        </w:rPr>
        <w:t>Child One</w:t>
      </w:r>
      <w:r w:rsidRPr="00F16639">
        <w:rPr>
          <w:rFonts w:cs="Times New Roman"/>
          <w:i/>
          <w:szCs w:val="24"/>
        </w:rPr>
        <w:t>:</w:t>
      </w:r>
      <w:r w:rsidRPr="00F16639">
        <w:rPr>
          <w:rFonts w:cs="Times New Roman"/>
          <w:i/>
          <w:szCs w:val="24"/>
        </w:rPr>
        <w:tab/>
        <w:t>It tastes nice.</w:t>
      </w:r>
    </w:p>
    <w:p w14:paraId="41FDEDD4" w14:textId="77777777" w:rsidR="00E6145C" w:rsidRPr="00F16639"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eastAsiaTheme="minorEastAsia" w:cs="Times New Roman"/>
          <w:i/>
          <w:szCs w:val="24"/>
          <w:lang w:eastAsia="en-GB"/>
        </w:rPr>
        <w:t>Interviewer</w:t>
      </w:r>
      <w:r w:rsidRPr="00F16639">
        <w:rPr>
          <w:rFonts w:cs="Times New Roman"/>
          <w:i/>
          <w:szCs w:val="24"/>
        </w:rPr>
        <w:t>:</w:t>
      </w:r>
      <w:r w:rsidRPr="00F16639">
        <w:rPr>
          <w:rFonts w:cs="Times New Roman"/>
          <w:i/>
          <w:szCs w:val="24"/>
        </w:rPr>
        <w:tab/>
        <w:t>Is that what you like about it?</w:t>
      </w:r>
    </w:p>
    <w:p w14:paraId="4599ACD7" w14:textId="77777777" w:rsidR="00E6145C" w:rsidRPr="00F16639"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Pr>
          <w:rFonts w:cs="Times New Roman"/>
          <w:i/>
          <w:szCs w:val="24"/>
        </w:rPr>
        <w:t>Child One</w:t>
      </w:r>
      <w:r w:rsidRPr="00F16639">
        <w:rPr>
          <w:rFonts w:cs="Times New Roman"/>
          <w:i/>
          <w:szCs w:val="24"/>
        </w:rPr>
        <w:t xml:space="preserve">: </w:t>
      </w:r>
      <w:r w:rsidRPr="00F16639">
        <w:rPr>
          <w:rFonts w:cs="Times New Roman"/>
          <w:i/>
          <w:szCs w:val="24"/>
        </w:rPr>
        <w:tab/>
        <w:t>Yeah.</w:t>
      </w:r>
    </w:p>
    <w:p w14:paraId="3388913E" w14:textId="77777777" w:rsidR="00E6145C" w:rsidRDefault="00E6145C" w:rsidP="00E6145C">
      <w:pPr>
        <w:ind w:left="2127" w:hanging="1418"/>
        <w:rPr>
          <w:rFonts w:cs="Times New Roman"/>
        </w:rPr>
      </w:pPr>
      <w:r>
        <w:rPr>
          <w:rFonts w:cs="Times New Roman"/>
        </w:rPr>
        <w:t>(Paired child interview, Varnish arm, Year Three)</w:t>
      </w:r>
    </w:p>
    <w:p w14:paraId="1938C8E6" w14:textId="77777777" w:rsidR="00E6145C" w:rsidRPr="005F0FCF"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709"/>
        <w:jc w:val="both"/>
        <w:rPr>
          <w:rFonts w:cs="Times New Roman"/>
          <w:i/>
          <w:szCs w:val="24"/>
        </w:rPr>
      </w:pPr>
      <w:r w:rsidRPr="005F0FCF">
        <w:rPr>
          <w:rFonts w:cs="Times New Roman"/>
          <w:i/>
          <w:szCs w:val="24"/>
        </w:rPr>
        <w:t>I think the banana gel is a bit bleurgh.</w:t>
      </w:r>
    </w:p>
    <w:p w14:paraId="327FDD12" w14:textId="77777777" w:rsidR="00E6145C" w:rsidRDefault="00E6145C" w:rsidP="00E6145C">
      <w:pPr>
        <w:ind w:left="709"/>
        <w:rPr>
          <w:rFonts w:cs="Times New Roman"/>
        </w:rPr>
      </w:pPr>
      <w:r>
        <w:rPr>
          <w:rFonts w:cs="Times New Roman"/>
        </w:rPr>
        <w:t>(Paired child interview, Varnish arm, Year Three)</w:t>
      </w:r>
    </w:p>
    <w:p w14:paraId="6E50DA3F" w14:textId="77777777" w:rsidR="00E6145C" w:rsidRPr="0030764E"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709"/>
        <w:jc w:val="both"/>
        <w:rPr>
          <w:rFonts w:cs="Times New Roman"/>
          <w:i/>
          <w:szCs w:val="24"/>
        </w:rPr>
      </w:pPr>
      <w:r w:rsidRPr="0030764E">
        <w:rPr>
          <w:rFonts w:cs="Times New Roman"/>
          <w:i/>
          <w:szCs w:val="24"/>
        </w:rPr>
        <w:t>It’s not the best taste but it’s not the worst taste.</w:t>
      </w:r>
    </w:p>
    <w:p w14:paraId="2ED19381" w14:textId="77777777" w:rsidR="00E6145C" w:rsidRPr="0030764E" w:rsidRDefault="00E6145C" w:rsidP="00E6145C">
      <w:pPr>
        <w:ind w:left="709"/>
        <w:rPr>
          <w:rFonts w:cs="Times New Roman"/>
          <w:szCs w:val="24"/>
        </w:rPr>
      </w:pPr>
      <w:r w:rsidRPr="0030764E">
        <w:rPr>
          <w:rFonts w:cs="Times New Roman"/>
          <w:szCs w:val="24"/>
        </w:rPr>
        <w:t>Paired child interview, Sealant arm, Year Three)</w:t>
      </w:r>
    </w:p>
    <w:p w14:paraId="39149601" w14:textId="77777777" w:rsidR="00E6145C" w:rsidRPr="0030764E"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r w:rsidRPr="0030764E">
        <w:rPr>
          <w:rFonts w:cs="Times New Roman"/>
          <w:szCs w:val="24"/>
        </w:rPr>
        <w:t>Many children said their experience of the treatment and visiting the</w:t>
      </w:r>
      <w:r>
        <w:rPr>
          <w:rFonts w:cs="Times New Roman"/>
          <w:szCs w:val="24"/>
        </w:rPr>
        <w:t xml:space="preserve"> MDC</w:t>
      </w:r>
      <w:r w:rsidRPr="0030764E">
        <w:rPr>
          <w:rFonts w:cs="Times New Roman"/>
          <w:szCs w:val="24"/>
        </w:rPr>
        <w:t xml:space="preserve"> was good and said they felt ‘ok’ or ‘fine’ about it, even if they did not like the taste:</w:t>
      </w:r>
    </w:p>
    <w:p w14:paraId="65CB6B8B" w14:textId="77777777" w:rsidR="00E6145C"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rPr>
      </w:pPr>
    </w:p>
    <w:p w14:paraId="47E9A2C4" w14:textId="77777777" w:rsidR="00E6145C" w:rsidRPr="007032F5" w:rsidRDefault="00E6145C" w:rsidP="00E6145C">
      <w:pPr>
        <w:autoSpaceDE w:val="0"/>
        <w:autoSpaceDN w:val="0"/>
        <w:adjustRightInd w:val="0"/>
        <w:spacing w:after="0"/>
        <w:ind w:left="1985" w:hanging="1276"/>
        <w:jc w:val="both"/>
        <w:rPr>
          <w:rFonts w:cs="Times New Roman"/>
          <w:i/>
          <w:szCs w:val="24"/>
        </w:rPr>
      </w:pPr>
      <w:r w:rsidRPr="007032F5">
        <w:rPr>
          <w:rFonts w:cs="Times New Roman"/>
          <w:i/>
          <w:szCs w:val="24"/>
        </w:rPr>
        <w:t xml:space="preserve">Interviewer: </w:t>
      </w:r>
      <w:r w:rsidRPr="007032F5">
        <w:rPr>
          <w:rFonts w:cs="Times New Roman"/>
          <w:i/>
          <w:szCs w:val="24"/>
        </w:rPr>
        <w:tab/>
        <w:t>So can you tell me what you thought about going to the dentist when you went?</w:t>
      </w:r>
    </w:p>
    <w:p w14:paraId="691608ED" w14:textId="77777777" w:rsidR="00E6145C" w:rsidRPr="007032F5"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276"/>
        <w:jc w:val="both"/>
        <w:rPr>
          <w:rFonts w:cs="Times New Roman"/>
          <w:i/>
          <w:szCs w:val="24"/>
        </w:rPr>
      </w:pPr>
      <w:r w:rsidRPr="007032F5">
        <w:rPr>
          <w:rFonts w:cs="Times New Roman"/>
          <w:i/>
          <w:szCs w:val="24"/>
        </w:rPr>
        <w:t>Child 1:</w:t>
      </w:r>
      <w:r w:rsidRPr="007032F5">
        <w:rPr>
          <w:rFonts w:cs="Times New Roman"/>
          <w:i/>
          <w:szCs w:val="24"/>
        </w:rPr>
        <w:tab/>
        <w:t xml:space="preserve">It was quite fun </w:t>
      </w:r>
    </w:p>
    <w:p w14:paraId="0D615021" w14:textId="77777777" w:rsidR="00E6145C" w:rsidRPr="007032F5"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276"/>
        <w:jc w:val="both"/>
        <w:rPr>
          <w:rFonts w:cs="Times New Roman"/>
          <w:i/>
          <w:szCs w:val="24"/>
        </w:rPr>
      </w:pPr>
      <w:r w:rsidRPr="007032F5">
        <w:rPr>
          <w:rFonts w:cs="Times New Roman"/>
          <w:i/>
          <w:szCs w:val="24"/>
        </w:rPr>
        <w:t>Child 2:</w:t>
      </w:r>
      <w:r w:rsidRPr="007032F5">
        <w:rPr>
          <w:rFonts w:cs="Times New Roman"/>
          <w:i/>
          <w:szCs w:val="24"/>
        </w:rPr>
        <w:tab/>
        <w:t>It was quite fun and it tasted disgusting</w:t>
      </w:r>
    </w:p>
    <w:p w14:paraId="694BC845" w14:textId="77777777" w:rsidR="00E6145C" w:rsidRPr="007032F5"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276"/>
        <w:jc w:val="both"/>
        <w:rPr>
          <w:rFonts w:cs="Times New Roman"/>
          <w:i/>
          <w:szCs w:val="24"/>
        </w:rPr>
      </w:pPr>
      <w:r w:rsidRPr="007032F5">
        <w:rPr>
          <w:rFonts w:cs="Times New Roman"/>
          <w:i/>
          <w:szCs w:val="24"/>
        </w:rPr>
        <w:t>Interviewer:</w:t>
      </w:r>
      <w:r w:rsidRPr="007032F5">
        <w:rPr>
          <w:rFonts w:cs="Times New Roman"/>
          <w:i/>
          <w:szCs w:val="24"/>
        </w:rPr>
        <w:tab/>
        <w:t>Ok [to Child 2] you thought it was disgusting and [to Child 1] you thought it was quite fun</w:t>
      </w:r>
    </w:p>
    <w:p w14:paraId="1B4EE772" w14:textId="77777777" w:rsidR="00E6145C" w:rsidRPr="007032F5"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276"/>
        <w:jc w:val="both"/>
        <w:rPr>
          <w:rFonts w:cs="Times New Roman"/>
          <w:i/>
          <w:szCs w:val="24"/>
        </w:rPr>
      </w:pPr>
      <w:r w:rsidRPr="007032F5">
        <w:rPr>
          <w:rFonts w:cs="Times New Roman"/>
          <w:i/>
          <w:szCs w:val="24"/>
        </w:rPr>
        <w:t>Child 1:</w:t>
      </w:r>
      <w:r w:rsidRPr="007032F5">
        <w:rPr>
          <w:rFonts w:cs="Times New Roman"/>
          <w:i/>
          <w:szCs w:val="24"/>
        </w:rPr>
        <w:tab/>
        <w:t>I thought it was fun</w:t>
      </w:r>
    </w:p>
    <w:p w14:paraId="3D11B4DD" w14:textId="77777777" w:rsidR="00E6145C" w:rsidRPr="007032F5"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276"/>
        <w:jc w:val="both"/>
        <w:rPr>
          <w:rFonts w:cs="Times New Roman"/>
          <w:i/>
          <w:szCs w:val="24"/>
        </w:rPr>
      </w:pPr>
      <w:r w:rsidRPr="007032F5">
        <w:rPr>
          <w:rFonts w:cs="Times New Roman"/>
          <w:i/>
          <w:szCs w:val="24"/>
        </w:rPr>
        <w:t>Child 2:</w:t>
      </w:r>
      <w:r w:rsidRPr="007032F5">
        <w:rPr>
          <w:rFonts w:cs="Times New Roman"/>
          <w:i/>
          <w:szCs w:val="24"/>
        </w:rPr>
        <w:tab/>
        <w:t xml:space="preserve">It was fine but it tasted horrible </w:t>
      </w:r>
    </w:p>
    <w:p w14:paraId="6B5461D1" w14:textId="77777777" w:rsidR="00E6145C" w:rsidRDefault="00E6145C" w:rsidP="00E6145C">
      <w:pPr>
        <w:ind w:left="1985" w:hanging="1276"/>
        <w:rPr>
          <w:rFonts w:cs="Times New Roman"/>
          <w:szCs w:val="24"/>
        </w:rPr>
      </w:pPr>
      <w:r w:rsidRPr="0030764E">
        <w:rPr>
          <w:rFonts w:cs="Times New Roman"/>
          <w:szCs w:val="24"/>
        </w:rPr>
        <w:t>(Paired child interview, Sealant arm, Year One)</w:t>
      </w:r>
    </w:p>
    <w:p w14:paraId="1F397F78" w14:textId="77777777" w:rsidR="00E6145C" w:rsidRPr="00A21BCA" w:rsidRDefault="00E6145C" w:rsidP="00E6145C">
      <w:r w:rsidRPr="00D72831">
        <w:t xml:space="preserve">Several clinical staff members thought that children did not always complete the D-T form in a way that was internally consistent or consistent with what they expressed to staff during </w:t>
      </w:r>
      <w:r w:rsidRPr="00D72831">
        <w:lastRenderedPageBreak/>
        <w:t>their treatment visit; this may be due to the number of different factors driving acceptability for children, as reflected in the quote above.</w:t>
      </w:r>
    </w:p>
    <w:p w14:paraId="7BDBF1B0" w14:textId="77777777" w:rsidR="00E6145C" w:rsidRPr="00E11B0C" w:rsidRDefault="00E6145C" w:rsidP="00E6145C">
      <w:pPr>
        <w:rPr>
          <w:rFonts w:cs="Times New Roman"/>
          <w:szCs w:val="24"/>
        </w:rPr>
      </w:pPr>
      <w:r w:rsidRPr="00E11B0C">
        <w:rPr>
          <w:rFonts w:cs="Times New Roman"/>
          <w:szCs w:val="24"/>
        </w:rPr>
        <w:t>In Year One of the study, 13 out of 16 sealant arm children who made clear statements about the taste of treatment made negative comments about the taste whereas varnish children were more evenly spread across a range of reactions to the taste. However, those varnish arm children who did not like the taste were more likely to express negative feelings about having to have more treatment</w:t>
      </w:r>
      <w:r>
        <w:rPr>
          <w:rFonts w:cs="Times New Roman"/>
          <w:szCs w:val="24"/>
        </w:rPr>
        <w:t xml:space="preserve"> in the future,</w:t>
      </w:r>
      <w:r w:rsidRPr="00E11B0C">
        <w:rPr>
          <w:rFonts w:cs="Times New Roman"/>
          <w:szCs w:val="24"/>
        </w:rPr>
        <w:t xml:space="preserve"> and</w:t>
      </w:r>
      <w:r>
        <w:rPr>
          <w:rFonts w:cs="Times New Roman"/>
          <w:szCs w:val="24"/>
        </w:rPr>
        <w:t xml:space="preserve"> half of</w:t>
      </w:r>
      <w:r w:rsidRPr="00E11B0C">
        <w:rPr>
          <w:rFonts w:cs="Times New Roman"/>
          <w:szCs w:val="24"/>
        </w:rPr>
        <w:t xml:space="preserve"> these children said nothing positive about the treatment experience at all. This </w:t>
      </w:r>
      <w:r>
        <w:rPr>
          <w:rFonts w:cs="Times New Roman"/>
          <w:szCs w:val="24"/>
        </w:rPr>
        <w:t xml:space="preserve">may </w:t>
      </w:r>
      <w:r w:rsidRPr="00E11B0C">
        <w:rPr>
          <w:rFonts w:cs="Times New Roman"/>
          <w:szCs w:val="24"/>
        </w:rPr>
        <w:t>indicate that although children were less likely to dislike the varnish, those that did dislike it had quite strong reactions to taste of treatment compared to the sealant arm children. However, these results should be interpreted with caution since the sample sizes were small.</w:t>
      </w:r>
    </w:p>
    <w:p w14:paraId="3FD3D7A3" w14:textId="77777777" w:rsidR="00E6145C" w:rsidRPr="00E855C9" w:rsidRDefault="00E6145C" w:rsidP="00E6145C">
      <w:pPr>
        <w:rPr>
          <w:rFonts w:cs="Times New Roman"/>
          <w:szCs w:val="24"/>
        </w:rPr>
      </w:pPr>
      <w:r w:rsidRPr="00E855C9">
        <w:rPr>
          <w:rFonts w:cs="Times New Roman"/>
          <w:szCs w:val="24"/>
        </w:rPr>
        <w:t>In Year Three of the study, there were far fewer very negative comments about having more treat</w:t>
      </w:r>
      <w:r>
        <w:rPr>
          <w:rFonts w:cs="Times New Roman"/>
          <w:szCs w:val="24"/>
        </w:rPr>
        <w:t>ment compared to the first year</w:t>
      </w:r>
      <w:r w:rsidRPr="00E855C9">
        <w:rPr>
          <w:rFonts w:cs="Times New Roman"/>
          <w:szCs w:val="24"/>
        </w:rPr>
        <w:t>.</w:t>
      </w:r>
      <w:r>
        <w:rPr>
          <w:rFonts w:cs="Times New Roman"/>
          <w:szCs w:val="24"/>
        </w:rPr>
        <w:t xml:space="preserve"> </w:t>
      </w:r>
      <w:r w:rsidRPr="00E855C9">
        <w:rPr>
          <w:rFonts w:cs="Times New Roman"/>
          <w:szCs w:val="24"/>
        </w:rPr>
        <w:t>Children in the varnish arm again made a fairly even spread of comments about the taste, from positive to negative, whereas sealant children were more likely to make ‘middling’ assessments.</w:t>
      </w:r>
      <w:r>
        <w:rPr>
          <w:rFonts w:cs="Times New Roman"/>
          <w:szCs w:val="24"/>
        </w:rPr>
        <w:t xml:space="preserve"> </w:t>
      </w:r>
      <w:r w:rsidRPr="00E855C9">
        <w:rPr>
          <w:rFonts w:cs="Times New Roman"/>
          <w:szCs w:val="24"/>
        </w:rPr>
        <w:t>This may be because some sealant arm children would not have been having further treatment at this stage, unless the sealant needed reapplying. Two of the sealant children thought the process was quick and two others in this group mentioned the treatment visits not always being the same. Of the children who made negative comments in the varnish arm, all mentioned the taste and/or feeling sick, though only one said they would be nervous about going back for more treatment because of this. There were no differences by deprivation level.</w:t>
      </w:r>
    </w:p>
    <w:p w14:paraId="3D0454DE" w14:textId="77777777" w:rsidR="00E6145C" w:rsidRPr="00002DB7" w:rsidRDefault="00E6145C" w:rsidP="00E6145C">
      <w:pPr>
        <w:rPr>
          <w:rFonts w:cs="Times New Roman"/>
          <w:szCs w:val="24"/>
        </w:rPr>
      </w:pPr>
      <w:r w:rsidRPr="00002DB7">
        <w:rPr>
          <w:rFonts w:cs="Times New Roman"/>
          <w:szCs w:val="24"/>
        </w:rPr>
        <w:t xml:space="preserve">In the final year of the study, no child interviewed reported very negative overall attitudes towards having treatment, even though some of them still reported not liking the taste. For example, one sealant child in Year Three said they would be excited to go for treatment again, but also said the taste was really awful. Most children were generally tolerant overall about having </w:t>
      </w:r>
      <w:r>
        <w:rPr>
          <w:rFonts w:cs="Times New Roman"/>
          <w:szCs w:val="24"/>
        </w:rPr>
        <w:t>FS/FV</w:t>
      </w:r>
      <w:r w:rsidRPr="00002DB7">
        <w:rPr>
          <w:rFonts w:cs="Times New Roman"/>
          <w:szCs w:val="24"/>
        </w:rPr>
        <w:t xml:space="preserve"> treatment by this stage:</w:t>
      </w:r>
    </w:p>
    <w:p w14:paraId="6A389B84"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02DB7">
        <w:rPr>
          <w:rFonts w:cs="Times New Roman"/>
          <w:i/>
          <w:szCs w:val="24"/>
        </w:rPr>
        <w:t>Interviewer:</w:t>
      </w:r>
      <w:r w:rsidRPr="00002DB7">
        <w:rPr>
          <w:rFonts w:cs="Times New Roman"/>
          <w:i/>
          <w:szCs w:val="24"/>
        </w:rPr>
        <w:tab/>
        <w:t>When you have to go and have your treatment in the dental van, what do you think about that?</w:t>
      </w:r>
    </w:p>
    <w:p w14:paraId="18B3131D"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02DB7">
        <w:rPr>
          <w:rFonts w:cs="Times New Roman"/>
          <w:i/>
          <w:szCs w:val="24"/>
        </w:rPr>
        <w:t xml:space="preserve">Child </w:t>
      </w:r>
      <w:r>
        <w:rPr>
          <w:rFonts w:cs="Times New Roman"/>
          <w:i/>
          <w:szCs w:val="24"/>
        </w:rPr>
        <w:t>One</w:t>
      </w:r>
      <w:r w:rsidRPr="00002DB7">
        <w:rPr>
          <w:rFonts w:cs="Times New Roman"/>
          <w:i/>
          <w:szCs w:val="24"/>
        </w:rPr>
        <w:t>:</w:t>
      </w:r>
      <w:r w:rsidRPr="00002DB7">
        <w:rPr>
          <w:rFonts w:cs="Times New Roman"/>
          <w:i/>
          <w:szCs w:val="24"/>
        </w:rPr>
        <w:tab/>
        <w:t>It was alright but the taste was a little bit not that nice.</w:t>
      </w:r>
    </w:p>
    <w:p w14:paraId="28F0F230"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02DB7">
        <w:rPr>
          <w:rFonts w:cs="Times New Roman"/>
          <w:i/>
          <w:szCs w:val="24"/>
        </w:rPr>
        <w:t>Interviewer:</w:t>
      </w:r>
      <w:r w:rsidRPr="00002DB7">
        <w:rPr>
          <w:rFonts w:cs="Times New Roman"/>
          <w:i/>
          <w:szCs w:val="24"/>
        </w:rPr>
        <w:tab/>
        <w:t>Not that nice.</w:t>
      </w:r>
    </w:p>
    <w:p w14:paraId="3E87ED2F"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Pr>
          <w:rFonts w:cs="Times New Roman"/>
          <w:i/>
          <w:szCs w:val="24"/>
        </w:rPr>
        <w:t>Child One</w:t>
      </w:r>
      <w:r w:rsidRPr="00002DB7">
        <w:rPr>
          <w:rFonts w:cs="Times New Roman"/>
          <w:i/>
          <w:szCs w:val="24"/>
        </w:rPr>
        <w:t>:</w:t>
      </w:r>
      <w:r w:rsidRPr="00002DB7">
        <w:rPr>
          <w:rFonts w:cs="Times New Roman"/>
          <w:i/>
          <w:szCs w:val="24"/>
        </w:rPr>
        <w:tab/>
        <w:t>It tasted like bananas.</w:t>
      </w:r>
    </w:p>
    <w:p w14:paraId="7FA3046E"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02DB7">
        <w:rPr>
          <w:rFonts w:cs="Times New Roman"/>
          <w:i/>
          <w:szCs w:val="24"/>
        </w:rPr>
        <w:lastRenderedPageBreak/>
        <w:t>Interviewer:</w:t>
      </w:r>
      <w:r w:rsidRPr="00002DB7">
        <w:rPr>
          <w:rFonts w:cs="Times New Roman"/>
          <w:i/>
          <w:szCs w:val="24"/>
        </w:rPr>
        <w:tab/>
        <w:t>So you didn’t really like the taste but apart from that, it was alright you said?</w:t>
      </w:r>
    </w:p>
    <w:p w14:paraId="2BEDE06E"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02DB7">
        <w:rPr>
          <w:rFonts w:cs="Times New Roman"/>
          <w:i/>
          <w:szCs w:val="24"/>
        </w:rPr>
        <w:t xml:space="preserve">Child </w:t>
      </w:r>
      <w:r>
        <w:rPr>
          <w:rFonts w:cs="Times New Roman"/>
          <w:i/>
          <w:szCs w:val="24"/>
        </w:rPr>
        <w:t>One</w:t>
      </w:r>
      <w:r w:rsidRPr="00002DB7">
        <w:rPr>
          <w:rFonts w:cs="Times New Roman"/>
          <w:i/>
          <w:szCs w:val="24"/>
        </w:rPr>
        <w:t>:</w:t>
      </w:r>
      <w:r w:rsidRPr="00002DB7">
        <w:rPr>
          <w:rFonts w:cs="Times New Roman"/>
          <w:i/>
          <w:szCs w:val="24"/>
        </w:rPr>
        <w:tab/>
        <w:t>Yeah.</w:t>
      </w:r>
    </w:p>
    <w:p w14:paraId="5FC7A829"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02DB7">
        <w:rPr>
          <w:rFonts w:cs="Times New Roman"/>
          <w:i/>
          <w:szCs w:val="24"/>
        </w:rPr>
        <w:t>Interviewer:</w:t>
      </w:r>
      <w:r w:rsidRPr="00002DB7">
        <w:rPr>
          <w:rFonts w:cs="Times New Roman"/>
          <w:i/>
          <w:szCs w:val="24"/>
        </w:rPr>
        <w:tab/>
        <w:t>It was OK. And what about you</w:t>
      </w:r>
      <w:r>
        <w:rPr>
          <w:rFonts w:cs="Times New Roman"/>
          <w:i/>
          <w:szCs w:val="24"/>
        </w:rPr>
        <w:t xml:space="preserve"> [to Child Two</w:t>
      </w:r>
      <w:r w:rsidRPr="00002DB7">
        <w:rPr>
          <w:rFonts w:cs="Times New Roman"/>
          <w:i/>
          <w:szCs w:val="24"/>
        </w:rPr>
        <w:t>]? What do you think?</w:t>
      </w:r>
    </w:p>
    <w:p w14:paraId="098B22AF"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02DB7">
        <w:rPr>
          <w:rFonts w:cs="Times New Roman"/>
          <w:i/>
          <w:szCs w:val="24"/>
        </w:rPr>
        <w:t xml:space="preserve">Child </w:t>
      </w:r>
      <w:r>
        <w:rPr>
          <w:rFonts w:cs="Times New Roman"/>
          <w:i/>
          <w:szCs w:val="24"/>
        </w:rPr>
        <w:t>Two</w:t>
      </w:r>
      <w:r w:rsidRPr="00002DB7">
        <w:rPr>
          <w:rFonts w:cs="Times New Roman"/>
          <w:i/>
          <w:szCs w:val="24"/>
        </w:rPr>
        <w:t>:</w:t>
      </w:r>
      <w:r w:rsidRPr="00002DB7">
        <w:rPr>
          <w:rFonts w:cs="Times New Roman"/>
          <w:i/>
          <w:szCs w:val="24"/>
        </w:rPr>
        <w:tab/>
        <w:t>The taste was not that nice and it tasted like oranges.</w:t>
      </w:r>
    </w:p>
    <w:p w14:paraId="39BE5BBB"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02DB7">
        <w:rPr>
          <w:rFonts w:cs="Times New Roman"/>
          <w:i/>
          <w:szCs w:val="24"/>
        </w:rPr>
        <w:t>Interviewer:</w:t>
      </w:r>
      <w:r w:rsidRPr="00002DB7">
        <w:rPr>
          <w:rFonts w:cs="Times New Roman"/>
          <w:i/>
          <w:szCs w:val="24"/>
        </w:rPr>
        <w:tab/>
        <w:t>It tasted like oranges. OK. So not that nice but apart from the taste, how was it having to go and have the treatment?</w:t>
      </w:r>
    </w:p>
    <w:p w14:paraId="56D1EBB3" w14:textId="77777777" w:rsidR="00E6145C" w:rsidRPr="00002DB7" w:rsidRDefault="00E6145C" w:rsidP="00E6145C">
      <w:pPr>
        <w:tabs>
          <w:tab w:val="left" w:pos="1134"/>
          <w:tab w:val="left" w:pos="1440"/>
          <w:tab w:val="left" w:pos="2127"/>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02DB7">
        <w:rPr>
          <w:rFonts w:cs="Times New Roman"/>
          <w:i/>
          <w:szCs w:val="24"/>
        </w:rPr>
        <w:t xml:space="preserve">Child </w:t>
      </w:r>
      <w:r>
        <w:rPr>
          <w:rFonts w:cs="Times New Roman"/>
          <w:i/>
          <w:szCs w:val="24"/>
        </w:rPr>
        <w:t>Two</w:t>
      </w:r>
      <w:r w:rsidRPr="00002DB7">
        <w:rPr>
          <w:rFonts w:cs="Times New Roman"/>
          <w:i/>
          <w:szCs w:val="24"/>
        </w:rPr>
        <w:t>:</w:t>
      </w:r>
      <w:r w:rsidRPr="00002DB7">
        <w:rPr>
          <w:rFonts w:cs="Times New Roman"/>
          <w:i/>
          <w:szCs w:val="24"/>
        </w:rPr>
        <w:tab/>
        <w:t>Not that bad.</w:t>
      </w:r>
    </w:p>
    <w:p w14:paraId="4E4C18E7" w14:textId="77777777" w:rsidR="00E6145C" w:rsidRPr="00002DB7" w:rsidRDefault="00E6145C" w:rsidP="00E6145C">
      <w:pPr>
        <w:tabs>
          <w:tab w:val="left" w:pos="2127"/>
        </w:tabs>
        <w:ind w:left="2127" w:hanging="1407"/>
        <w:rPr>
          <w:rFonts w:cs="Times New Roman"/>
          <w:i/>
          <w:szCs w:val="24"/>
        </w:rPr>
      </w:pPr>
      <w:r w:rsidRPr="00002DB7">
        <w:rPr>
          <w:rFonts w:cs="Times New Roman"/>
          <w:i/>
          <w:szCs w:val="24"/>
        </w:rPr>
        <w:t>(</w:t>
      </w:r>
      <w:r>
        <w:rPr>
          <w:rFonts w:cs="Times New Roman"/>
          <w:i/>
          <w:szCs w:val="24"/>
        </w:rPr>
        <w:t>Paired child Interview, Varnish Arm, Year Three</w:t>
      </w:r>
      <w:r w:rsidRPr="00002DB7">
        <w:rPr>
          <w:rFonts w:cs="Times New Roman"/>
          <w:i/>
          <w:szCs w:val="24"/>
        </w:rPr>
        <w:t>)</w:t>
      </w:r>
    </w:p>
    <w:p w14:paraId="58643ED1" w14:textId="77777777" w:rsidR="00E6145C" w:rsidRDefault="00E6145C" w:rsidP="00E6145C">
      <w:pPr>
        <w:rPr>
          <w:rFonts w:cs="Times New Roman"/>
          <w:szCs w:val="24"/>
        </w:rPr>
      </w:pPr>
      <w:r>
        <w:rPr>
          <w:rFonts w:cs="Times New Roman"/>
          <w:szCs w:val="24"/>
        </w:rPr>
        <w:t xml:space="preserve">The qualitative data on treatment acceptability are similar to the findings from the D-T scales and [cooperation scales] in that the acceptability of FS treatment was lower overall in Year One, but that acceptability increased over time. </w:t>
      </w:r>
    </w:p>
    <w:p w14:paraId="18CABD28" w14:textId="77777777" w:rsidR="00E6145C" w:rsidRDefault="00E6145C" w:rsidP="00E6145C">
      <w:pPr>
        <w:rPr>
          <w:rFonts w:cs="Times New Roman"/>
          <w:szCs w:val="24"/>
        </w:rPr>
      </w:pPr>
    </w:p>
    <w:p w14:paraId="34C76A38" w14:textId="77777777" w:rsidR="00E6145C" w:rsidRDefault="00E6145C" w:rsidP="00E6145C">
      <w:pPr>
        <w:rPr>
          <w:rFonts w:cs="Times New Roman"/>
          <w:szCs w:val="24"/>
        </w:rPr>
      </w:pPr>
      <w:r w:rsidRPr="00002DB7">
        <w:rPr>
          <w:rFonts w:cs="Times New Roman"/>
          <w:szCs w:val="24"/>
        </w:rPr>
        <w:t>Other aspects of treatment were mentioned with less frequency than taste. Children very rarely commented on the length of treatment unless they were prompted, and seemed unconcerned by this aspect of treatment.</w:t>
      </w:r>
      <w:r>
        <w:rPr>
          <w:rFonts w:cs="Times New Roman"/>
          <w:szCs w:val="24"/>
        </w:rPr>
        <w:t xml:space="preserve"> Perceptions of length of treatment depended more on the individual child rather than trial arm.</w:t>
      </w:r>
      <w:r w:rsidRPr="00002DB7">
        <w:rPr>
          <w:rFonts w:cs="Times New Roman"/>
          <w:szCs w:val="24"/>
        </w:rPr>
        <w:t xml:space="preserve"> Children were more likely to comment on</w:t>
      </w:r>
      <w:r>
        <w:rPr>
          <w:rFonts w:cs="Times New Roman"/>
          <w:szCs w:val="24"/>
        </w:rPr>
        <w:t xml:space="preserve"> time taken in terms of </w:t>
      </w:r>
      <w:r w:rsidRPr="00002DB7">
        <w:rPr>
          <w:rFonts w:cs="Times New Roman"/>
          <w:szCs w:val="24"/>
        </w:rPr>
        <w:t xml:space="preserve">not liking to wait in dentist waiting rooms (which they reported happened more commonly in community </w:t>
      </w:r>
      <w:r>
        <w:rPr>
          <w:rFonts w:cs="Times New Roman"/>
          <w:szCs w:val="24"/>
        </w:rPr>
        <w:t>dentist offices compared to the MDC as part of the SoV trial</w:t>
      </w:r>
      <w:r w:rsidRPr="00002DB7">
        <w:rPr>
          <w:rFonts w:cs="Times New Roman"/>
          <w:szCs w:val="24"/>
        </w:rPr>
        <w:t>. A very small number of children mentioned the texture of their teeth afterwards, as being sticky (FV) or ‘bumpy/dotty’ (FS). A few children mentioned feeling sick/vomiting: one child in the varnish arm and two in the sealant arm mentioned feeling/being sick in Year One, and two varnish arm children in Year Three mentioned feeling sick. Most children did not notice discolouration and the few that did were not concerned by this. When asked whether there teeth had changed after treatment, some children thought the treatment made their teeth stronger, whiter, cleaner, or ‘fresh’.</w:t>
      </w:r>
      <w:r>
        <w:rPr>
          <w:rFonts w:cs="Times New Roman"/>
          <w:szCs w:val="24"/>
        </w:rPr>
        <w:t xml:space="preserve"> Where children commented on any changes in their teeth, this tended to be related to normal changes such as adult teeth appearing, rather than any changes due to FS/FV.</w:t>
      </w:r>
    </w:p>
    <w:p w14:paraId="6142B325" w14:textId="77777777" w:rsidR="00E6145C" w:rsidRDefault="00E6145C" w:rsidP="00E6145C">
      <w:pPr>
        <w:pStyle w:val="Heading3"/>
      </w:pPr>
      <w:r w:rsidRPr="006372CB">
        <w:t xml:space="preserve">Parental </w:t>
      </w:r>
      <w:r>
        <w:t>reports</w:t>
      </w:r>
      <w:r w:rsidRPr="006372CB">
        <w:t xml:space="preserve"> of </w:t>
      </w:r>
      <w:r>
        <w:t>treatment</w:t>
      </w:r>
      <w:r w:rsidRPr="006372CB">
        <w:t xml:space="preserve"> </w:t>
      </w:r>
      <w:r w:rsidRPr="00E6145C">
        <w:t>acceptability</w:t>
      </w:r>
    </w:p>
    <w:p w14:paraId="56DF733F" w14:textId="77777777" w:rsidR="00E6145C"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s>
        <w:jc w:val="both"/>
        <w:rPr>
          <w:rFonts w:cs="Times New Roman"/>
          <w:szCs w:val="24"/>
        </w:rPr>
      </w:pPr>
      <w:r w:rsidRPr="0055053C">
        <w:rPr>
          <w:rFonts w:cs="Times New Roman"/>
          <w:szCs w:val="24"/>
        </w:rPr>
        <w:t xml:space="preserve">Parent accounts of child acceptability corroborated child reports. </w:t>
      </w:r>
      <w:r>
        <w:rPr>
          <w:rFonts w:cs="Times New Roman"/>
          <w:szCs w:val="24"/>
        </w:rPr>
        <w:t>Parents</w:t>
      </w:r>
      <w:r w:rsidRPr="0055053C">
        <w:rPr>
          <w:rFonts w:cs="Times New Roman"/>
          <w:szCs w:val="24"/>
        </w:rPr>
        <w:t xml:space="preserve"> said that children found it novel and exciting to visit the</w:t>
      </w:r>
      <w:r>
        <w:rPr>
          <w:rFonts w:cs="Times New Roman"/>
          <w:szCs w:val="24"/>
        </w:rPr>
        <w:t xml:space="preserve"> MDC (known colloquially as “the van”)</w:t>
      </w:r>
      <w:r w:rsidRPr="0055053C">
        <w:rPr>
          <w:rFonts w:cs="Times New Roman"/>
          <w:szCs w:val="24"/>
        </w:rPr>
        <w:t>,</w:t>
      </w:r>
      <w:r>
        <w:rPr>
          <w:rFonts w:cs="Times New Roman"/>
          <w:szCs w:val="24"/>
        </w:rPr>
        <w:t xml:space="preserve"> and that</w:t>
      </w:r>
      <w:r w:rsidRPr="0055053C">
        <w:rPr>
          <w:rFonts w:cs="Times New Roman"/>
          <w:szCs w:val="24"/>
        </w:rPr>
        <w:t xml:space="preserve"> they liked</w:t>
      </w:r>
      <w:r>
        <w:rPr>
          <w:rFonts w:cs="Times New Roman"/>
          <w:szCs w:val="24"/>
        </w:rPr>
        <w:t xml:space="preserve"> various aspects of treatment such as being with their friends and being given stickers:</w:t>
      </w:r>
      <w:r w:rsidRPr="0055053C">
        <w:rPr>
          <w:rFonts w:cs="Times New Roman"/>
          <w:szCs w:val="24"/>
        </w:rPr>
        <w:t xml:space="preserve"> </w:t>
      </w:r>
    </w:p>
    <w:p w14:paraId="55552BCD" w14:textId="77777777" w:rsidR="00E6145C" w:rsidRPr="00EE27C4"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s>
        <w:spacing w:after="0"/>
        <w:ind w:left="1985" w:hanging="1418"/>
        <w:jc w:val="both"/>
        <w:rPr>
          <w:rFonts w:cs="Times New Roman"/>
          <w:i/>
          <w:szCs w:val="24"/>
        </w:rPr>
      </w:pPr>
      <w:r w:rsidRPr="00EE27C4">
        <w:rPr>
          <w:rFonts w:cs="Times New Roman"/>
          <w:i/>
          <w:szCs w:val="24"/>
        </w:rPr>
        <w:lastRenderedPageBreak/>
        <w:t>Interviewer:</w:t>
      </w:r>
      <w:r w:rsidRPr="00EE27C4">
        <w:rPr>
          <w:rFonts w:cs="Times New Roman"/>
          <w:i/>
          <w:szCs w:val="24"/>
        </w:rPr>
        <w:tab/>
        <w:t>Has he ever said anything about the taste or about how long it takes or anything like that?</w:t>
      </w:r>
    </w:p>
    <w:p w14:paraId="3F7E313D" w14:textId="77777777" w:rsidR="00E6145C" w:rsidRPr="00EE27C4" w:rsidRDefault="00E6145C" w:rsidP="00E6145C">
      <w:pPr>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0"/>
        <w:ind w:left="1985" w:hanging="1418"/>
        <w:jc w:val="both"/>
        <w:rPr>
          <w:rFonts w:cs="Times New Roman"/>
          <w:i/>
          <w:szCs w:val="24"/>
        </w:rPr>
      </w:pPr>
      <w:r w:rsidRPr="00EE27C4">
        <w:rPr>
          <w:rFonts w:cs="Times New Roman"/>
          <w:i/>
          <w:szCs w:val="24"/>
        </w:rPr>
        <w:t>Parent:</w:t>
      </w:r>
      <w:r w:rsidRPr="00EE27C4">
        <w:rPr>
          <w:rFonts w:cs="Times New Roman"/>
          <w:i/>
          <w:szCs w:val="24"/>
        </w:rPr>
        <w:tab/>
      </w:r>
      <w:r w:rsidRPr="00EE27C4">
        <w:rPr>
          <w:rFonts w:cs="Times New Roman"/>
          <w:i/>
          <w:szCs w:val="24"/>
        </w:rPr>
        <w:tab/>
        <w:t>He said it’s banana taste</w:t>
      </w:r>
    </w:p>
    <w:p w14:paraId="6733BBDD" w14:textId="77777777" w:rsidR="00E6145C" w:rsidRPr="00EE27C4" w:rsidRDefault="00E6145C" w:rsidP="00E6145C">
      <w:pPr>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0"/>
        <w:ind w:left="1985" w:hanging="1418"/>
        <w:jc w:val="both"/>
        <w:rPr>
          <w:rFonts w:cs="Times New Roman"/>
          <w:i/>
          <w:szCs w:val="24"/>
        </w:rPr>
      </w:pPr>
      <w:r w:rsidRPr="00EE27C4">
        <w:rPr>
          <w:rFonts w:cs="Times New Roman"/>
          <w:i/>
          <w:szCs w:val="24"/>
        </w:rPr>
        <w:t>Interviewer:</w:t>
      </w:r>
      <w:r w:rsidRPr="00EE27C4">
        <w:rPr>
          <w:rFonts w:cs="Times New Roman"/>
          <w:i/>
          <w:szCs w:val="24"/>
        </w:rPr>
        <w:tab/>
      </w:r>
      <w:r>
        <w:rPr>
          <w:rFonts w:cs="Times New Roman"/>
          <w:i/>
          <w:szCs w:val="24"/>
        </w:rPr>
        <w:t>D</w:t>
      </w:r>
      <w:r w:rsidRPr="00EE27C4">
        <w:rPr>
          <w:rFonts w:cs="Times New Roman"/>
          <w:i/>
          <w:szCs w:val="24"/>
        </w:rPr>
        <w:t>oes he like that or does he not like that?</w:t>
      </w:r>
    </w:p>
    <w:p w14:paraId="46BAEACC" w14:textId="77777777" w:rsidR="00E6145C" w:rsidRPr="00EE27C4" w:rsidRDefault="00E6145C" w:rsidP="00E6145C">
      <w:pPr>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0"/>
        <w:ind w:left="1985" w:hanging="1418"/>
        <w:jc w:val="both"/>
        <w:rPr>
          <w:rFonts w:cs="Times New Roman"/>
          <w:i/>
          <w:szCs w:val="24"/>
        </w:rPr>
      </w:pPr>
      <w:r w:rsidRPr="00EE27C4">
        <w:rPr>
          <w:rFonts w:cs="Times New Roman"/>
          <w:i/>
          <w:szCs w:val="24"/>
        </w:rPr>
        <w:t>Parent:</w:t>
      </w:r>
      <w:r w:rsidRPr="00EE27C4">
        <w:rPr>
          <w:rFonts w:cs="Times New Roman"/>
          <w:i/>
          <w:szCs w:val="24"/>
        </w:rPr>
        <w:tab/>
      </w:r>
      <w:r w:rsidRPr="00EE27C4">
        <w:rPr>
          <w:rFonts w:cs="Times New Roman"/>
          <w:i/>
          <w:szCs w:val="24"/>
        </w:rPr>
        <w:tab/>
        <w:t>He likes that</w:t>
      </w:r>
    </w:p>
    <w:p w14:paraId="0BCE61F7" w14:textId="77777777" w:rsidR="00E6145C" w:rsidRPr="00EE27C4" w:rsidRDefault="00E6145C" w:rsidP="00E6145C">
      <w:pPr>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0"/>
        <w:ind w:left="1985" w:hanging="1418"/>
        <w:jc w:val="both"/>
        <w:rPr>
          <w:rFonts w:cs="Times New Roman"/>
          <w:i/>
          <w:szCs w:val="24"/>
        </w:rPr>
      </w:pPr>
      <w:r w:rsidRPr="00EE27C4">
        <w:rPr>
          <w:rFonts w:cs="Times New Roman"/>
          <w:i/>
          <w:szCs w:val="24"/>
        </w:rPr>
        <w:t>Interviewer:</w:t>
      </w:r>
      <w:r w:rsidRPr="00EE27C4">
        <w:rPr>
          <w:rFonts w:cs="Times New Roman"/>
          <w:i/>
          <w:szCs w:val="24"/>
        </w:rPr>
        <w:tab/>
        <w:t xml:space="preserve">He likes the taste, OK. And does he say anything else about </w:t>
      </w:r>
      <w:r>
        <w:rPr>
          <w:rFonts w:cs="Times New Roman"/>
          <w:i/>
          <w:szCs w:val="24"/>
        </w:rPr>
        <w:t xml:space="preserve">the </w:t>
      </w:r>
      <w:r w:rsidRPr="00EE27C4">
        <w:rPr>
          <w:rFonts w:cs="Times New Roman"/>
          <w:i/>
          <w:szCs w:val="24"/>
        </w:rPr>
        <w:t>van or going with his friends or anything like that?</w:t>
      </w:r>
    </w:p>
    <w:p w14:paraId="0790E9A5" w14:textId="77777777" w:rsidR="00E6145C" w:rsidRPr="00EE27C4" w:rsidRDefault="00E6145C" w:rsidP="00E6145C">
      <w:pPr>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0"/>
        <w:ind w:left="1985" w:hanging="1418"/>
        <w:jc w:val="both"/>
        <w:rPr>
          <w:rFonts w:cs="Times New Roman"/>
          <w:i/>
          <w:szCs w:val="24"/>
        </w:rPr>
      </w:pPr>
      <w:r w:rsidRPr="00EE27C4">
        <w:rPr>
          <w:rFonts w:cs="Times New Roman"/>
          <w:i/>
          <w:szCs w:val="24"/>
        </w:rPr>
        <w:t xml:space="preserve">Parent: </w:t>
      </w:r>
      <w:r w:rsidRPr="00EE27C4">
        <w:rPr>
          <w:rFonts w:cs="Times New Roman"/>
          <w:i/>
          <w:szCs w:val="24"/>
        </w:rPr>
        <w:tab/>
      </w:r>
      <w:r w:rsidRPr="00EE27C4">
        <w:rPr>
          <w:rFonts w:cs="Times New Roman"/>
          <w:i/>
          <w:szCs w:val="24"/>
        </w:rPr>
        <w:tab/>
        <w:t>He just says he likes going on the van and having a sticker</w:t>
      </w:r>
    </w:p>
    <w:p w14:paraId="5D601929" w14:textId="77777777" w:rsidR="00E6145C" w:rsidRPr="00EE27C4" w:rsidRDefault="00E6145C" w:rsidP="00E6145C">
      <w:pPr>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0"/>
        <w:ind w:left="1985" w:hanging="1418"/>
        <w:jc w:val="both"/>
        <w:rPr>
          <w:rFonts w:cs="Times New Roman"/>
          <w:i/>
          <w:szCs w:val="24"/>
        </w:rPr>
      </w:pPr>
      <w:r w:rsidRPr="00EE27C4">
        <w:rPr>
          <w:rFonts w:cs="Times New Roman"/>
          <w:i/>
          <w:szCs w:val="24"/>
        </w:rPr>
        <w:t>Interviewer:</w:t>
      </w:r>
      <w:r w:rsidRPr="00EE27C4">
        <w:rPr>
          <w:rFonts w:cs="Times New Roman"/>
          <w:i/>
          <w:szCs w:val="24"/>
        </w:rPr>
        <w:tab/>
        <w:t>And he likes the sticker, do you know what he likes about going on the van?</w:t>
      </w:r>
    </w:p>
    <w:p w14:paraId="4AB218E7" w14:textId="77777777" w:rsidR="00E6145C" w:rsidRPr="00EE27C4" w:rsidRDefault="00E6145C" w:rsidP="00E6145C">
      <w:pPr>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0"/>
        <w:ind w:left="1985" w:hanging="1418"/>
        <w:jc w:val="both"/>
        <w:rPr>
          <w:rFonts w:cs="Times New Roman"/>
          <w:i/>
          <w:szCs w:val="24"/>
        </w:rPr>
      </w:pPr>
      <w:r w:rsidRPr="00EE27C4">
        <w:rPr>
          <w:rFonts w:cs="Times New Roman"/>
          <w:i/>
          <w:szCs w:val="24"/>
        </w:rPr>
        <w:t>Parent</w:t>
      </w:r>
      <w:r w:rsidRPr="00EE27C4">
        <w:rPr>
          <w:rFonts w:cs="Times New Roman"/>
          <w:i/>
          <w:szCs w:val="24"/>
        </w:rPr>
        <w:tab/>
      </w:r>
      <w:r w:rsidRPr="00EE27C4">
        <w:rPr>
          <w:rFonts w:cs="Times New Roman"/>
          <w:i/>
          <w:szCs w:val="24"/>
        </w:rPr>
        <w:tab/>
        <w:t>I think it’s the chair, because they let him play with the chair</w:t>
      </w:r>
    </w:p>
    <w:p w14:paraId="2D723C0C" w14:textId="77777777" w:rsidR="00E6145C" w:rsidRPr="00EE27C4" w:rsidRDefault="00E6145C" w:rsidP="00E6145C">
      <w:pPr>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0"/>
        <w:ind w:left="1134" w:hanging="567"/>
        <w:jc w:val="both"/>
        <w:rPr>
          <w:rFonts w:cs="Times New Roman"/>
          <w:szCs w:val="24"/>
        </w:rPr>
      </w:pPr>
      <w:r>
        <w:rPr>
          <w:rFonts w:cs="Times New Roman"/>
          <w:szCs w:val="24"/>
        </w:rPr>
        <w:t>(Parent interview, Sealant arm, Year Three)</w:t>
      </w:r>
    </w:p>
    <w:p w14:paraId="127661F1" w14:textId="77777777" w:rsidR="00E6145C" w:rsidRDefault="00E6145C" w:rsidP="00E6145C">
      <w:pPr>
        <w:rPr>
          <w:rFonts w:cs="Times New Roman"/>
          <w:szCs w:val="24"/>
        </w:rPr>
      </w:pPr>
    </w:p>
    <w:p w14:paraId="62981C43" w14:textId="77777777" w:rsidR="00E6145C" w:rsidRPr="0055053C" w:rsidRDefault="00E6145C" w:rsidP="00E6145C">
      <w:pPr>
        <w:rPr>
          <w:rFonts w:cs="Times New Roman"/>
          <w:szCs w:val="24"/>
        </w:rPr>
      </w:pPr>
      <w:r>
        <w:rPr>
          <w:rFonts w:cs="Times New Roman"/>
          <w:szCs w:val="24"/>
        </w:rPr>
        <w:t>Many parents said their</w:t>
      </w:r>
      <w:r w:rsidRPr="0055053C">
        <w:rPr>
          <w:rFonts w:cs="Times New Roman"/>
          <w:szCs w:val="24"/>
        </w:rPr>
        <w:t xml:space="preserve"> children did not say much about the treatment but would have complained if they had found the treatment very objectionable. </w:t>
      </w:r>
      <w:r>
        <w:rPr>
          <w:rFonts w:cs="Times New Roman"/>
          <w:szCs w:val="24"/>
        </w:rPr>
        <w:t>A small number of</w:t>
      </w:r>
      <w:r w:rsidRPr="0055053C">
        <w:rPr>
          <w:rFonts w:cs="Times New Roman"/>
          <w:szCs w:val="24"/>
        </w:rPr>
        <w:t xml:space="preserve"> children </w:t>
      </w:r>
      <w:r>
        <w:rPr>
          <w:rFonts w:cs="Times New Roman"/>
          <w:szCs w:val="24"/>
        </w:rPr>
        <w:t>had reported to their parents that they did not like</w:t>
      </w:r>
      <w:r w:rsidRPr="0055053C">
        <w:rPr>
          <w:rFonts w:cs="Times New Roman"/>
          <w:szCs w:val="24"/>
        </w:rPr>
        <w:t xml:space="preserve"> the taste</w:t>
      </w:r>
      <w:r>
        <w:rPr>
          <w:rFonts w:cs="Times New Roman"/>
          <w:szCs w:val="24"/>
        </w:rPr>
        <w:t xml:space="preserve"> or another aspect of treatment (that it was ‘gluey’ for example)</w:t>
      </w:r>
      <w:r w:rsidRPr="0055053C">
        <w:rPr>
          <w:rFonts w:cs="Times New Roman"/>
          <w:szCs w:val="24"/>
        </w:rPr>
        <w:t xml:space="preserve"> but</w:t>
      </w:r>
      <w:r>
        <w:rPr>
          <w:rFonts w:cs="Times New Roman"/>
          <w:szCs w:val="24"/>
        </w:rPr>
        <w:t>,</w:t>
      </w:r>
      <w:r w:rsidRPr="0055053C">
        <w:rPr>
          <w:rFonts w:cs="Times New Roman"/>
          <w:szCs w:val="24"/>
        </w:rPr>
        <w:t xml:space="preserve"> again, acceptability was</w:t>
      </w:r>
      <w:r>
        <w:rPr>
          <w:rFonts w:cs="Times New Roman"/>
          <w:szCs w:val="24"/>
        </w:rPr>
        <w:t xml:space="preserve"> often</w:t>
      </w:r>
      <w:r w:rsidRPr="0055053C">
        <w:rPr>
          <w:rFonts w:cs="Times New Roman"/>
          <w:szCs w:val="24"/>
        </w:rPr>
        <w:t xml:space="preserve"> based on more than one factor:</w:t>
      </w:r>
    </w:p>
    <w:p w14:paraId="00811BA6" w14:textId="77777777" w:rsidR="00E6145C" w:rsidRPr="0055053C"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sidRPr="0055053C">
        <w:rPr>
          <w:rFonts w:cs="Times New Roman"/>
          <w:i/>
          <w:szCs w:val="24"/>
        </w:rPr>
        <w:t>Parent:</w:t>
      </w:r>
      <w:r w:rsidRPr="0055053C">
        <w:rPr>
          <w:rFonts w:cs="Times New Roman"/>
          <w:i/>
          <w:szCs w:val="24"/>
        </w:rPr>
        <w:tab/>
        <w:t>She said that it tasted horrible</w:t>
      </w:r>
    </w:p>
    <w:p w14:paraId="740E5298" w14:textId="77777777" w:rsidR="00E6145C" w:rsidRPr="0055053C"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sidRPr="0055053C">
        <w:rPr>
          <w:rFonts w:cs="Times New Roman"/>
          <w:i/>
          <w:szCs w:val="24"/>
        </w:rPr>
        <w:t>Interviewer:</w:t>
      </w:r>
      <w:r w:rsidRPr="0055053C">
        <w:rPr>
          <w:rFonts w:cs="Times New Roman"/>
          <w:i/>
          <w:szCs w:val="24"/>
        </w:rPr>
        <w:tab/>
        <w:t>Ok</w:t>
      </w:r>
    </w:p>
    <w:p w14:paraId="64838043" w14:textId="77777777" w:rsidR="00E6145C" w:rsidRPr="0055053C"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18"/>
        <w:jc w:val="both"/>
        <w:rPr>
          <w:rFonts w:cs="Times New Roman"/>
          <w:i/>
          <w:szCs w:val="24"/>
        </w:rPr>
      </w:pPr>
      <w:r w:rsidRPr="0055053C">
        <w:rPr>
          <w:rFonts w:cs="Times New Roman"/>
          <w:i/>
          <w:szCs w:val="24"/>
        </w:rPr>
        <w:t>Parent:</w:t>
      </w:r>
      <w:r w:rsidRPr="0055053C">
        <w:rPr>
          <w:rFonts w:cs="Times New Roman"/>
          <w:i/>
          <w:szCs w:val="24"/>
        </w:rPr>
        <w:tab/>
        <w:t>That was it really just it didn’t taste very nice but she was delighted because she had stickers ((laughs)) you know I was like “What was it like, what did they do?” and she said “They put something in my mouth and it didn’t taste very nice</w:t>
      </w:r>
      <w:r>
        <w:rPr>
          <w:rFonts w:cs="Times New Roman"/>
          <w:i/>
          <w:szCs w:val="24"/>
        </w:rPr>
        <w:t>.</w:t>
      </w:r>
      <w:r w:rsidRPr="0055053C">
        <w:rPr>
          <w:rFonts w:cs="Times New Roman"/>
          <w:i/>
          <w:szCs w:val="24"/>
        </w:rPr>
        <w:t>”</w:t>
      </w:r>
    </w:p>
    <w:p w14:paraId="23DC7710" w14:textId="77777777" w:rsidR="00E6145C" w:rsidRDefault="00E6145C" w:rsidP="00E6145C">
      <w:pPr>
        <w:pStyle w:val="CommentText"/>
        <w:rPr>
          <w:szCs w:val="24"/>
        </w:rPr>
      </w:pPr>
      <w:r w:rsidRPr="0055053C">
        <w:rPr>
          <w:szCs w:val="24"/>
        </w:rPr>
        <w:t>(Parent Interview, Sealant Arm, Year One)</w:t>
      </w:r>
    </w:p>
    <w:p w14:paraId="5BD069CB" w14:textId="77777777" w:rsidR="00E6145C" w:rsidRDefault="00E6145C" w:rsidP="00E6145C">
      <w:pPr>
        <w:pStyle w:val="CommentText"/>
        <w:rPr>
          <w:szCs w:val="24"/>
        </w:rPr>
      </w:pPr>
    </w:p>
    <w:p w14:paraId="65776770" w14:textId="77777777" w:rsidR="00E6145C" w:rsidRPr="002768B6" w:rsidRDefault="00E6145C" w:rsidP="00E6145C">
      <w:pPr>
        <w:spacing w:after="200"/>
        <w:rPr>
          <w:rFonts w:cs="Times New Roman"/>
          <w:szCs w:val="24"/>
        </w:rPr>
      </w:pPr>
      <w:r w:rsidRPr="002768B6">
        <w:rPr>
          <w:rFonts w:cs="Times New Roman"/>
          <w:szCs w:val="24"/>
        </w:rPr>
        <w:t>In the first year, children either did</w:t>
      </w:r>
      <w:r>
        <w:rPr>
          <w:rFonts w:cs="Times New Roman"/>
          <w:szCs w:val="24"/>
        </w:rPr>
        <w:t xml:space="preserve"> no</w:t>
      </w:r>
      <w:r w:rsidRPr="002768B6">
        <w:rPr>
          <w:rFonts w:cs="Times New Roman"/>
          <w:szCs w:val="24"/>
        </w:rPr>
        <w:t>t say anything</w:t>
      </w:r>
      <w:r>
        <w:rPr>
          <w:rFonts w:cs="Times New Roman"/>
          <w:szCs w:val="24"/>
        </w:rPr>
        <w:t xml:space="preserve"> about the treatment</w:t>
      </w:r>
      <w:r w:rsidRPr="002768B6">
        <w:rPr>
          <w:rFonts w:cs="Times New Roman"/>
          <w:szCs w:val="24"/>
        </w:rPr>
        <w:t xml:space="preserve"> to their parents or said it tasted funny or </w:t>
      </w:r>
      <w:r>
        <w:rPr>
          <w:rFonts w:cs="Times New Roman"/>
          <w:szCs w:val="24"/>
        </w:rPr>
        <w:t xml:space="preserve">that </w:t>
      </w:r>
      <w:r w:rsidRPr="002768B6">
        <w:rPr>
          <w:rFonts w:cs="Times New Roman"/>
          <w:szCs w:val="24"/>
        </w:rPr>
        <w:t>they did</w:t>
      </w:r>
      <w:r>
        <w:rPr>
          <w:rFonts w:cs="Times New Roman"/>
          <w:szCs w:val="24"/>
        </w:rPr>
        <w:t xml:space="preserve"> no</w:t>
      </w:r>
      <w:r w:rsidRPr="002768B6">
        <w:rPr>
          <w:rFonts w:cs="Times New Roman"/>
          <w:szCs w:val="24"/>
        </w:rPr>
        <w:t>t like the taste. In Year Three, children still either said little or reported they did not like the treatment, but children at this stage also mentioned aspects of the treatment that they liked to parents. There were no differences between trial arm or deprivation level.</w:t>
      </w:r>
    </w:p>
    <w:p w14:paraId="30C81399" w14:textId="77777777" w:rsidR="00E6145C" w:rsidRPr="002768B6" w:rsidRDefault="00E6145C" w:rsidP="00E6145C">
      <w:pPr>
        <w:spacing w:after="200"/>
        <w:rPr>
          <w:rFonts w:cs="Times New Roman"/>
          <w:szCs w:val="24"/>
        </w:rPr>
      </w:pPr>
      <w:r w:rsidRPr="002768B6">
        <w:rPr>
          <w:rFonts w:cs="Times New Roman"/>
          <w:szCs w:val="24"/>
        </w:rPr>
        <w:lastRenderedPageBreak/>
        <w:t>Parents in the high deprivation schools in the first year of the study were most likely to report discolouration of teeth from the treatment, in both trial arms. In the final year of the study, a very small number (3) parents in the Varnish arm reported discolouration.</w:t>
      </w:r>
      <w:r>
        <w:rPr>
          <w:rFonts w:cs="Times New Roman"/>
          <w:szCs w:val="24"/>
        </w:rPr>
        <w:t xml:space="preserve"> </w:t>
      </w:r>
      <w:r w:rsidRPr="002768B6">
        <w:rPr>
          <w:rFonts w:cs="Times New Roman"/>
          <w:szCs w:val="24"/>
        </w:rPr>
        <w:t xml:space="preserve">If parents did notice discolouration, they were not always sure it was due to the treatment; other explanations were that it might be due to age or inadequate brushing. None were concerned about discolouration, and perceptions did not differ by trial arm. </w:t>
      </w:r>
    </w:p>
    <w:p w14:paraId="06A49B3E" w14:textId="77777777" w:rsidR="00E6145C" w:rsidRPr="002768B6" w:rsidRDefault="00E6145C" w:rsidP="00E6145C">
      <w:pPr>
        <w:spacing w:after="200"/>
        <w:rPr>
          <w:rFonts w:cs="Times New Roman"/>
          <w:szCs w:val="24"/>
        </w:rPr>
      </w:pPr>
      <w:r w:rsidRPr="002768B6">
        <w:rPr>
          <w:rFonts w:cs="Times New Roman"/>
          <w:szCs w:val="24"/>
        </w:rPr>
        <w:t xml:space="preserve">A few parents thought teeth were whiter or shinier; some were not sure about changes but expressed a hope that the child’s teeth were stronger or more protected because of </w:t>
      </w:r>
      <w:r>
        <w:rPr>
          <w:rFonts w:cs="Times New Roman"/>
          <w:szCs w:val="24"/>
        </w:rPr>
        <w:t>the treatment received</w:t>
      </w:r>
      <w:r w:rsidRPr="002768B6">
        <w:rPr>
          <w:rFonts w:cs="Times New Roman"/>
          <w:szCs w:val="24"/>
        </w:rPr>
        <w:t>.</w:t>
      </w:r>
    </w:p>
    <w:p w14:paraId="73E45803" w14:textId="77777777" w:rsidR="00E6145C" w:rsidRPr="00640368" w:rsidRDefault="00E6145C" w:rsidP="00E6145C">
      <w:pPr>
        <w:pStyle w:val="Heading3"/>
      </w:pPr>
      <w:r>
        <w:t xml:space="preserve">School staff reports of </w:t>
      </w:r>
      <w:r w:rsidRPr="00E6145C">
        <w:t>treatment</w:t>
      </w:r>
      <w:r>
        <w:t xml:space="preserve"> acceptability</w:t>
      </w:r>
    </w:p>
    <w:p w14:paraId="1A1157AA" w14:textId="77777777" w:rsidR="00E6145C" w:rsidRDefault="00E6145C" w:rsidP="00E6145C">
      <w:pPr>
        <w:rPr>
          <w:rFonts w:cs="Times New Roman"/>
          <w:szCs w:val="24"/>
        </w:rPr>
      </w:pPr>
      <w:r w:rsidRPr="00445F76">
        <w:rPr>
          <w:rFonts w:cs="Times New Roman"/>
          <w:szCs w:val="24"/>
        </w:rPr>
        <w:t>Staff reported that the</w:t>
      </w:r>
      <w:r>
        <w:rPr>
          <w:rFonts w:cs="Times New Roman"/>
          <w:szCs w:val="24"/>
        </w:rPr>
        <w:t xml:space="preserve"> MDC</w:t>
      </w:r>
      <w:r w:rsidRPr="00445F76">
        <w:rPr>
          <w:rFonts w:cs="Times New Roman"/>
          <w:szCs w:val="24"/>
        </w:rPr>
        <w:t xml:space="preserve"> and CDS service was well liked in schools by children; one school head commented that children were usually disappointed if they </w:t>
      </w:r>
      <w:r>
        <w:rPr>
          <w:rFonts w:cs="Times New Roman"/>
          <w:szCs w:val="24"/>
        </w:rPr>
        <w:t>were no</w:t>
      </w:r>
      <w:r w:rsidRPr="00445F76">
        <w:rPr>
          <w:rFonts w:cs="Times New Roman"/>
          <w:szCs w:val="24"/>
        </w:rPr>
        <w:t>t called to attend.</w:t>
      </w:r>
      <w:r>
        <w:rPr>
          <w:rFonts w:cs="Times New Roman"/>
          <w:szCs w:val="24"/>
        </w:rPr>
        <w:t xml:space="preserve"> One school staff member commented that if children did not like an aspect of treatment they forgot about it quickly after returning to the classroom.</w:t>
      </w:r>
    </w:p>
    <w:p w14:paraId="265CCFE1" w14:textId="77777777" w:rsidR="00E6145C" w:rsidRDefault="00E6145C" w:rsidP="00E6145C">
      <w:pPr>
        <w:pStyle w:val="Heading3"/>
      </w:pPr>
      <w:r w:rsidRPr="006372CB">
        <w:t>C</w:t>
      </w:r>
      <w:r>
        <w:t>ommunity Dental Service</w:t>
      </w:r>
      <w:r w:rsidRPr="006372CB">
        <w:t xml:space="preserve"> staff reports of </w:t>
      </w:r>
      <w:r>
        <w:t>treatment</w:t>
      </w:r>
      <w:r w:rsidRPr="006372CB">
        <w:t xml:space="preserve"> acceptability</w:t>
      </w:r>
    </w:p>
    <w:p w14:paraId="519FAA47" w14:textId="77777777" w:rsidR="00E6145C" w:rsidRDefault="00E6145C" w:rsidP="00E6145C">
      <w:pPr>
        <w:rPr>
          <w:rFonts w:cs="Times New Roman"/>
          <w:szCs w:val="24"/>
        </w:rPr>
      </w:pPr>
      <w:r w:rsidRPr="00FB4A49">
        <w:rPr>
          <w:rFonts w:cs="Times New Roman"/>
          <w:szCs w:val="24"/>
        </w:rPr>
        <w:t>Throughout the study, CDS staff had mixed opinions about which</w:t>
      </w:r>
      <w:r>
        <w:rPr>
          <w:rFonts w:cs="Times New Roman"/>
          <w:szCs w:val="24"/>
        </w:rPr>
        <w:t xml:space="preserve"> treatment</w:t>
      </w:r>
      <w:r w:rsidRPr="00FB4A49">
        <w:rPr>
          <w:rFonts w:cs="Times New Roman"/>
          <w:szCs w:val="24"/>
        </w:rPr>
        <w:t xml:space="preserve"> was more acceptable to children</w:t>
      </w:r>
      <w:r>
        <w:rPr>
          <w:rFonts w:cs="Times New Roman"/>
          <w:szCs w:val="24"/>
        </w:rPr>
        <w:t xml:space="preserve">. They </w:t>
      </w:r>
      <w:r w:rsidRPr="00FB4A49">
        <w:rPr>
          <w:rFonts w:cs="Times New Roman"/>
          <w:szCs w:val="24"/>
        </w:rPr>
        <w:t xml:space="preserve">observed </w:t>
      </w:r>
      <w:r>
        <w:rPr>
          <w:rFonts w:cs="Times New Roman"/>
          <w:szCs w:val="24"/>
        </w:rPr>
        <w:t>varied</w:t>
      </w:r>
      <w:r w:rsidRPr="00FB4A49">
        <w:rPr>
          <w:rFonts w:cs="Times New Roman"/>
          <w:szCs w:val="24"/>
        </w:rPr>
        <w:t xml:space="preserve"> reactions to the treatment and different aspects of treatment </w:t>
      </w:r>
      <w:r>
        <w:rPr>
          <w:rFonts w:cs="Times New Roman"/>
          <w:szCs w:val="24"/>
        </w:rPr>
        <w:t>that were more or less</w:t>
      </w:r>
      <w:r w:rsidRPr="00FB4A49">
        <w:rPr>
          <w:rFonts w:cs="Times New Roman"/>
          <w:szCs w:val="24"/>
        </w:rPr>
        <w:t xml:space="preserve"> popular</w:t>
      </w:r>
      <w:r>
        <w:rPr>
          <w:rFonts w:cs="Times New Roman"/>
          <w:szCs w:val="24"/>
        </w:rPr>
        <w:t>:</w:t>
      </w:r>
    </w:p>
    <w:p w14:paraId="755440D4" w14:textId="77777777" w:rsidR="00E6145C" w:rsidRPr="00DB0830" w:rsidRDefault="00E6145C" w:rsidP="00E6145C">
      <w:pPr>
        <w:spacing w:after="0"/>
        <w:ind w:left="709"/>
        <w:rPr>
          <w:rFonts w:cs="Times New Roman"/>
          <w:i/>
          <w:szCs w:val="24"/>
        </w:rPr>
      </w:pPr>
      <w:r>
        <w:rPr>
          <w:rFonts w:cs="Times New Roman"/>
          <w:i/>
          <w:szCs w:val="24"/>
        </w:rPr>
        <w:t>T</w:t>
      </w:r>
      <w:r w:rsidRPr="00DB0830">
        <w:rPr>
          <w:rFonts w:cs="Times New Roman"/>
          <w:i/>
          <w:szCs w:val="24"/>
        </w:rPr>
        <w:t>he children react differently to be honest. Some of them love the varnish or some of the hate the varnish, some of them play up because their friends are there or whatever, they hav</w:t>
      </w:r>
      <w:r>
        <w:rPr>
          <w:rFonts w:cs="Times New Roman"/>
          <w:i/>
          <w:szCs w:val="24"/>
        </w:rPr>
        <w:t>e a different reaction and then</w:t>
      </w:r>
      <w:r w:rsidRPr="00DB0830">
        <w:rPr>
          <w:rFonts w:cs="Times New Roman"/>
          <w:i/>
          <w:szCs w:val="24"/>
        </w:rPr>
        <w:t xml:space="preserve"> some of them are good with the sealants as well.</w:t>
      </w:r>
    </w:p>
    <w:p w14:paraId="3C47F974" w14:textId="77777777" w:rsidR="00E6145C" w:rsidRDefault="00E6145C" w:rsidP="00E6145C">
      <w:pPr>
        <w:spacing w:after="0"/>
        <w:ind w:left="709"/>
        <w:rPr>
          <w:rFonts w:cs="Times New Roman"/>
          <w:szCs w:val="24"/>
        </w:rPr>
      </w:pPr>
      <w:r w:rsidRPr="00DF2760">
        <w:rPr>
          <w:rFonts w:cs="Times New Roman"/>
          <w:szCs w:val="24"/>
        </w:rPr>
        <w:t>(CDS staff interview, Year Two)</w:t>
      </w:r>
    </w:p>
    <w:p w14:paraId="3039BB52" w14:textId="77777777" w:rsidR="00E6145C" w:rsidRDefault="00E6145C" w:rsidP="00E6145C">
      <w:pPr>
        <w:rPr>
          <w:rFonts w:cs="Times New Roman"/>
          <w:szCs w:val="24"/>
        </w:rPr>
      </w:pPr>
    </w:p>
    <w:p w14:paraId="31D40D02" w14:textId="77777777" w:rsidR="00E6145C" w:rsidRDefault="00E6145C" w:rsidP="00E6145C">
      <w:pPr>
        <w:rPr>
          <w:rFonts w:cs="Times New Roman"/>
          <w:szCs w:val="24"/>
        </w:rPr>
      </w:pPr>
      <w:r>
        <w:rPr>
          <w:rFonts w:cs="Times New Roman"/>
          <w:szCs w:val="24"/>
        </w:rPr>
        <w:t>CDS staff commented that children were generally tolerant and well behaved, whether they liked the treatment or not.</w:t>
      </w:r>
    </w:p>
    <w:p w14:paraId="2F03E5DC" w14:textId="77777777" w:rsidR="00E6145C" w:rsidRPr="00222E9D" w:rsidRDefault="00E6145C" w:rsidP="00E6145C">
      <w:pPr>
        <w:spacing w:after="200"/>
      </w:pPr>
      <w:r w:rsidRPr="00FB4A49">
        <w:rPr>
          <w:rFonts w:cs="Times New Roman"/>
          <w:szCs w:val="24"/>
        </w:rPr>
        <w:t xml:space="preserve">In Year One, more staff thought the varnish was better liked by children because it was quicker, did not involve cotton wool rolls, and because some children did not like the taste of the sealant fixer. In Year Two they commented in more detail about the pros and cons of both treatments: varnish </w:t>
      </w:r>
      <w:r>
        <w:rPr>
          <w:rFonts w:cs="Times New Roman"/>
          <w:szCs w:val="24"/>
        </w:rPr>
        <w:t>was quicker and easier to apply but was also</w:t>
      </w:r>
      <w:r w:rsidRPr="00FB4A49">
        <w:rPr>
          <w:rFonts w:cs="Times New Roman"/>
          <w:szCs w:val="24"/>
        </w:rPr>
        <w:t xml:space="preserve"> sticky, could cause nausea and the taste lingered whereas children coul</w:t>
      </w:r>
      <w:r>
        <w:rPr>
          <w:rFonts w:cs="Times New Roman"/>
          <w:szCs w:val="24"/>
        </w:rPr>
        <w:t>d rinse after sealant treatment; if</w:t>
      </w:r>
      <w:r w:rsidRPr="00FB4A49">
        <w:rPr>
          <w:rFonts w:cs="Times New Roman"/>
          <w:szCs w:val="24"/>
        </w:rPr>
        <w:t xml:space="preserve"> children gagged </w:t>
      </w:r>
      <w:r w:rsidRPr="00FB4A49">
        <w:rPr>
          <w:rFonts w:cs="Times New Roman"/>
          <w:szCs w:val="24"/>
        </w:rPr>
        <w:lastRenderedPageBreak/>
        <w:t xml:space="preserve">easily applying sealant could be difficult and children sometimes found keeping their mouth open for a long time difficult, </w:t>
      </w:r>
      <w:r>
        <w:rPr>
          <w:rFonts w:cs="Times New Roman"/>
          <w:szCs w:val="24"/>
        </w:rPr>
        <w:t xml:space="preserve">but </w:t>
      </w:r>
      <w:r w:rsidRPr="00FB4A49">
        <w:rPr>
          <w:rFonts w:cs="Times New Roman"/>
          <w:szCs w:val="24"/>
        </w:rPr>
        <w:t>sealant usually only required check</w:t>
      </w:r>
      <w:r>
        <w:rPr>
          <w:rFonts w:cs="Times New Roman"/>
          <w:szCs w:val="24"/>
        </w:rPr>
        <w:t>-</w:t>
      </w:r>
      <w:r w:rsidRPr="00FB4A49">
        <w:rPr>
          <w:rFonts w:cs="Times New Roman"/>
          <w:szCs w:val="24"/>
        </w:rPr>
        <w:t xml:space="preserve">ups rather than re-application. </w:t>
      </w:r>
      <w:r w:rsidRPr="00222E9D">
        <w:rPr>
          <w:rFonts w:cs="Times New Roman"/>
          <w:szCs w:val="24"/>
        </w:rPr>
        <w:t>They also mentioned that varnish was easier than sealant for a difficult child as it was quicker. Staff used various tactics</w:t>
      </w:r>
      <w:r>
        <w:rPr>
          <w:rFonts w:cs="Times New Roman"/>
          <w:szCs w:val="24"/>
        </w:rPr>
        <w:t xml:space="preserve"> </w:t>
      </w:r>
      <w:r w:rsidRPr="00222E9D">
        <w:rPr>
          <w:rFonts w:cs="Times New Roman"/>
          <w:szCs w:val="24"/>
        </w:rPr>
        <w:t>to encourage children, such as bringing nervous children back later in the day to retry treatment, treating a nervous child first (so they didn’t have to wait) or last (so they could observe other children receiving treatment) and sitting a child more upright to reduce gagging.</w:t>
      </w:r>
      <w:r w:rsidRPr="00222E9D">
        <w:t xml:space="preserve"> </w:t>
      </w:r>
    </w:p>
    <w:p w14:paraId="4396047C" w14:textId="77777777" w:rsidR="00E6145C" w:rsidRPr="00FB4A49" w:rsidRDefault="00E6145C" w:rsidP="00E6145C">
      <w:pPr>
        <w:spacing w:after="200"/>
        <w:rPr>
          <w:rFonts w:cs="Times New Roman"/>
          <w:szCs w:val="24"/>
        </w:rPr>
      </w:pPr>
      <w:r w:rsidRPr="00FB4A49">
        <w:rPr>
          <w:rFonts w:cs="Times New Roman"/>
          <w:szCs w:val="24"/>
        </w:rPr>
        <w:t>Staff in Years Two and Three also said that children were very accepting of treatment, and that refusals were rare</w:t>
      </w:r>
      <w:r w:rsidRPr="00EB1D7F">
        <w:rPr>
          <w:rFonts w:cs="Times New Roman"/>
          <w:szCs w:val="24"/>
        </w:rPr>
        <w:t>,</w:t>
      </w:r>
      <w:r w:rsidRPr="00FB4A49">
        <w:rPr>
          <w:rFonts w:cs="Times New Roman"/>
          <w:szCs w:val="24"/>
        </w:rPr>
        <w:t xml:space="preserve"> but did note that</w:t>
      </w:r>
      <w:r w:rsidRPr="00EB1D7F">
        <w:rPr>
          <w:rFonts w:cs="Times New Roman"/>
          <w:szCs w:val="24"/>
        </w:rPr>
        <w:t xml:space="preserve"> acceptability still varied and that some children</w:t>
      </w:r>
      <w:r w:rsidRPr="00FB4A49">
        <w:rPr>
          <w:rFonts w:cs="Times New Roman"/>
          <w:szCs w:val="24"/>
        </w:rPr>
        <w:t xml:space="preserve"> liked the treatment </w:t>
      </w:r>
      <w:r w:rsidRPr="00EB1D7F">
        <w:rPr>
          <w:rFonts w:cs="Times New Roman"/>
          <w:szCs w:val="24"/>
        </w:rPr>
        <w:t>or</w:t>
      </w:r>
      <w:r w:rsidRPr="00FB4A49">
        <w:rPr>
          <w:rFonts w:cs="Times New Roman"/>
          <w:szCs w:val="24"/>
        </w:rPr>
        <w:t xml:space="preserve"> taste and some did not. By this point, some children remembered not liking the treatment and could react negatively when attending again, which could then affect the other children they were with. One staff member thought children from the more deprived areas reacted </w:t>
      </w:r>
      <w:r w:rsidRPr="00EB1D7F">
        <w:rPr>
          <w:rFonts w:cs="Times New Roman"/>
          <w:szCs w:val="24"/>
        </w:rPr>
        <w:t>more negatively</w:t>
      </w:r>
      <w:r w:rsidRPr="00FB4A49">
        <w:rPr>
          <w:rFonts w:cs="Times New Roman"/>
          <w:szCs w:val="24"/>
        </w:rPr>
        <w:t xml:space="preserve"> when coming back for treatment. However, some sealant children were disappointed that they did not receive any treatment when other children did. </w:t>
      </w:r>
    </w:p>
    <w:p w14:paraId="6D36E189" w14:textId="77777777" w:rsidR="00E6145C" w:rsidRDefault="00E6145C" w:rsidP="00E6145C">
      <w:pPr>
        <w:rPr>
          <w:rFonts w:cs="Times New Roman"/>
          <w:szCs w:val="24"/>
        </w:rPr>
      </w:pPr>
      <w:r w:rsidRPr="00FB4A49">
        <w:rPr>
          <w:rFonts w:cs="Times New Roman"/>
          <w:szCs w:val="24"/>
        </w:rPr>
        <w:t xml:space="preserve">Various CDS staff comments mirrored what children reported: one CDS staff member commented that children disliked the cotton wool rolls more than the length of treatment for FS, several thought acceptability was largely driven by taste, some children thought the treatment was too quick and would have liked to be out of the classroom for longer, and children liked different aspects of treatment but particularly laughing at each other when wearing the protective glasses, </w:t>
      </w:r>
      <w:r>
        <w:rPr>
          <w:rFonts w:cs="Times New Roman"/>
          <w:szCs w:val="24"/>
        </w:rPr>
        <w:t>preferring</w:t>
      </w:r>
      <w:r w:rsidRPr="005A3DF7">
        <w:rPr>
          <w:rFonts w:cs="Times New Roman"/>
          <w:szCs w:val="24"/>
        </w:rPr>
        <w:t xml:space="preserve"> to be with their friends and </w:t>
      </w:r>
      <w:r>
        <w:rPr>
          <w:rFonts w:cs="Times New Roman"/>
          <w:szCs w:val="24"/>
        </w:rPr>
        <w:t>being</w:t>
      </w:r>
      <w:r w:rsidRPr="005A3DF7">
        <w:rPr>
          <w:rFonts w:cs="Times New Roman"/>
          <w:szCs w:val="24"/>
        </w:rPr>
        <w:t xml:space="preserve"> less nervous usually if they were accompanied</w:t>
      </w:r>
      <w:r>
        <w:rPr>
          <w:rFonts w:cs="Times New Roman"/>
          <w:szCs w:val="24"/>
        </w:rPr>
        <w:t>, and</w:t>
      </w:r>
      <w:r w:rsidRPr="005E78F3">
        <w:rPr>
          <w:rFonts w:cs="Times New Roman"/>
          <w:szCs w:val="24"/>
        </w:rPr>
        <w:t xml:space="preserve"> </w:t>
      </w:r>
      <w:r w:rsidRPr="00FB4A49">
        <w:rPr>
          <w:rFonts w:cs="Times New Roman"/>
          <w:szCs w:val="24"/>
        </w:rPr>
        <w:t>the novelty and excitement of being on the</w:t>
      </w:r>
      <w:r>
        <w:rPr>
          <w:rFonts w:cs="Times New Roman"/>
          <w:szCs w:val="24"/>
        </w:rPr>
        <w:t xml:space="preserve"> MDC</w:t>
      </w:r>
      <w:r w:rsidRPr="00FB4A49">
        <w:rPr>
          <w:rFonts w:cs="Times New Roman"/>
          <w:szCs w:val="24"/>
        </w:rPr>
        <w:t>,</w:t>
      </w:r>
      <w:r>
        <w:rPr>
          <w:rFonts w:cs="Times New Roman"/>
          <w:szCs w:val="24"/>
        </w:rPr>
        <w:t>:</w:t>
      </w:r>
    </w:p>
    <w:p w14:paraId="6D773276" w14:textId="77777777" w:rsidR="00E6145C" w:rsidRPr="00DF2760" w:rsidRDefault="00E6145C" w:rsidP="00E6145C">
      <w:pPr>
        <w:spacing w:after="0"/>
        <w:ind w:left="709"/>
        <w:rPr>
          <w:rFonts w:cs="Times New Roman"/>
          <w:i/>
          <w:szCs w:val="24"/>
        </w:rPr>
      </w:pPr>
      <w:r w:rsidRPr="00DF2760">
        <w:rPr>
          <w:rFonts w:cs="Times New Roman"/>
          <w:i/>
          <w:szCs w:val="24"/>
        </w:rPr>
        <w:t>Oh they love coming on the van. They love it. They always ask who drives it and where do people, some, some think that they sleep there overnight and it turns into a caravan but they love it, they love coming on. What’s this drawer for, you know, yeah, they love coming on.</w:t>
      </w:r>
    </w:p>
    <w:p w14:paraId="10D7D613" w14:textId="77777777" w:rsidR="00E6145C" w:rsidRDefault="00E6145C" w:rsidP="00E6145C">
      <w:pPr>
        <w:spacing w:after="0"/>
        <w:ind w:left="709"/>
        <w:rPr>
          <w:rFonts w:cs="Times New Roman"/>
          <w:szCs w:val="24"/>
        </w:rPr>
      </w:pPr>
      <w:r w:rsidRPr="00DF2760">
        <w:rPr>
          <w:rFonts w:cs="Times New Roman"/>
          <w:szCs w:val="24"/>
        </w:rPr>
        <w:t>(CDS staff interview, Year Two)</w:t>
      </w:r>
    </w:p>
    <w:p w14:paraId="433C5E76" w14:textId="77777777" w:rsidR="00E6145C" w:rsidRDefault="00E6145C" w:rsidP="00E6145C">
      <w:pPr>
        <w:spacing w:after="200"/>
        <w:rPr>
          <w:rFonts w:cs="Times New Roman"/>
          <w:szCs w:val="24"/>
        </w:rPr>
      </w:pPr>
    </w:p>
    <w:p w14:paraId="7E009A3F" w14:textId="77777777" w:rsidR="00E6145C" w:rsidRDefault="00E6145C" w:rsidP="00E6145C">
      <w:pPr>
        <w:spacing w:after="200"/>
        <w:rPr>
          <w:rFonts w:cs="Times New Roman"/>
          <w:szCs w:val="24"/>
        </w:rPr>
      </w:pPr>
      <w:r w:rsidRPr="00C631FB">
        <w:rPr>
          <w:rFonts w:cs="Times New Roman"/>
          <w:szCs w:val="24"/>
        </w:rPr>
        <w:t xml:space="preserve">CDS staffs’ comments that </w:t>
      </w:r>
      <w:r w:rsidRPr="00FB4A49">
        <w:rPr>
          <w:rFonts w:cs="Times New Roman"/>
          <w:szCs w:val="24"/>
        </w:rPr>
        <w:t>children</w:t>
      </w:r>
      <w:r w:rsidRPr="00C631FB">
        <w:rPr>
          <w:rFonts w:cs="Times New Roman"/>
          <w:szCs w:val="24"/>
        </w:rPr>
        <w:t xml:space="preserve"> were</w:t>
      </w:r>
      <w:r w:rsidRPr="00FB4A49">
        <w:rPr>
          <w:rFonts w:cs="Times New Roman"/>
          <w:szCs w:val="24"/>
        </w:rPr>
        <w:t xml:space="preserve"> chattier and asked more questions in </w:t>
      </w:r>
      <w:r w:rsidRPr="00C631FB">
        <w:rPr>
          <w:rFonts w:cs="Times New Roman"/>
          <w:szCs w:val="24"/>
        </w:rPr>
        <w:t xml:space="preserve">Year Three also corroborated some children’s reports that they felt more confident now </w:t>
      </w:r>
      <w:r>
        <w:rPr>
          <w:rFonts w:cs="Times New Roman"/>
          <w:szCs w:val="24"/>
        </w:rPr>
        <w:t xml:space="preserve">that </w:t>
      </w:r>
      <w:r w:rsidRPr="00C631FB">
        <w:rPr>
          <w:rFonts w:cs="Times New Roman"/>
          <w:szCs w:val="24"/>
        </w:rPr>
        <w:t xml:space="preserve">they were older. </w:t>
      </w:r>
    </w:p>
    <w:p w14:paraId="782A6ABB" w14:textId="77777777" w:rsidR="00E6145C" w:rsidRDefault="00E6145C" w:rsidP="00E6145C">
      <w:pPr>
        <w:pStyle w:val="Heading3"/>
      </w:pPr>
      <w:r>
        <w:lastRenderedPageBreak/>
        <w:t>Global intervention acceptability</w:t>
      </w:r>
      <w:r w:rsidRPr="006C6A1D">
        <w:t xml:space="preserve"> for children</w:t>
      </w:r>
    </w:p>
    <w:p w14:paraId="0E4D6DEA" w14:textId="77777777" w:rsidR="00E6145C" w:rsidRPr="0030764E" w:rsidRDefault="00E6145C" w:rsidP="00E6145C">
      <w:pPr>
        <w:rPr>
          <w:rFonts w:cs="Times New Roman"/>
          <w:szCs w:val="24"/>
        </w:rPr>
      </w:pPr>
      <w:r>
        <w:rPr>
          <w:rFonts w:cs="Times New Roman"/>
          <w:szCs w:val="24"/>
        </w:rPr>
        <w:t>Turning to the information analysed from the interviews with the participating children, t</w:t>
      </w:r>
      <w:r w:rsidRPr="0030764E">
        <w:rPr>
          <w:rFonts w:cs="Times New Roman"/>
          <w:szCs w:val="24"/>
        </w:rPr>
        <w:t xml:space="preserve">he primary finding on the overall acceptability of </w:t>
      </w:r>
      <w:r>
        <w:rPr>
          <w:rFonts w:cs="Times New Roman"/>
          <w:szCs w:val="24"/>
        </w:rPr>
        <w:t>FS/FV</w:t>
      </w:r>
      <w:r w:rsidRPr="0030764E">
        <w:rPr>
          <w:rFonts w:cs="Times New Roman"/>
          <w:szCs w:val="24"/>
        </w:rPr>
        <w:t xml:space="preserve"> treatment for children was that there were many factors which contributed to whether children found the treatment acceptable. Most of these were related to non-</w:t>
      </w:r>
      <w:r>
        <w:rPr>
          <w:rFonts w:cs="Times New Roman"/>
          <w:szCs w:val="24"/>
        </w:rPr>
        <w:t>FS/FV</w:t>
      </w:r>
      <w:r w:rsidRPr="0030764E">
        <w:rPr>
          <w:rFonts w:cs="Times New Roman"/>
          <w:szCs w:val="24"/>
        </w:rPr>
        <w:t xml:space="preserve"> aspects of their visit to the</w:t>
      </w:r>
      <w:r>
        <w:rPr>
          <w:rFonts w:cs="Times New Roman"/>
          <w:szCs w:val="24"/>
        </w:rPr>
        <w:t xml:space="preserve"> MDC</w:t>
      </w:r>
      <w:r w:rsidRPr="0030764E">
        <w:rPr>
          <w:rFonts w:cs="Times New Roman"/>
          <w:szCs w:val="24"/>
        </w:rPr>
        <w:t xml:space="preserve"> but to more general aspects of treatment or to the context in which the treatment was delivered. </w:t>
      </w:r>
    </w:p>
    <w:p w14:paraId="4B7E65BA" w14:textId="77777777" w:rsidR="00E6145C" w:rsidRPr="0030764E" w:rsidRDefault="00E6145C" w:rsidP="00E6145C">
      <w:pPr>
        <w:rPr>
          <w:rFonts w:cs="Times New Roman"/>
          <w:szCs w:val="24"/>
        </w:rPr>
      </w:pPr>
      <w:r w:rsidRPr="0030764E">
        <w:rPr>
          <w:rFonts w:cs="Times New Roman"/>
          <w:szCs w:val="24"/>
        </w:rPr>
        <w:t xml:space="preserve">Most children commented that ‘going to the van’ was ‘fun’, ‘brilliant’, ‘good’ and that it was exciting to go </w:t>
      </w:r>
      <w:r w:rsidRPr="002B3FB6">
        <w:rPr>
          <w:rFonts w:cs="Times New Roman"/>
          <w:szCs w:val="24"/>
        </w:rPr>
        <w:t>there. The “van” is the term used</w:t>
      </w:r>
      <w:r>
        <w:rPr>
          <w:rFonts w:cs="Times New Roman"/>
          <w:szCs w:val="24"/>
        </w:rPr>
        <w:t xml:space="preserve"> by children</w:t>
      </w:r>
      <w:r w:rsidRPr="002B3FB6">
        <w:rPr>
          <w:rFonts w:cs="Times New Roman"/>
          <w:szCs w:val="24"/>
        </w:rPr>
        <w:t xml:space="preserve"> to describe the</w:t>
      </w:r>
      <w:r>
        <w:rPr>
          <w:rFonts w:cs="Times New Roman"/>
          <w:szCs w:val="24"/>
        </w:rPr>
        <w:t xml:space="preserve"> MDC</w:t>
      </w:r>
      <w:r w:rsidRPr="002B3FB6">
        <w:rPr>
          <w:rFonts w:cs="Times New Roman"/>
          <w:szCs w:val="24"/>
        </w:rPr>
        <w:t>.</w:t>
      </w:r>
      <w:r>
        <w:rPr>
          <w:rFonts w:cs="Times New Roman"/>
          <w:szCs w:val="24"/>
        </w:rPr>
        <w:t xml:space="preserve"> </w:t>
      </w:r>
      <w:r w:rsidRPr="002B3FB6">
        <w:rPr>
          <w:rFonts w:cs="Times New Roman"/>
          <w:szCs w:val="24"/>
        </w:rPr>
        <w:t xml:space="preserve">Receiving </w:t>
      </w:r>
      <w:r w:rsidRPr="0030764E">
        <w:rPr>
          <w:rFonts w:cs="Times New Roman"/>
          <w:szCs w:val="24"/>
        </w:rPr>
        <w:t>stickers was a very popular aspect of the visit to the</w:t>
      </w:r>
      <w:r>
        <w:rPr>
          <w:rFonts w:cs="Times New Roman"/>
          <w:szCs w:val="24"/>
        </w:rPr>
        <w:t xml:space="preserve"> MDC</w:t>
      </w:r>
      <w:r w:rsidRPr="0030764E">
        <w:rPr>
          <w:rFonts w:cs="Times New Roman"/>
          <w:szCs w:val="24"/>
        </w:rPr>
        <w:t>, and three children mentioned that they liked the CDS staff. When comparing a visit to the</w:t>
      </w:r>
      <w:r>
        <w:rPr>
          <w:rFonts w:cs="Times New Roman"/>
          <w:szCs w:val="24"/>
        </w:rPr>
        <w:t xml:space="preserve"> MDC</w:t>
      </w:r>
      <w:r w:rsidRPr="0030764E">
        <w:rPr>
          <w:rFonts w:cs="Times New Roman"/>
          <w:szCs w:val="24"/>
        </w:rPr>
        <w:t xml:space="preserve"> with a family/community dentist, most children also expressed their views according to wider factors rather than actual treatment received, such as: being given stickers, speed of the visit, which one was warmer, and the van being fun. Some children also mentioned that they liked having their teeth looked after or protected:</w:t>
      </w:r>
    </w:p>
    <w:p w14:paraId="4B11617E" w14:textId="77777777" w:rsidR="00E6145C" w:rsidRPr="0030764E"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30764E">
        <w:rPr>
          <w:rFonts w:cs="Times New Roman"/>
          <w:i/>
          <w:szCs w:val="24"/>
        </w:rPr>
        <w:t>I like the dentist because they look after your teeth and keep them clean.</w:t>
      </w:r>
    </w:p>
    <w:p w14:paraId="74D5FF34" w14:textId="77777777" w:rsidR="00E6145C" w:rsidRPr="0030764E" w:rsidRDefault="00E6145C" w:rsidP="00E6145C">
      <w:pPr>
        <w:ind w:firstLine="720"/>
        <w:rPr>
          <w:rFonts w:cs="Times New Roman"/>
          <w:szCs w:val="24"/>
        </w:rPr>
      </w:pPr>
      <w:r w:rsidRPr="0030764E">
        <w:rPr>
          <w:rFonts w:cs="Times New Roman"/>
          <w:szCs w:val="24"/>
        </w:rPr>
        <w:t>(Child interview, Varnish arm, Year One)</w:t>
      </w:r>
    </w:p>
    <w:p w14:paraId="50AC6553" w14:textId="77777777" w:rsidR="00E6145C" w:rsidRPr="0030764E" w:rsidRDefault="00E6145C" w:rsidP="00E6145C">
      <w:pPr>
        <w:rPr>
          <w:rFonts w:cs="Times New Roman"/>
          <w:szCs w:val="24"/>
        </w:rPr>
      </w:pPr>
      <w:r>
        <w:rPr>
          <w:rFonts w:cs="Times New Roman"/>
          <w:szCs w:val="24"/>
        </w:rPr>
        <w:t>Fourteen children in Year O</w:t>
      </w:r>
      <w:r w:rsidRPr="0030764E">
        <w:rPr>
          <w:rFonts w:cs="Times New Roman"/>
          <w:szCs w:val="24"/>
        </w:rPr>
        <w:t>ne mentioned feeling scared or nervous about the treatment; of these 12 said that being with friends (children normally attended the</w:t>
      </w:r>
      <w:r>
        <w:rPr>
          <w:rFonts w:cs="Times New Roman"/>
          <w:szCs w:val="24"/>
        </w:rPr>
        <w:t xml:space="preserve"> MDC</w:t>
      </w:r>
      <w:r w:rsidRPr="0030764E">
        <w:rPr>
          <w:rFonts w:cs="Times New Roman"/>
          <w:szCs w:val="24"/>
        </w:rPr>
        <w:t xml:space="preserve"> in groups of three) made them less nervous or feel safer. In Year Three of the study, fewer children mentioned feeling nervous and in the low-deprivation schools four children commented that they felt more confident about being at the dentist now they were older and more used to the treatment visits:</w:t>
      </w:r>
    </w:p>
    <w:p w14:paraId="00B80F87"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One</w:t>
      </w:r>
      <w:r w:rsidRPr="00372248">
        <w:rPr>
          <w:rFonts w:cs="Times New Roman"/>
          <w:i/>
          <w:szCs w:val="24"/>
        </w:rPr>
        <w:t>:</w:t>
      </w:r>
      <w:r w:rsidRPr="00372248">
        <w:rPr>
          <w:rFonts w:cs="Times New Roman"/>
          <w:i/>
          <w:szCs w:val="24"/>
        </w:rPr>
        <w:tab/>
        <w:t>We did both say we were ner</w:t>
      </w:r>
      <w:r>
        <w:rPr>
          <w:rFonts w:cs="Times New Roman"/>
          <w:i/>
          <w:szCs w:val="24"/>
        </w:rPr>
        <w:t>vous when we went, when we were</w:t>
      </w:r>
    </w:p>
    <w:p w14:paraId="30385083"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Two</w:t>
      </w:r>
      <w:r w:rsidRPr="00372248">
        <w:rPr>
          <w:rFonts w:cs="Times New Roman"/>
          <w:i/>
          <w:szCs w:val="24"/>
        </w:rPr>
        <w:t>:</w:t>
      </w:r>
      <w:r w:rsidRPr="00372248">
        <w:rPr>
          <w:rFonts w:cs="Times New Roman"/>
          <w:i/>
          <w:szCs w:val="24"/>
        </w:rPr>
        <w:tab/>
      </w:r>
      <w:r>
        <w:rPr>
          <w:rFonts w:cs="Times New Roman"/>
          <w:i/>
          <w:szCs w:val="24"/>
        </w:rPr>
        <w:t>Yeah,</w:t>
      </w:r>
      <w:r w:rsidRPr="00372248">
        <w:rPr>
          <w:rFonts w:cs="Times New Roman"/>
          <w:i/>
          <w:szCs w:val="24"/>
        </w:rPr>
        <w:t xml:space="preserve"> when we were younger</w:t>
      </w:r>
      <w:r>
        <w:rPr>
          <w:rFonts w:cs="Times New Roman"/>
          <w:i/>
          <w:szCs w:val="24"/>
        </w:rPr>
        <w:t>, cos it was our first time</w:t>
      </w:r>
    </w:p>
    <w:p w14:paraId="7B757A58"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One:</w:t>
      </w:r>
      <w:r>
        <w:rPr>
          <w:rFonts w:cs="Times New Roman"/>
          <w:i/>
          <w:szCs w:val="24"/>
        </w:rPr>
        <w:tab/>
        <w:t>Yeah cos it was less</w:t>
      </w:r>
    </w:p>
    <w:p w14:paraId="64E3759E"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Two:</w:t>
      </w:r>
      <w:r>
        <w:rPr>
          <w:rFonts w:cs="Times New Roman"/>
          <w:i/>
          <w:szCs w:val="24"/>
        </w:rPr>
        <w:tab/>
        <w:t>We were like… n</w:t>
      </w:r>
      <w:r w:rsidRPr="00372248">
        <w:rPr>
          <w:rFonts w:cs="Times New Roman"/>
          <w:i/>
          <w:szCs w:val="24"/>
        </w:rPr>
        <w:t>ot confident.</w:t>
      </w:r>
    </w:p>
    <w:p w14:paraId="0524295C"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One:</w:t>
      </w:r>
      <w:r>
        <w:rPr>
          <w:rFonts w:cs="Times New Roman"/>
          <w:i/>
          <w:szCs w:val="24"/>
        </w:rPr>
        <w:tab/>
        <w:t>Yeah</w:t>
      </w:r>
    </w:p>
    <w:p w14:paraId="575364AB"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Two</w:t>
      </w:r>
      <w:r w:rsidRPr="00372248">
        <w:rPr>
          <w:rFonts w:cs="Times New Roman"/>
          <w:i/>
          <w:szCs w:val="24"/>
        </w:rPr>
        <w:t>:</w:t>
      </w:r>
      <w:r w:rsidRPr="00372248">
        <w:rPr>
          <w:rFonts w:cs="Times New Roman"/>
          <w:i/>
          <w:szCs w:val="24"/>
        </w:rPr>
        <w:tab/>
        <w:t>Cos we were just too young to go on our own, not like on our own like</w:t>
      </w:r>
    </w:p>
    <w:p w14:paraId="3549E171"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sidRPr="00372248">
        <w:rPr>
          <w:rFonts w:cs="Times New Roman"/>
          <w:i/>
          <w:szCs w:val="24"/>
        </w:rPr>
        <w:t>I</w:t>
      </w:r>
      <w:r>
        <w:rPr>
          <w:rFonts w:cs="Times New Roman"/>
          <w:i/>
          <w:szCs w:val="24"/>
        </w:rPr>
        <w:t>nterviewer</w:t>
      </w:r>
      <w:r w:rsidRPr="00372248">
        <w:rPr>
          <w:rFonts w:cs="Times New Roman"/>
          <w:i/>
          <w:szCs w:val="24"/>
        </w:rPr>
        <w:t>:</w:t>
      </w:r>
      <w:r w:rsidRPr="00372248">
        <w:rPr>
          <w:rFonts w:cs="Times New Roman"/>
          <w:i/>
          <w:szCs w:val="24"/>
        </w:rPr>
        <w:tab/>
        <w:t>You were quite young when you started though.</w:t>
      </w:r>
    </w:p>
    <w:p w14:paraId="6E5A8669"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Two</w:t>
      </w:r>
      <w:r w:rsidRPr="00372248">
        <w:rPr>
          <w:rFonts w:cs="Times New Roman"/>
          <w:i/>
          <w:szCs w:val="24"/>
        </w:rPr>
        <w:t>:</w:t>
      </w:r>
      <w:r w:rsidRPr="00372248">
        <w:rPr>
          <w:rFonts w:cs="Times New Roman"/>
          <w:i/>
          <w:szCs w:val="24"/>
        </w:rPr>
        <w:tab/>
        <w:t>Yeah, I was talking about before</w:t>
      </w:r>
    </w:p>
    <w:p w14:paraId="21E36C99" w14:textId="77777777" w:rsidR="00E6145C" w:rsidRPr="00372248"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6"/>
        <w:jc w:val="both"/>
        <w:rPr>
          <w:rFonts w:cs="Times New Roman"/>
          <w:i/>
          <w:szCs w:val="24"/>
        </w:rPr>
      </w:pPr>
      <w:r>
        <w:rPr>
          <w:rFonts w:cs="Times New Roman"/>
          <w:i/>
          <w:szCs w:val="24"/>
        </w:rPr>
        <w:t>Child One</w:t>
      </w:r>
      <w:r w:rsidRPr="00372248">
        <w:rPr>
          <w:rFonts w:cs="Times New Roman"/>
          <w:i/>
          <w:szCs w:val="24"/>
        </w:rPr>
        <w:t>:</w:t>
      </w:r>
      <w:r w:rsidRPr="00372248">
        <w:rPr>
          <w:rFonts w:cs="Times New Roman"/>
          <w:i/>
          <w:szCs w:val="24"/>
        </w:rPr>
        <w:tab/>
      </w:r>
      <w:r>
        <w:rPr>
          <w:rFonts w:cs="Times New Roman"/>
          <w:i/>
          <w:szCs w:val="24"/>
        </w:rPr>
        <w:t>B</w:t>
      </w:r>
      <w:r w:rsidRPr="00372248">
        <w:rPr>
          <w:rFonts w:cs="Times New Roman"/>
          <w:i/>
          <w:szCs w:val="24"/>
        </w:rPr>
        <w:t>ecause you’re like quite scared, because you haven’t been to the dentist oftenly.</w:t>
      </w:r>
    </w:p>
    <w:p w14:paraId="2CC9E633"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lastRenderedPageBreak/>
        <w:t>Child Two:</w:t>
      </w:r>
      <w:r>
        <w:rPr>
          <w:rFonts w:cs="Times New Roman"/>
          <w:i/>
          <w:szCs w:val="24"/>
        </w:rPr>
        <w:tab/>
        <w:t>Then you might need…</w:t>
      </w:r>
    </w:p>
    <w:p w14:paraId="58910A58"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One</w:t>
      </w:r>
      <w:r w:rsidRPr="00372248">
        <w:rPr>
          <w:rFonts w:cs="Times New Roman"/>
          <w:i/>
          <w:szCs w:val="24"/>
        </w:rPr>
        <w:t>:</w:t>
      </w:r>
      <w:r w:rsidRPr="00372248">
        <w:rPr>
          <w:rFonts w:cs="Times New Roman"/>
          <w:i/>
          <w:szCs w:val="24"/>
        </w:rPr>
        <w:tab/>
        <w:t>So when you get</w:t>
      </w:r>
      <w:r>
        <w:rPr>
          <w:rFonts w:cs="Times New Roman"/>
          <w:i/>
          <w:szCs w:val="24"/>
        </w:rPr>
        <w:t xml:space="preserve"> older and older and</w:t>
      </w:r>
    </w:p>
    <w:p w14:paraId="4F46A750"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Two</w:t>
      </w:r>
      <w:r w:rsidRPr="00372248">
        <w:rPr>
          <w:rFonts w:cs="Times New Roman"/>
          <w:i/>
          <w:szCs w:val="24"/>
        </w:rPr>
        <w:t>:</w:t>
      </w:r>
      <w:r w:rsidRPr="00372248">
        <w:rPr>
          <w:rFonts w:cs="Times New Roman"/>
          <w:i/>
          <w:szCs w:val="24"/>
        </w:rPr>
        <w:tab/>
        <w:t>You’ll be more confident.</w:t>
      </w:r>
    </w:p>
    <w:p w14:paraId="648D7DA1" w14:textId="77777777" w:rsidR="00E6145C" w:rsidRPr="00372248"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18" w:hanging="567"/>
        <w:jc w:val="both"/>
        <w:rPr>
          <w:rFonts w:cs="Times New Roman"/>
          <w:i/>
          <w:szCs w:val="24"/>
        </w:rPr>
      </w:pPr>
      <w:r>
        <w:rPr>
          <w:rFonts w:cs="Times New Roman"/>
          <w:i/>
          <w:szCs w:val="24"/>
        </w:rPr>
        <w:t>Child One</w:t>
      </w:r>
      <w:r w:rsidRPr="00372248">
        <w:rPr>
          <w:rFonts w:cs="Times New Roman"/>
          <w:i/>
          <w:szCs w:val="24"/>
        </w:rPr>
        <w:t>:</w:t>
      </w:r>
      <w:r w:rsidRPr="00372248">
        <w:rPr>
          <w:rFonts w:cs="Times New Roman"/>
          <w:i/>
          <w:szCs w:val="24"/>
        </w:rPr>
        <w:tab/>
        <w:t>Yeah.</w:t>
      </w:r>
    </w:p>
    <w:p w14:paraId="231973F7" w14:textId="77777777" w:rsidR="00E6145C" w:rsidRDefault="00E6145C" w:rsidP="00E6145C">
      <w:pPr>
        <w:ind w:firstLine="851"/>
        <w:rPr>
          <w:rFonts w:cs="Times New Roman"/>
        </w:rPr>
      </w:pPr>
      <w:r>
        <w:rPr>
          <w:rFonts w:cs="Times New Roman"/>
        </w:rPr>
        <w:t>(Paired child interview, one Sealant arm and one Varnish arm, Year Three)</w:t>
      </w:r>
    </w:p>
    <w:p w14:paraId="2282827B" w14:textId="77777777" w:rsidR="00E6145C" w:rsidRPr="0030764E" w:rsidRDefault="00E6145C" w:rsidP="00E6145C">
      <w:pPr>
        <w:rPr>
          <w:rFonts w:cs="Times New Roman"/>
          <w:szCs w:val="24"/>
        </w:rPr>
      </w:pPr>
      <w:r w:rsidRPr="0030764E">
        <w:rPr>
          <w:rFonts w:cs="Times New Roman"/>
          <w:szCs w:val="24"/>
        </w:rPr>
        <w:t>Although the older children generally felt more relaxed and confident about a visit to the</w:t>
      </w:r>
      <w:r>
        <w:rPr>
          <w:rFonts w:cs="Times New Roman"/>
          <w:szCs w:val="24"/>
        </w:rPr>
        <w:t xml:space="preserve"> MDC</w:t>
      </w:r>
      <w:r w:rsidRPr="0030764E">
        <w:rPr>
          <w:rFonts w:cs="Times New Roman"/>
          <w:szCs w:val="24"/>
        </w:rPr>
        <w:t>, they were also more aware of what was going on around them. In Year Three of the study a small number of children reported that the examination made them feel anxious because they did not understand the tooth numbering terminology the CDS hygienist used and were worried there might be something wrong with their teeth:</w:t>
      </w:r>
    </w:p>
    <w:p w14:paraId="03D4618F"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Child One</w:t>
      </w:r>
      <w:r w:rsidRPr="00631924">
        <w:rPr>
          <w:rFonts w:cs="Times New Roman"/>
          <w:i/>
          <w:szCs w:val="24"/>
        </w:rPr>
        <w:t>:</w:t>
      </w:r>
      <w:r w:rsidRPr="00631924">
        <w:rPr>
          <w:rFonts w:cs="Times New Roman"/>
          <w:i/>
          <w:szCs w:val="24"/>
        </w:rPr>
        <w:tab/>
      </w:r>
      <w:r>
        <w:rPr>
          <w:rFonts w:cs="Times New Roman"/>
          <w:i/>
          <w:szCs w:val="24"/>
        </w:rPr>
        <w:t>T</w:t>
      </w:r>
      <w:r w:rsidRPr="00631924">
        <w:rPr>
          <w:rFonts w:cs="Times New Roman"/>
          <w:i/>
          <w:szCs w:val="24"/>
        </w:rPr>
        <w:t>hey say stuff like numbers and stuff and we don’t really know what that means.</w:t>
      </w:r>
    </w:p>
    <w:p w14:paraId="05AF5942"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Interviewer:</w:t>
      </w:r>
      <w:r w:rsidRPr="00631924">
        <w:rPr>
          <w:rFonts w:cs="Times New Roman"/>
          <w:i/>
          <w:szCs w:val="24"/>
        </w:rPr>
        <w:tab/>
        <w:t>You don’t know what that means, OK.</w:t>
      </w:r>
    </w:p>
    <w:p w14:paraId="32FFF632"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Child One</w:t>
      </w:r>
      <w:r w:rsidRPr="00631924">
        <w:rPr>
          <w:rFonts w:cs="Times New Roman"/>
          <w:i/>
          <w:szCs w:val="24"/>
        </w:rPr>
        <w:t>:</w:t>
      </w:r>
      <w:r w:rsidRPr="00631924">
        <w:rPr>
          <w:rFonts w:cs="Times New Roman"/>
          <w:i/>
          <w:szCs w:val="24"/>
        </w:rPr>
        <w:tab/>
        <w:t>So like, they could be saying that our teeth are really bad or really good but we don’t know.</w:t>
      </w:r>
    </w:p>
    <w:p w14:paraId="20949F01"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Child Two</w:t>
      </w:r>
      <w:r w:rsidRPr="00631924">
        <w:rPr>
          <w:rFonts w:cs="Times New Roman"/>
          <w:i/>
          <w:szCs w:val="24"/>
        </w:rPr>
        <w:t>:</w:t>
      </w:r>
      <w:r w:rsidRPr="00631924">
        <w:rPr>
          <w:rFonts w:cs="Times New Roman"/>
          <w:i/>
          <w:szCs w:val="24"/>
        </w:rPr>
        <w:tab/>
        <w:t>Like A2 and A3 and that.</w:t>
      </w:r>
    </w:p>
    <w:p w14:paraId="00A49DBE"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Child One</w:t>
      </w:r>
      <w:r w:rsidRPr="00631924">
        <w:rPr>
          <w:rFonts w:cs="Times New Roman"/>
          <w:i/>
          <w:szCs w:val="24"/>
        </w:rPr>
        <w:t>:</w:t>
      </w:r>
      <w:r w:rsidRPr="00631924">
        <w:rPr>
          <w:rFonts w:cs="Times New Roman"/>
          <w:i/>
          <w:szCs w:val="24"/>
        </w:rPr>
        <w:tab/>
        <w:t>Yeah.</w:t>
      </w:r>
    </w:p>
    <w:p w14:paraId="4644343A"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Interviewer:</w:t>
      </w:r>
      <w:r w:rsidRPr="00631924">
        <w:rPr>
          <w:rFonts w:cs="Times New Roman"/>
          <w:i/>
          <w:szCs w:val="24"/>
        </w:rPr>
        <w:tab/>
        <w:t>Yeah.</w:t>
      </w:r>
    </w:p>
    <w:p w14:paraId="4194635F"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Child Two</w:t>
      </w:r>
      <w:r w:rsidRPr="00631924">
        <w:rPr>
          <w:rFonts w:cs="Times New Roman"/>
          <w:i/>
          <w:szCs w:val="24"/>
        </w:rPr>
        <w:t>:</w:t>
      </w:r>
      <w:r w:rsidRPr="00631924">
        <w:rPr>
          <w:rFonts w:cs="Times New Roman"/>
          <w:i/>
          <w:szCs w:val="24"/>
        </w:rPr>
        <w:tab/>
        <w:t>AC.</w:t>
      </w:r>
    </w:p>
    <w:p w14:paraId="74B511B2"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Interviewer:</w:t>
      </w:r>
      <w:r w:rsidRPr="00631924">
        <w:rPr>
          <w:rFonts w:cs="Times New Roman"/>
          <w:i/>
          <w:szCs w:val="24"/>
        </w:rPr>
        <w:tab/>
        <w:t>Sounds funny doesn’t it?</w:t>
      </w:r>
    </w:p>
    <w:p w14:paraId="6174BFDD"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Child Two</w:t>
      </w:r>
      <w:r w:rsidRPr="00631924">
        <w:rPr>
          <w:rFonts w:cs="Times New Roman"/>
          <w:i/>
          <w:szCs w:val="24"/>
        </w:rPr>
        <w:t>:</w:t>
      </w:r>
      <w:r w:rsidRPr="00631924">
        <w:rPr>
          <w:rFonts w:cs="Times New Roman"/>
          <w:i/>
          <w:szCs w:val="24"/>
        </w:rPr>
        <w:tab/>
        <w:t>Yeah.</w:t>
      </w:r>
    </w:p>
    <w:p w14:paraId="56F17832"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Child One</w:t>
      </w:r>
      <w:r w:rsidRPr="00631924">
        <w:rPr>
          <w:rFonts w:cs="Times New Roman"/>
          <w:i/>
          <w:szCs w:val="24"/>
        </w:rPr>
        <w:t>:</w:t>
      </w:r>
      <w:r w:rsidRPr="00631924">
        <w:rPr>
          <w:rFonts w:cs="Times New Roman"/>
          <w:i/>
          <w:szCs w:val="24"/>
        </w:rPr>
        <w:tab/>
        <w:t>Yeah.</w:t>
      </w:r>
    </w:p>
    <w:p w14:paraId="089CFA1F"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Interviewer:</w:t>
      </w:r>
      <w:r w:rsidRPr="00631924">
        <w:rPr>
          <w:rFonts w:cs="Times New Roman"/>
          <w:i/>
          <w:szCs w:val="24"/>
        </w:rPr>
        <w:tab/>
      </w:r>
      <w:r>
        <w:rPr>
          <w:rFonts w:cs="Times New Roman"/>
          <w:i/>
          <w:szCs w:val="24"/>
        </w:rPr>
        <w:t>So</w:t>
      </w:r>
      <w:r w:rsidRPr="00631924">
        <w:rPr>
          <w:rFonts w:cs="Times New Roman"/>
          <w:i/>
          <w:szCs w:val="24"/>
        </w:rPr>
        <w:t xml:space="preserve"> would you like to know more, you’d like to understand what they’re saying?</w:t>
      </w:r>
    </w:p>
    <w:p w14:paraId="09343694"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5"/>
        <w:jc w:val="both"/>
        <w:rPr>
          <w:rFonts w:cs="Times New Roman"/>
          <w:i/>
          <w:szCs w:val="24"/>
        </w:rPr>
      </w:pPr>
      <w:r>
        <w:rPr>
          <w:rFonts w:cs="Times New Roman"/>
          <w:i/>
          <w:szCs w:val="24"/>
        </w:rPr>
        <w:t>Child One</w:t>
      </w:r>
      <w:r w:rsidRPr="00631924">
        <w:rPr>
          <w:rFonts w:cs="Times New Roman"/>
          <w:i/>
          <w:szCs w:val="24"/>
        </w:rPr>
        <w:t>:</w:t>
      </w:r>
      <w:r w:rsidRPr="00631924">
        <w:rPr>
          <w:rFonts w:cs="Times New Roman"/>
          <w:i/>
          <w:szCs w:val="24"/>
        </w:rPr>
        <w:tab/>
        <w:t>Yeah.</w:t>
      </w:r>
    </w:p>
    <w:p w14:paraId="331E91E6" w14:textId="77777777" w:rsidR="00E6145C" w:rsidRDefault="00E6145C" w:rsidP="00E6145C">
      <w:pPr>
        <w:ind w:firstLine="851"/>
        <w:rPr>
          <w:rFonts w:cs="Times New Roman"/>
        </w:rPr>
      </w:pPr>
      <w:r>
        <w:rPr>
          <w:rFonts w:cs="Times New Roman"/>
        </w:rPr>
        <w:t>(Paired child interview, one Sealant arm and one Varnish arm, Year Three)</w:t>
      </w:r>
    </w:p>
    <w:p w14:paraId="36CFFEFE" w14:textId="77777777" w:rsidR="00E6145C" w:rsidRPr="0030764E" w:rsidRDefault="00E6145C" w:rsidP="00E6145C">
      <w:pPr>
        <w:rPr>
          <w:rFonts w:cs="Times New Roman"/>
          <w:szCs w:val="24"/>
        </w:rPr>
      </w:pPr>
      <w:r w:rsidRPr="0030764E">
        <w:rPr>
          <w:rFonts w:cs="Times New Roman"/>
          <w:szCs w:val="24"/>
        </w:rPr>
        <w:t>Children also frequently mentioned generic aspects of the dental treatment they liked, particularly the moving dental chair and protective (and often coloured) glasses. Feelings about the three-in-one syringe were mixed, since some children found it unpleasant but some liked it because it was ‘ticklish’. The cotton wool rolls were the least popular aspect of treatment, and a few children expressed a dislike of having their teeth ‘scraped’/’poked’. There were no differenc</w:t>
      </w:r>
      <w:r>
        <w:rPr>
          <w:rFonts w:cs="Times New Roman"/>
          <w:szCs w:val="24"/>
        </w:rPr>
        <w:t>es in preferences between the FS and FV</w:t>
      </w:r>
      <w:r w:rsidRPr="0030764E">
        <w:rPr>
          <w:rFonts w:cs="Times New Roman"/>
          <w:szCs w:val="24"/>
        </w:rPr>
        <w:t xml:space="preserve"> trial arms. Responses to </w:t>
      </w:r>
      <w:r w:rsidRPr="0030764E">
        <w:rPr>
          <w:rFonts w:cs="Times New Roman"/>
          <w:szCs w:val="24"/>
        </w:rPr>
        <w:lastRenderedPageBreak/>
        <w:t xml:space="preserve">what they thought about the overall treatment often centred on these factors rather than the </w:t>
      </w:r>
      <w:r>
        <w:rPr>
          <w:rFonts w:cs="Times New Roman"/>
          <w:szCs w:val="24"/>
        </w:rPr>
        <w:t>FS/FV</w:t>
      </w:r>
      <w:r w:rsidRPr="0030764E">
        <w:rPr>
          <w:rFonts w:cs="Times New Roman"/>
          <w:szCs w:val="24"/>
        </w:rPr>
        <w:t xml:space="preserve"> itself:</w:t>
      </w:r>
    </w:p>
    <w:p w14:paraId="64763954"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60" w:hanging="1440"/>
        <w:rPr>
          <w:rFonts w:cs="Times New Roman"/>
          <w:i/>
          <w:szCs w:val="24"/>
        </w:rPr>
      </w:pPr>
      <w:r w:rsidRPr="00C46D35">
        <w:rPr>
          <w:rFonts w:cs="Times New Roman"/>
          <w:i/>
          <w:szCs w:val="24"/>
        </w:rPr>
        <w:t>Interviewer:</w:t>
      </w:r>
      <w:r w:rsidRPr="00C46D35">
        <w:rPr>
          <w:rFonts w:cs="Times New Roman"/>
          <w:i/>
          <w:szCs w:val="24"/>
        </w:rPr>
        <w:tab/>
        <w:t>So can you tell me</w:t>
      </w:r>
      <w:r>
        <w:rPr>
          <w:rFonts w:cs="Times New Roman"/>
          <w:i/>
          <w:szCs w:val="24"/>
        </w:rPr>
        <w:t>,</w:t>
      </w:r>
      <w:r w:rsidRPr="00C46D35">
        <w:rPr>
          <w:rFonts w:cs="Times New Roman"/>
          <w:i/>
          <w:szCs w:val="24"/>
        </w:rPr>
        <w:t xml:space="preserve"> what did you think about going to the dentist earlier this week?</w:t>
      </w:r>
    </w:p>
    <w:p w14:paraId="26822A4D"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Pr>
          <w:rFonts w:cs="Times New Roman"/>
          <w:i/>
          <w:szCs w:val="24"/>
        </w:rPr>
        <w:t>Child One</w:t>
      </w:r>
      <w:r w:rsidRPr="00C46D35">
        <w:rPr>
          <w:rFonts w:cs="Times New Roman"/>
          <w:i/>
          <w:szCs w:val="24"/>
        </w:rPr>
        <w:t>:</w:t>
      </w:r>
      <w:r w:rsidRPr="00C46D35">
        <w:rPr>
          <w:rFonts w:cs="Times New Roman"/>
          <w:i/>
          <w:szCs w:val="24"/>
        </w:rPr>
        <w:tab/>
        <w:t xml:space="preserve">It was good, I liked it </w:t>
      </w:r>
    </w:p>
    <w:p w14:paraId="6A9D9D31"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 xml:space="preserve">It was good… </w:t>
      </w:r>
    </w:p>
    <w:p w14:paraId="3BA45D1B"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 xml:space="preserve">Child </w:t>
      </w:r>
      <w:r>
        <w:rPr>
          <w:rFonts w:cs="Times New Roman"/>
          <w:i/>
          <w:szCs w:val="24"/>
        </w:rPr>
        <w:t>Two</w:t>
      </w:r>
      <w:r w:rsidRPr="00C46D35">
        <w:rPr>
          <w:rFonts w:cs="Times New Roman"/>
          <w:i/>
          <w:szCs w:val="24"/>
        </w:rPr>
        <w:tab/>
        <w:t>It was fun</w:t>
      </w:r>
    </w:p>
    <w:p w14:paraId="2B94BBC3"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60" w:hanging="1440"/>
        <w:rPr>
          <w:rFonts w:cs="Times New Roman"/>
          <w:i/>
          <w:szCs w:val="24"/>
        </w:rPr>
      </w:pPr>
      <w:r w:rsidRPr="00C46D35">
        <w:rPr>
          <w:rFonts w:cs="Times New Roman"/>
          <w:i/>
          <w:szCs w:val="24"/>
        </w:rPr>
        <w:t>Interviewer:</w:t>
      </w:r>
      <w:r w:rsidRPr="00C46D35">
        <w:rPr>
          <w:rFonts w:cs="Times New Roman"/>
          <w:i/>
          <w:szCs w:val="24"/>
        </w:rPr>
        <w:tab/>
        <w:t>And you thought it was fun [to Child 2], OK. And what did you like about it? [pause] Or are you not sure?</w:t>
      </w:r>
    </w:p>
    <w:p w14:paraId="03F3F159"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Pr>
          <w:rFonts w:cs="Times New Roman"/>
          <w:i/>
          <w:szCs w:val="24"/>
        </w:rPr>
        <w:t>Child One</w:t>
      </w:r>
      <w:r w:rsidRPr="00C46D35">
        <w:rPr>
          <w:rFonts w:cs="Times New Roman"/>
          <w:i/>
          <w:szCs w:val="24"/>
        </w:rPr>
        <w:t>:</w:t>
      </w:r>
      <w:r w:rsidRPr="00C46D35">
        <w:rPr>
          <w:rFonts w:cs="Times New Roman"/>
          <w:i/>
          <w:szCs w:val="24"/>
        </w:rPr>
        <w:tab/>
        <w:t>Because you got to sit on the special chair</w:t>
      </w:r>
    </w:p>
    <w:p w14:paraId="407E9E13"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The special chair, a magic chair?</w:t>
      </w:r>
    </w:p>
    <w:p w14:paraId="54832853"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Pr>
          <w:rFonts w:cs="Times New Roman"/>
          <w:i/>
          <w:szCs w:val="24"/>
        </w:rPr>
        <w:t>Child One</w:t>
      </w:r>
      <w:r w:rsidRPr="00C46D35">
        <w:rPr>
          <w:rFonts w:cs="Times New Roman"/>
          <w:i/>
          <w:szCs w:val="24"/>
        </w:rPr>
        <w:t>:</w:t>
      </w:r>
      <w:r w:rsidRPr="00C46D35">
        <w:rPr>
          <w:rFonts w:cs="Times New Roman"/>
          <w:i/>
          <w:szCs w:val="24"/>
        </w:rPr>
        <w:tab/>
        <w:t>Yeah</w:t>
      </w:r>
    </w:p>
    <w:p w14:paraId="46AEE7CC"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What was special about it? Why was it a good chair?</w:t>
      </w:r>
    </w:p>
    <w:p w14:paraId="3EFF4950"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 xml:space="preserve">Child </w:t>
      </w:r>
      <w:r>
        <w:rPr>
          <w:rFonts w:cs="Times New Roman"/>
          <w:i/>
          <w:szCs w:val="24"/>
        </w:rPr>
        <w:t>Two</w:t>
      </w:r>
      <w:r w:rsidRPr="00C46D35">
        <w:rPr>
          <w:rFonts w:cs="Times New Roman"/>
          <w:i/>
          <w:szCs w:val="24"/>
        </w:rPr>
        <w:t>:</w:t>
      </w:r>
      <w:r w:rsidRPr="00C46D35">
        <w:rPr>
          <w:rFonts w:cs="Times New Roman"/>
          <w:i/>
          <w:szCs w:val="24"/>
        </w:rPr>
        <w:tab/>
        <w:t>Because it can move</w:t>
      </w:r>
    </w:p>
    <w:p w14:paraId="62AC517C"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Is that fun?</w:t>
      </w:r>
    </w:p>
    <w:p w14:paraId="07BEF092"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 xml:space="preserve">Child </w:t>
      </w:r>
      <w:r>
        <w:rPr>
          <w:rFonts w:cs="Times New Roman"/>
          <w:i/>
          <w:szCs w:val="24"/>
        </w:rPr>
        <w:t>One</w:t>
      </w:r>
      <w:r w:rsidRPr="00C46D35">
        <w:rPr>
          <w:rFonts w:cs="Times New Roman"/>
          <w:i/>
          <w:szCs w:val="24"/>
        </w:rPr>
        <w:t>:</w:t>
      </w:r>
      <w:r w:rsidRPr="00C46D35">
        <w:rPr>
          <w:rFonts w:cs="Times New Roman"/>
          <w:i/>
          <w:szCs w:val="24"/>
        </w:rPr>
        <w:tab/>
        <w:t>Yeah, and I like the glasses</w:t>
      </w:r>
    </w:p>
    <w:p w14:paraId="431FC171"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What do you like about the glasses?</w:t>
      </w:r>
    </w:p>
    <w:p w14:paraId="344CF2EE"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 xml:space="preserve">Child </w:t>
      </w:r>
      <w:r>
        <w:rPr>
          <w:rFonts w:cs="Times New Roman"/>
          <w:i/>
          <w:szCs w:val="24"/>
        </w:rPr>
        <w:t>One:</w:t>
      </w:r>
      <w:r w:rsidRPr="00C46D35">
        <w:rPr>
          <w:rFonts w:cs="Times New Roman"/>
          <w:i/>
          <w:szCs w:val="24"/>
        </w:rPr>
        <w:tab/>
        <w:t>Because they protect our eyes, and face</w:t>
      </w:r>
    </w:p>
    <w:p w14:paraId="07105700"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They protect your eyes. Are they a special colour?</w:t>
      </w:r>
    </w:p>
    <w:p w14:paraId="18E659DE"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Pr>
          <w:rFonts w:cs="Times New Roman"/>
          <w:i/>
          <w:szCs w:val="24"/>
        </w:rPr>
        <w:t>Child Two</w:t>
      </w:r>
      <w:r w:rsidRPr="00C46D35">
        <w:rPr>
          <w:rFonts w:cs="Times New Roman"/>
          <w:i/>
          <w:szCs w:val="24"/>
        </w:rPr>
        <w:t>:</w:t>
      </w:r>
      <w:r w:rsidRPr="00C46D35">
        <w:rPr>
          <w:rFonts w:cs="Times New Roman"/>
          <w:i/>
          <w:szCs w:val="24"/>
        </w:rPr>
        <w:tab/>
        <w:t>White</w:t>
      </w:r>
    </w:p>
    <w:p w14:paraId="58125C55"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White?</w:t>
      </w:r>
    </w:p>
    <w:p w14:paraId="536D1C0B"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 xml:space="preserve">Child </w:t>
      </w:r>
      <w:r>
        <w:rPr>
          <w:rFonts w:cs="Times New Roman"/>
          <w:i/>
          <w:szCs w:val="24"/>
        </w:rPr>
        <w:t>Two</w:t>
      </w:r>
      <w:r w:rsidRPr="00C46D35">
        <w:rPr>
          <w:rFonts w:cs="Times New Roman"/>
          <w:i/>
          <w:szCs w:val="24"/>
        </w:rPr>
        <w:t>:</w:t>
      </w:r>
      <w:r w:rsidRPr="00C46D35">
        <w:rPr>
          <w:rFonts w:cs="Times New Roman"/>
          <w:i/>
          <w:szCs w:val="24"/>
        </w:rPr>
        <w:tab/>
        <w:t>Yeah</w:t>
      </w:r>
    </w:p>
    <w:p w14:paraId="1BD9B2CE"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O</w:t>
      </w:r>
      <w:r>
        <w:rPr>
          <w:rFonts w:cs="Times New Roman"/>
          <w:i/>
          <w:szCs w:val="24"/>
        </w:rPr>
        <w:t>K. I</w:t>
      </w:r>
      <w:r w:rsidRPr="00C46D35">
        <w:rPr>
          <w:rFonts w:cs="Times New Roman"/>
          <w:i/>
          <w:szCs w:val="24"/>
        </w:rPr>
        <w:t xml:space="preserve">s there anything else that you liked about going? </w:t>
      </w:r>
    </w:p>
    <w:p w14:paraId="09AD5664"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 xml:space="preserve">Child </w:t>
      </w:r>
      <w:r>
        <w:rPr>
          <w:rFonts w:cs="Times New Roman"/>
          <w:i/>
          <w:szCs w:val="24"/>
        </w:rPr>
        <w:t>One</w:t>
      </w:r>
      <w:r w:rsidRPr="00C46D35">
        <w:rPr>
          <w:rFonts w:cs="Times New Roman"/>
          <w:i/>
          <w:szCs w:val="24"/>
        </w:rPr>
        <w:t>:</w:t>
      </w:r>
      <w:r w:rsidRPr="00C46D35">
        <w:rPr>
          <w:rFonts w:cs="Times New Roman"/>
          <w:i/>
          <w:szCs w:val="24"/>
        </w:rPr>
        <w:tab/>
        <w:t>Yeah, I was excited</w:t>
      </w:r>
    </w:p>
    <w:p w14:paraId="59D7EDBA"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 xml:space="preserve">You were excited… </w:t>
      </w:r>
    </w:p>
    <w:p w14:paraId="4BC7E9A3"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Pr>
          <w:rFonts w:cs="Times New Roman"/>
          <w:i/>
          <w:szCs w:val="24"/>
        </w:rPr>
        <w:t>Child One</w:t>
      </w:r>
      <w:r w:rsidRPr="00C46D35">
        <w:rPr>
          <w:rFonts w:cs="Times New Roman"/>
          <w:i/>
          <w:szCs w:val="24"/>
        </w:rPr>
        <w:t>:</w:t>
      </w:r>
      <w:r w:rsidRPr="00C46D35">
        <w:rPr>
          <w:rFonts w:cs="Times New Roman"/>
          <w:i/>
          <w:szCs w:val="24"/>
        </w:rPr>
        <w:tab/>
        <w:t>And because you got to go in the van</w:t>
      </w:r>
    </w:p>
    <w:p w14:paraId="4F5AEFBA"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Interviewer:</w:t>
      </w:r>
      <w:r w:rsidRPr="00C46D35">
        <w:rPr>
          <w:rFonts w:cs="Times New Roman"/>
          <w:i/>
          <w:szCs w:val="24"/>
        </w:rPr>
        <w:tab/>
        <w:t>Oh right, what do you like about the van?</w:t>
      </w:r>
    </w:p>
    <w:p w14:paraId="6EAB806B"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 xml:space="preserve">Child </w:t>
      </w:r>
      <w:r>
        <w:rPr>
          <w:rFonts w:cs="Times New Roman"/>
          <w:i/>
          <w:szCs w:val="24"/>
        </w:rPr>
        <w:t>One</w:t>
      </w:r>
      <w:r w:rsidRPr="00C46D35">
        <w:rPr>
          <w:rFonts w:cs="Times New Roman"/>
          <w:i/>
          <w:szCs w:val="24"/>
        </w:rPr>
        <w:t>:</w:t>
      </w:r>
      <w:r w:rsidRPr="00C46D35">
        <w:rPr>
          <w:rFonts w:cs="Times New Roman"/>
          <w:i/>
          <w:szCs w:val="24"/>
        </w:rPr>
        <w:tab/>
        <w:t>Because um [pause] can’t remember</w:t>
      </w:r>
    </w:p>
    <w:p w14:paraId="446A7E82"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440" w:hanging="720"/>
        <w:rPr>
          <w:rFonts w:cs="Times New Roman"/>
          <w:i/>
          <w:szCs w:val="24"/>
        </w:rPr>
      </w:pPr>
      <w:r w:rsidRPr="00C46D35">
        <w:rPr>
          <w:rFonts w:cs="Times New Roman"/>
          <w:i/>
          <w:szCs w:val="24"/>
        </w:rPr>
        <w:t>Intervi</w:t>
      </w:r>
      <w:r>
        <w:rPr>
          <w:rFonts w:cs="Times New Roman"/>
          <w:i/>
          <w:szCs w:val="24"/>
        </w:rPr>
        <w:t>ewer:</w:t>
      </w:r>
      <w:r>
        <w:rPr>
          <w:rFonts w:cs="Times New Roman"/>
          <w:i/>
          <w:szCs w:val="24"/>
        </w:rPr>
        <w:tab/>
        <w:t>You’re not sure, that’s OK</w:t>
      </w:r>
      <w:r w:rsidRPr="00C46D35">
        <w:rPr>
          <w:rFonts w:cs="Times New Roman"/>
          <w:i/>
          <w:szCs w:val="24"/>
        </w:rPr>
        <w:t>. But it’s fun going in the van?</w:t>
      </w:r>
    </w:p>
    <w:p w14:paraId="448421CF" w14:textId="77777777" w:rsidR="00E6145C" w:rsidRPr="00C46D35" w:rsidRDefault="00E6145C" w:rsidP="00E6145C">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720"/>
        <w:rPr>
          <w:rFonts w:cs="Times New Roman"/>
          <w:i/>
          <w:szCs w:val="24"/>
        </w:rPr>
      </w:pPr>
      <w:r>
        <w:rPr>
          <w:rFonts w:cs="Times New Roman"/>
          <w:i/>
          <w:szCs w:val="24"/>
        </w:rPr>
        <w:t>Child One</w:t>
      </w:r>
      <w:r w:rsidRPr="00C46D35">
        <w:rPr>
          <w:rFonts w:cs="Times New Roman"/>
          <w:i/>
          <w:szCs w:val="24"/>
        </w:rPr>
        <w:t>:</w:t>
      </w:r>
      <w:r w:rsidRPr="00C46D35">
        <w:rPr>
          <w:rFonts w:cs="Times New Roman"/>
          <w:i/>
          <w:szCs w:val="24"/>
        </w:rPr>
        <w:tab/>
        <w:t xml:space="preserve">Yeah </w:t>
      </w:r>
    </w:p>
    <w:p w14:paraId="1C11E136" w14:textId="77777777" w:rsidR="00E6145C" w:rsidRPr="00C46D35"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854" w:hanging="1134"/>
        <w:jc w:val="both"/>
        <w:rPr>
          <w:rFonts w:cs="Times New Roman"/>
          <w:szCs w:val="24"/>
        </w:rPr>
      </w:pPr>
      <w:r w:rsidRPr="00C46D35">
        <w:rPr>
          <w:rFonts w:cs="Times New Roman"/>
          <w:szCs w:val="24"/>
        </w:rPr>
        <w:t>(Paired</w:t>
      </w:r>
      <w:r>
        <w:rPr>
          <w:rFonts w:cs="Times New Roman"/>
          <w:szCs w:val="24"/>
        </w:rPr>
        <w:t xml:space="preserve"> child</w:t>
      </w:r>
      <w:r w:rsidRPr="00C46D35">
        <w:rPr>
          <w:rFonts w:cs="Times New Roman"/>
          <w:szCs w:val="24"/>
        </w:rPr>
        <w:t xml:space="preserve"> interview,</w:t>
      </w:r>
      <w:r>
        <w:rPr>
          <w:rFonts w:cs="Times New Roman"/>
          <w:szCs w:val="24"/>
        </w:rPr>
        <w:t xml:space="preserve"> Varnish arm,</w:t>
      </w:r>
      <w:r w:rsidRPr="00C46D35">
        <w:rPr>
          <w:rFonts w:cs="Times New Roman"/>
          <w:szCs w:val="24"/>
        </w:rPr>
        <w:t xml:space="preserve"> first year of study)</w:t>
      </w:r>
      <w:r>
        <w:rPr>
          <w:rFonts w:cs="Times New Roman"/>
          <w:szCs w:val="24"/>
        </w:rPr>
        <w:t xml:space="preserve"> </w:t>
      </w:r>
    </w:p>
    <w:p w14:paraId="74F99461" w14:textId="77777777" w:rsidR="00E6145C" w:rsidRPr="0030764E"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134" w:hanging="1134"/>
        <w:jc w:val="both"/>
        <w:rPr>
          <w:rFonts w:cs="Times New Roman"/>
          <w:i/>
          <w:szCs w:val="24"/>
        </w:rPr>
      </w:pPr>
    </w:p>
    <w:p w14:paraId="25BE3D2F" w14:textId="3732A062" w:rsidR="00E6145C" w:rsidRPr="0030764E" w:rsidRDefault="00E6145C" w:rsidP="00E6145C">
      <w:pPr>
        <w:rPr>
          <w:rFonts w:cs="Times New Roman"/>
          <w:szCs w:val="24"/>
        </w:rPr>
      </w:pPr>
      <w:r w:rsidRPr="0030764E">
        <w:rPr>
          <w:rFonts w:cs="Times New Roman"/>
          <w:szCs w:val="24"/>
        </w:rPr>
        <w:lastRenderedPageBreak/>
        <w:t xml:space="preserve">Taste (reported in detail </w:t>
      </w:r>
      <w:r w:rsidR="00195B3B">
        <w:rPr>
          <w:rFonts w:cs="Times New Roman"/>
          <w:szCs w:val="24"/>
        </w:rPr>
        <w:t>above</w:t>
      </w:r>
      <w:r w:rsidRPr="0030764E">
        <w:rPr>
          <w:rFonts w:cs="Times New Roman"/>
          <w:szCs w:val="24"/>
        </w:rPr>
        <w:t xml:space="preserve">) was the main aspect of the </w:t>
      </w:r>
      <w:r>
        <w:rPr>
          <w:rFonts w:cs="Times New Roman"/>
          <w:szCs w:val="24"/>
        </w:rPr>
        <w:t xml:space="preserve">actual </w:t>
      </w:r>
      <w:r w:rsidRPr="0030764E">
        <w:rPr>
          <w:rFonts w:cs="Times New Roman"/>
          <w:szCs w:val="24"/>
        </w:rPr>
        <w:t>treatment acceptability mentioned by children, but was one of several factors:</w:t>
      </w:r>
    </w:p>
    <w:p w14:paraId="0E3DF5CA"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631924">
        <w:rPr>
          <w:rFonts w:cs="Times New Roman"/>
          <w:i/>
          <w:szCs w:val="24"/>
        </w:rPr>
        <w:t xml:space="preserve">Interviewer: </w:t>
      </w:r>
      <w:r w:rsidRPr="00631924">
        <w:rPr>
          <w:rFonts w:cs="Times New Roman"/>
          <w:i/>
          <w:szCs w:val="24"/>
        </w:rPr>
        <w:tab/>
        <w:t>If somebody said you’ve got to go and have that same treatment done again tomorrow, how would you feel about that?</w:t>
      </w:r>
    </w:p>
    <w:p w14:paraId="7A0B0552"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Pr>
          <w:rFonts w:cs="Times New Roman"/>
          <w:i/>
          <w:szCs w:val="24"/>
        </w:rPr>
        <w:t>Child One</w:t>
      </w:r>
      <w:r w:rsidRPr="00631924">
        <w:rPr>
          <w:rFonts w:cs="Times New Roman"/>
          <w:i/>
          <w:szCs w:val="24"/>
        </w:rPr>
        <w:t>:</w:t>
      </w:r>
      <w:r w:rsidRPr="00631924">
        <w:rPr>
          <w:rFonts w:cs="Times New Roman"/>
          <w:i/>
          <w:szCs w:val="24"/>
        </w:rPr>
        <w:tab/>
        <w:t>I wouldn’t mi</w:t>
      </w:r>
      <w:r>
        <w:rPr>
          <w:rFonts w:cs="Times New Roman"/>
          <w:i/>
          <w:szCs w:val="24"/>
        </w:rPr>
        <w:t>n</w:t>
      </w:r>
      <w:r w:rsidRPr="00631924">
        <w:rPr>
          <w:rFonts w:cs="Times New Roman"/>
          <w:i/>
          <w:szCs w:val="24"/>
        </w:rPr>
        <w:t>d.</w:t>
      </w:r>
    </w:p>
    <w:p w14:paraId="13D80ACF"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631924">
        <w:rPr>
          <w:rFonts w:cs="Times New Roman"/>
          <w:i/>
          <w:szCs w:val="24"/>
        </w:rPr>
        <w:t>Interviewer:</w:t>
      </w:r>
      <w:r w:rsidRPr="00631924">
        <w:rPr>
          <w:rFonts w:cs="Times New Roman"/>
          <w:i/>
          <w:szCs w:val="24"/>
        </w:rPr>
        <w:tab/>
        <w:t xml:space="preserve">You wouldn’t mind </w:t>
      </w:r>
      <w:r>
        <w:rPr>
          <w:rFonts w:cs="Times New Roman"/>
          <w:i/>
          <w:szCs w:val="24"/>
        </w:rPr>
        <w:t xml:space="preserve">[to Child 1] </w:t>
      </w:r>
      <w:r w:rsidRPr="00631924">
        <w:rPr>
          <w:rFonts w:cs="Times New Roman"/>
          <w:i/>
          <w:szCs w:val="24"/>
        </w:rPr>
        <w:t>and how about you</w:t>
      </w:r>
      <w:r>
        <w:rPr>
          <w:rFonts w:cs="Times New Roman"/>
          <w:i/>
          <w:szCs w:val="24"/>
        </w:rPr>
        <w:t xml:space="preserve"> [to Child 2]</w:t>
      </w:r>
      <w:r w:rsidRPr="00631924">
        <w:rPr>
          <w:rFonts w:cs="Times New Roman"/>
          <w:i/>
          <w:szCs w:val="24"/>
        </w:rPr>
        <w:t>?</w:t>
      </w:r>
    </w:p>
    <w:p w14:paraId="62236FF4"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Pr>
          <w:rFonts w:cs="Times New Roman"/>
          <w:i/>
          <w:szCs w:val="24"/>
        </w:rPr>
        <w:t>Child Two</w:t>
      </w:r>
      <w:r w:rsidRPr="00631924">
        <w:rPr>
          <w:rFonts w:cs="Times New Roman"/>
          <w:i/>
          <w:szCs w:val="24"/>
        </w:rPr>
        <w:t>:</w:t>
      </w:r>
      <w:r w:rsidRPr="00631924">
        <w:rPr>
          <w:rFonts w:cs="Times New Roman"/>
          <w:i/>
          <w:szCs w:val="24"/>
        </w:rPr>
        <w:tab/>
        <w:t xml:space="preserve">It would be OK. </w:t>
      </w:r>
    </w:p>
    <w:p w14:paraId="048ACBCB"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631924">
        <w:rPr>
          <w:rFonts w:cs="Times New Roman"/>
          <w:i/>
          <w:szCs w:val="24"/>
        </w:rPr>
        <w:t>Interviewer:</w:t>
      </w:r>
      <w:r w:rsidRPr="00631924">
        <w:rPr>
          <w:rFonts w:cs="Times New Roman"/>
          <w:i/>
          <w:szCs w:val="24"/>
        </w:rPr>
        <w:tab/>
        <w:t xml:space="preserve">It would be OK. So it wouldn’t be </w:t>
      </w:r>
      <w:r>
        <w:rPr>
          <w:rFonts w:cs="Times New Roman"/>
          <w:i/>
          <w:szCs w:val="24"/>
        </w:rPr>
        <w:t>fantastic but it would be OK?</w:t>
      </w:r>
    </w:p>
    <w:p w14:paraId="5BB8F0A7"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Pr>
          <w:rFonts w:cs="Times New Roman"/>
          <w:i/>
          <w:szCs w:val="24"/>
        </w:rPr>
        <w:t>Child One</w:t>
      </w:r>
      <w:r w:rsidRPr="00631924">
        <w:rPr>
          <w:rFonts w:cs="Times New Roman"/>
          <w:i/>
          <w:szCs w:val="24"/>
        </w:rPr>
        <w:t>:</w:t>
      </w:r>
      <w:r w:rsidRPr="00631924">
        <w:rPr>
          <w:rFonts w:cs="Times New Roman"/>
          <w:i/>
          <w:szCs w:val="24"/>
        </w:rPr>
        <w:tab/>
        <w:t>It would be fantastic.</w:t>
      </w:r>
    </w:p>
    <w:p w14:paraId="60F52290"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631924">
        <w:rPr>
          <w:rFonts w:cs="Times New Roman"/>
          <w:i/>
          <w:szCs w:val="24"/>
        </w:rPr>
        <w:t>Interviewer:</w:t>
      </w:r>
      <w:r w:rsidRPr="00631924">
        <w:rPr>
          <w:rFonts w:cs="Times New Roman"/>
          <w:i/>
          <w:szCs w:val="24"/>
        </w:rPr>
        <w:tab/>
        <w:t>Why would it be fantastic?</w:t>
      </w:r>
    </w:p>
    <w:p w14:paraId="373BDDBB"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631924">
        <w:rPr>
          <w:rFonts w:cs="Times New Roman"/>
          <w:i/>
          <w:szCs w:val="24"/>
        </w:rPr>
        <w:t>Child</w:t>
      </w:r>
      <w:r>
        <w:rPr>
          <w:rFonts w:cs="Times New Roman"/>
          <w:i/>
          <w:szCs w:val="24"/>
        </w:rPr>
        <w:t xml:space="preserve"> One</w:t>
      </w:r>
      <w:r w:rsidRPr="00631924">
        <w:rPr>
          <w:rFonts w:cs="Times New Roman"/>
          <w:i/>
          <w:szCs w:val="24"/>
        </w:rPr>
        <w:t>:</w:t>
      </w:r>
      <w:r w:rsidRPr="00631924">
        <w:rPr>
          <w:rFonts w:cs="Times New Roman"/>
          <w:i/>
          <w:szCs w:val="24"/>
        </w:rPr>
        <w:tab/>
        <w:t>Because I love the banana gel</w:t>
      </w:r>
    </w:p>
    <w:p w14:paraId="0EB62C99"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631924">
        <w:rPr>
          <w:rFonts w:cs="Times New Roman"/>
          <w:i/>
          <w:szCs w:val="24"/>
        </w:rPr>
        <w:t>Interviewer:</w:t>
      </w:r>
      <w:r w:rsidRPr="00631924">
        <w:rPr>
          <w:rFonts w:cs="Times New Roman"/>
          <w:i/>
          <w:szCs w:val="24"/>
        </w:rPr>
        <w:tab/>
        <w:t>Is that the best thing about going?</w:t>
      </w:r>
    </w:p>
    <w:p w14:paraId="7DD99F01"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Pr>
          <w:rFonts w:cs="Times New Roman"/>
          <w:i/>
          <w:szCs w:val="24"/>
        </w:rPr>
        <w:t>Child One</w:t>
      </w:r>
      <w:r w:rsidRPr="00631924">
        <w:rPr>
          <w:rFonts w:cs="Times New Roman"/>
          <w:i/>
          <w:szCs w:val="24"/>
        </w:rPr>
        <w:t>:</w:t>
      </w:r>
      <w:r w:rsidRPr="00631924">
        <w:rPr>
          <w:rFonts w:cs="Times New Roman"/>
          <w:i/>
          <w:szCs w:val="24"/>
        </w:rPr>
        <w:tab/>
        <w:t>No.</w:t>
      </w:r>
    </w:p>
    <w:p w14:paraId="20B5D6C3"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631924">
        <w:rPr>
          <w:rFonts w:cs="Times New Roman"/>
          <w:i/>
          <w:szCs w:val="24"/>
        </w:rPr>
        <w:t>Interviewer:</w:t>
      </w:r>
      <w:r w:rsidRPr="00631924">
        <w:rPr>
          <w:rFonts w:cs="Times New Roman"/>
          <w:i/>
          <w:szCs w:val="24"/>
        </w:rPr>
        <w:tab/>
      </w:r>
      <w:r w:rsidRPr="00631924">
        <w:rPr>
          <w:rFonts w:cs="Times New Roman"/>
          <w:i/>
          <w:szCs w:val="24"/>
        </w:rPr>
        <w:tab/>
        <w:t>What’s the best thing about going?</w:t>
      </w:r>
    </w:p>
    <w:p w14:paraId="7AFCB1CE" w14:textId="77777777" w:rsidR="00E6145C" w:rsidRPr="00631924"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Pr>
          <w:rFonts w:cs="Times New Roman"/>
          <w:i/>
          <w:szCs w:val="24"/>
        </w:rPr>
        <w:t>Child One</w:t>
      </w:r>
      <w:r w:rsidRPr="00631924">
        <w:rPr>
          <w:rFonts w:cs="Times New Roman"/>
          <w:i/>
          <w:szCs w:val="24"/>
        </w:rPr>
        <w:t>:</w:t>
      </w:r>
      <w:r w:rsidRPr="00631924">
        <w:rPr>
          <w:rFonts w:cs="Times New Roman"/>
          <w:i/>
          <w:szCs w:val="24"/>
        </w:rPr>
        <w:tab/>
        <w:t>Getting the sticker.</w:t>
      </w:r>
    </w:p>
    <w:p w14:paraId="4B3E2A2A" w14:textId="77777777" w:rsidR="00E6145C" w:rsidRPr="00631924" w:rsidRDefault="00E6145C" w:rsidP="00E6145C">
      <w:pPr>
        <w:ind w:left="2127" w:hanging="1407"/>
        <w:rPr>
          <w:rFonts w:cs="Times New Roman"/>
        </w:rPr>
      </w:pPr>
      <w:r w:rsidRPr="00631924">
        <w:rPr>
          <w:rFonts w:cs="Times New Roman"/>
        </w:rPr>
        <w:t>(</w:t>
      </w:r>
      <w:r>
        <w:rPr>
          <w:rFonts w:cs="Times New Roman"/>
        </w:rPr>
        <w:t>Paired child interview, Varnish arm, Year Three</w:t>
      </w:r>
      <w:r w:rsidRPr="00631924">
        <w:rPr>
          <w:rFonts w:cs="Times New Roman"/>
        </w:rPr>
        <w:t>)</w:t>
      </w:r>
      <w:r w:rsidRPr="00B908F1">
        <w:rPr>
          <w:rFonts w:cs="Times New Roman"/>
          <w:szCs w:val="24"/>
        </w:rPr>
        <w:t xml:space="preserve"> </w:t>
      </w:r>
    </w:p>
    <w:p w14:paraId="2AE4708A" w14:textId="77777777" w:rsidR="00E6145C"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firstLine="11"/>
        <w:jc w:val="both"/>
        <w:rPr>
          <w:rFonts w:cs="Times New Roman"/>
          <w:szCs w:val="24"/>
        </w:rPr>
      </w:pPr>
    </w:p>
    <w:p w14:paraId="18BE2B76" w14:textId="77777777" w:rsidR="00E6145C" w:rsidRPr="00E12BEC"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firstLine="11"/>
        <w:jc w:val="both"/>
        <w:rPr>
          <w:rFonts w:cs="Times New Roman"/>
          <w:szCs w:val="24"/>
        </w:rPr>
      </w:pPr>
      <w:r w:rsidRPr="00E12BEC">
        <w:rPr>
          <w:rFonts w:cs="Times New Roman"/>
          <w:szCs w:val="24"/>
        </w:rPr>
        <w:t xml:space="preserve">A small number of children were </w:t>
      </w:r>
      <w:r>
        <w:rPr>
          <w:rFonts w:cs="Times New Roman"/>
          <w:szCs w:val="24"/>
        </w:rPr>
        <w:t xml:space="preserve">so </w:t>
      </w:r>
      <w:r w:rsidRPr="00E12BEC">
        <w:rPr>
          <w:rFonts w:cs="Times New Roman"/>
          <w:szCs w:val="24"/>
        </w:rPr>
        <w:t xml:space="preserve">enthusiastic about the treatment visits that they responded </w:t>
      </w:r>
      <w:r>
        <w:rPr>
          <w:rFonts w:cs="Times New Roman"/>
          <w:szCs w:val="24"/>
        </w:rPr>
        <w:t xml:space="preserve">(unprompted) </w:t>
      </w:r>
      <w:r w:rsidRPr="00E12BEC">
        <w:rPr>
          <w:rFonts w:cs="Times New Roman"/>
          <w:szCs w:val="24"/>
        </w:rPr>
        <w:t xml:space="preserve">they would be happy to have it done </w:t>
      </w:r>
      <w:r>
        <w:rPr>
          <w:rFonts w:cs="Times New Roman"/>
          <w:szCs w:val="24"/>
        </w:rPr>
        <w:t>all day/</w:t>
      </w:r>
      <w:r w:rsidRPr="00E12BEC">
        <w:rPr>
          <w:rFonts w:cs="Times New Roman"/>
          <w:szCs w:val="24"/>
        </w:rPr>
        <w:t>every day:</w:t>
      </w:r>
    </w:p>
    <w:p w14:paraId="529612BA" w14:textId="77777777" w:rsidR="00E6145C"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709" w:firstLine="11"/>
        <w:jc w:val="both"/>
        <w:rPr>
          <w:rFonts w:cs="Times New Roman"/>
          <w:i/>
          <w:szCs w:val="24"/>
        </w:rPr>
      </w:pPr>
    </w:p>
    <w:p w14:paraId="625940A3" w14:textId="77777777" w:rsidR="00E6145C" w:rsidRPr="007B50C8"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7B50C8">
        <w:rPr>
          <w:rFonts w:cs="Times New Roman"/>
          <w:i/>
          <w:szCs w:val="24"/>
        </w:rPr>
        <w:t xml:space="preserve">Interviewer: </w:t>
      </w:r>
      <w:r w:rsidRPr="007B50C8">
        <w:rPr>
          <w:rFonts w:cs="Times New Roman"/>
          <w:i/>
          <w:szCs w:val="24"/>
        </w:rPr>
        <w:tab/>
        <w:t>If the van came back tomorrow and you had to have it done all over again</w:t>
      </w:r>
      <w:r>
        <w:rPr>
          <w:rFonts w:cs="Times New Roman"/>
          <w:i/>
          <w:szCs w:val="24"/>
        </w:rPr>
        <w:t>,</w:t>
      </w:r>
      <w:r w:rsidRPr="007B50C8">
        <w:rPr>
          <w:rFonts w:cs="Times New Roman"/>
          <w:i/>
          <w:szCs w:val="24"/>
        </w:rPr>
        <w:t xml:space="preserve"> how would you feel about that?</w:t>
      </w:r>
    </w:p>
    <w:p w14:paraId="1511899B" w14:textId="77777777" w:rsidR="00E6145C" w:rsidRPr="007B50C8"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854" w:hanging="1134"/>
        <w:jc w:val="both"/>
        <w:rPr>
          <w:rFonts w:cs="Times New Roman"/>
          <w:i/>
          <w:szCs w:val="24"/>
        </w:rPr>
      </w:pPr>
      <w:r w:rsidRPr="007B50C8">
        <w:rPr>
          <w:rFonts w:cs="Times New Roman"/>
          <w:i/>
          <w:szCs w:val="24"/>
        </w:rPr>
        <w:t>Child:</w:t>
      </w:r>
      <w:r w:rsidRPr="007B50C8">
        <w:rPr>
          <w:rFonts w:cs="Times New Roman"/>
          <w:i/>
          <w:szCs w:val="24"/>
        </w:rPr>
        <w:tab/>
      </w:r>
      <w:r w:rsidRPr="007B50C8">
        <w:rPr>
          <w:rFonts w:cs="Times New Roman"/>
          <w:i/>
          <w:szCs w:val="24"/>
        </w:rPr>
        <w:tab/>
      </w:r>
      <w:r w:rsidRPr="007B50C8">
        <w:rPr>
          <w:rFonts w:cs="Times New Roman"/>
          <w:i/>
          <w:szCs w:val="24"/>
        </w:rPr>
        <w:tab/>
        <w:t>It don’t matter, I’ll have it everyday</w:t>
      </w:r>
    </w:p>
    <w:p w14:paraId="5CD8B15C" w14:textId="77777777" w:rsidR="00E6145C" w:rsidRPr="007B50C8"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854" w:hanging="1134"/>
        <w:jc w:val="both"/>
        <w:rPr>
          <w:rFonts w:cs="Times New Roman"/>
          <w:i/>
          <w:szCs w:val="24"/>
        </w:rPr>
      </w:pPr>
      <w:r w:rsidRPr="007B50C8">
        <w:rPr>
          <w:rFonts w:cs="Times New Roman"/>
          <w:i/>
          <w:szCs w:val="24"/>
        </w:rPr>
        <w:t>Interviewer:</w:t>
      </w:r>
      <w:r w:rsidRPr="007B50C8">
        <w:rPr>
          <w:rFonts w:cs="Times New Roman"/>
          <w:i/>
          <w:szCs w:val="24"/>
        </w:rPr>
        <w:tab/>
        <w:t>O</w:t>
      </w:r>
      <w:r>
        <w:rPr>
          <w:rFonts w:cs="Times New Roman"/>
          <w:i/>
          <w:szCs w:val="24"/>
        </w:rPr>
        <w:t>K</w:t>
      </w:r>
      <w:r w:rsidRPr="007B50C8">
        <w:rPr>
          <w:rFonts w:cs="Times New Roman"/>
          <w:i/>
          <w:szCs w:val="24"/>
        </w:rPr>
        <w:t>. Why would you have it every</w:t>
      </w:r>
      <w:r>
        <w:rPr>
          <w:rFonts w:cs="Times New Roman"/>
          <w:i/>
          <w:szCs w:val="24"/>
        </w:rPr>
        <w:t xml:space="preserve"> </w:t>
      </w:r>
      <w:r w:rsidRPr="007B50C8">
        <w:rPr>
          <w:rFonts w:cs="Times New Roman"/>
          <w:i/>
          <w:szCs w:val="24"/>
        </w:rPr>
        <w:t xml:space="preserve">day? </w:t>
      </w:r>
    </w:p>
    <w:p w14:paraId="0018FD27" w14:textId="77777777" w:rsidR="00E6145C" w:rsidRPr="007B50C8"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854" w:hanging="1134"/>
        <w:jc w:val="both"/>
        <w:rPr>
          <w:rFonts w:cs="Times New Roman"/>
          <w:i/>
          <w:szCs w:val="24"/>
        </w:rPr>
      </w:pPr>
      <w:r w:rsidRPr="007B50C8">
        <w:rPr>
          <w:rFonts w:cs="Times New Roman"/>
          <w:i/>
          <w:szCs w:val="24"/>
        </w:rPr>
        <w:t>Child:</w:t>
      </w:r>
      <w:r w:rsidRPr="007B50C8">
        <w:rPr>
          <w:rFonts w:cs="Times New Roman"/>
          <w:i/>
          <w:szCs w:val="24"/>
        </w:rPr>
        <w:tab/>
      </w:r>
      <w:r w:rsidRPr="007B50C8">
        <w:rPr>
          <w:rFonts w:cs="Times New Roman"/>
          <w:i/>
          <w:szCs w:val="24"/>
        </w:rPr>
        <w:tab/>
      </w:r>
      <w:r w:rsidRPr="007B50C8">
        <w:rPr>
          <w:rFonts w:cs="Times New Roman"/>
          <w:i/>
          <w:szCs w:val="24"/>
        </w:rPr>
        <w:tab/>
        <w:t>Because the chair is fun</w:t>
      </w:r>
    </w:p>
    <w:p w14:paraId="59B475C4" w14:textId="77777777" w:rsidR="00E6145C" w:rsidRPr="007B50C8"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854" w:hanging="1134"/>
        <w:jc w:val="both"/>
        <w:rPr>
          <w:rFonts w:cs="Times New Roman"/>
          <w:i/>
          <w:szCs w:val="24"/>
        </w:rPr>
      </w:pPr>
      <w:r w:rsidRPr="007B50C8">
        <w:rPr>
          <w:rFonts w:cs="Times New Roman"/>
          <w:i/>
          <w:szCs w:val="24"/>
        </w:rPr>
        <w:t>Interviewer:</w:t>
      </w:r>
      <w:r w:rsidRPr="007B50C8">
        <w:rPr>
          <w:rFonts w:cs="Times New Roman"/>
          <w:i/>
          <w:szCs w:val="24"/>
        </w:rPr>
        <w:tab/>
        <w:t>Is that your favourite thing?</w:t>
      </w:r>
    </w:p>
    <w:p w14:paraId="7B16CDAC" w14:textId="77777777" w:rsidR="00E6145C" w:rsidRPr="007B50C8"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854" w:hanging="1134"/>
        <w:jc w:val="both"/>
        <w:rPr>
          <w:rFonts w:cs="Times New Roman"/>
          <w:i/>
          <w:szCs w:val="24"/>
        </w:rPr>
      </w:pPr>
      <w:r w:rsidRPr="007B50C8">
        <w:rPr>
          <w:rFonts w:cs="Times New Roman"/>
          <w:i/>
          <w:szCs w:val="24"/>
        </w:rPr>
        <w:t>Child:</w:t>
      </w:r>
      <w:r w:rsidRPr="007B50C8">
        <w:rPr>
          <w:rFonts w:cs="Times New Roman"/>
          <w:i/>
          <w:szCs w:val="24"/>
        </w:rPr>
        <w:tab/>
      </w:r>
      <w:r w:rsidRPr="007B50C8">
        <w:rPr>
          <w:rFonts w:cs="Times New Roman"/>
          <w:i/>
          <w:szCs w:val="24"/>
        </w:rPr>
        <w:tab/>
      </w:r>
      <w:r w:rsidRPr="007B50C8">
        <w:rPr>
          <w:rFonts w:cs="Times New Roman"/>
          <w:i/>
          <w:szCs w:val="24"/>
        </w:rPr>
        <w:tab/>
        <w:t>Yeah</w:t>
      </w:r>
    </w:p>
    <w:p w14:paraId="34DD356C" w14:textId="77777777" w:rsidR="00E6145C" w:rsidRDefault="00E6145C" w:rsidP="00E6145C">
      <w:pPr>
        <w:ind w:left="709"/>
        <w:rPr>
          <w:rFonts w:cs="Times New Roman"/>
        </w:rPr>
      </w:pPr>
      <w:r>
        <w:rPr>
          <w:rFonts w:cs="Times New Roman"/>
        </w:rPr>
        <w:t>(Paired child interview, Varnish arm, Year One)</w:t>
      </w:r>
    </w:p>
    <w:p w14:paraId="25574654" w14:textId="77777777" w:rsidR="00E6145C" w:rsidRPr="00034977" w:rsidRDefault="00E6145C" w:rsidP="00E6145C">
      <w:pPr>
        <w:rPr>
          <w:rFonts w:cs="Times New Roman"/>
          <w:szCs w:val="24"/>
        </w:rPr>
      </w:pPr>
      <w:r w:rsidRPr="00034977">
        <w:rPr>
          <w:rFonts w:cs="Times New Roman"/>
          <w:szCs w:val="24"/>
        </w:rPr>
        <w:t xml:space="preserve">Children in both trial arms mentioned similar acceptability factors in </w:t>
      </w:r>
      <w:r>
        <w:rPr>
          <w:rFonts w:cs="Times New Roman"/>
          <w:szCs w:val="24"/>
        </w:rPr>
        <w:t>Year One</w:t>
      </w:r>
      <w:r w:rsidRPr="00034977">
        <w:rPr>
          <w:rFonts w:cs="Times New Roman"/>
          <w:szCs w:val="24"/>
        </w:rPr>
        <w:t xml:space="preserve"> and </w:t>
      </w:r>
      <w:r>
        <w:rPr>
          <w:rFonts w:cs="Times New Roman"/>
          <w:szCs w:val="24"/>
        </w:rPr>
        <w:t>Year Three</w:t>
      </w:r>
      <w:r w:rsidRPr="00034977">
        <w:rPr>
          <w:rFonts w:cs="Times New Roman"/>
          <w:szCs w:val="24"/>
        </w:rPr>
        <w:t xml:space="preserve"> of the study, such as liking being with their friends, treatment being good for their teeth, liking the stickers and the moving chair, and mixed attitudes towards liking different aspects of the treatment such as the three-in-one syringe: </w:t>
      </w:r>
    </w:p>
    <w:p w14:paraId="2031D30B" w14:textId="77777777" w:rsidR="00E6145C" w:rsidRPr="00034977"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34977">
        <w:rPr>
          <w:rFonts w:eastAsiaTheme="minorEastAsia" w:cs="Times New Roman"/>
          <w:i/>
          <w:szCs w:val="24"/>
          <w:lang w:eastAsia="en-GB"/>
        </w:rPr>
        <w:lastRenderedPageBreak/>
        <w:t>Interviewer</w:t>
      </w:r>
      <w:r w:rsidRPr="00034977">
        <w:rPr>
          <w:rFonts w:cs="Times New Roman"/>
          <w:i/>
          <w:szCs w:val="24"/>
        </w:rPr>
        <w:t>:</w:t>
      </w:r>
      <w:r w:rsidRPr="00034977">
        <w:rPr>
          <w:rFonts w:cs="Times New Roman"/>
          <w:i/>
          <w:szCs w:val="24"/>
        </w:rPr>
        <w:tab/>
        <w:t>And what do you think about going there for the treatment?</w:t>
      </w:r>
    </w:p>
    <w:p w14:paraId="327A0E43" w14:textId="77777777" w:rsidR="00E6145C" w:rsidRPr="00034977"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34977">
        <w:rPr>
          <w:rFonts w:cs="Times New Roman"/>
          <w:i/>
          <w:szCs w:val="24"/>
        </w:rPr>
        <w:t>Child One:</w:t>
      </w:r>
      <w:r w:rsidRPr="00034977">
        <w:rPr>
          <w:rFonts w:cs="Times New Roman"/>
          <w:i/>
          <w:szCs w:val="24"/>
        </w:rPr>
        <w:tab/>
        <w:t>I think it’s really good idea.</w:t>
      </w:r>
    </w:p>
    <w:p w14:paraId="0F81DBD6" w14:textId="77777777" w:rsidR="00E6145C" w:rsidRPr="00034977"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34977">
        <w:rPr>
          <w:rFonts w:cs="Times New Roman"/>
          <w:i/>
          <w:szCs w:val="24"/>
        </w:rPr>
        <w:t>Child Two:</w:t>
      </w:r>
      <w:r w:rsidRPr="00034977">
        <w:rPr>
          <w:rFonts w:cs="Times New Roman"/>
          <w:i/>
          <w:szCs w:val="24"/>
        </w:rPr>
        <w:tab/>
        <w:t>Mm hm.</w:t>
      </w:r>
    </w:p>
    <w:p w14:paraId="03DB5CC4" w14:textId="77777777" w:rsidR="00E6145C" w:rsidRPr="00034977"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34977">
        <w:rPr>
          <w:rFonts w:eastAsiaTheme="minorEastAsia" w:cs="Times New Roman"/>
          <w:i/>
          <w:szCs w:val="24"/>
          <w:lang w:eastAsia="en-GB"/>
        </w:rPr>
        <w:t>Interviewer</w:t>
      </w:r>
      <w:r w:rsidRPr="00034977">
        <w:rPr>
          <w:rFonts w:cs="Times New Roman"/>
          <w:i/>
          <w:szCs w:val="24"/>
        </w:rPr>
        <w:t>:</w:t>
      </w:r>
      <w:r w:rsidRPr="00034977">
        <w:rPr>
          <w:rFonts w:cs="Times New Roman"/>
          <w:i/>
          <w:szCs w:val="24"/>
        </w:rPr>
        <w:tab/>
        <w:t>And what’s good about it?</w:t>
      </w:r>
    </w:p>
    <w:p w14:paraId="11826B47" w14:textId="77777777" w:rsidR="00E6145C" w:rsidRPr="00034977"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34977">
        <w:rPr>
          <w:rFonts w:cs="Times New Roman"/>
          <w:i/>
          <w:szCs w:val="24"/>
        </w:rPr>
        <w:t>Child One:</w:t>
      </w:r>
      <w:r w:rsidRPr="00034977">
        <w:rPr>
          <w:rFonts w:cs="Times New Roman"/>
          <w:i/>
          <w:szCs w:val="24"/>
        </w:rPr>
        <w:tab/>
        <w:t>It’s like, we can get to wear some glasses, we can get a sticker, stuff like that.</w:t>
      </w:r>
    </w:p>
    <w:p w14:paraId="535A2C61" w14:textId="77777777" w:rsidR="00E6145C" w:rsidRPr="00034977"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34977">
        <w:rPr>
          <w:rFonts w:eastAsiaTheme="minorEastAsia" w:cs="Times New Roman"/>
          <w:i/>
          <w:szCs w:val="24"/>
          <w:lang w:eastAsia="en-GB"/>
        </w:rPr>
        <w:t>Interviewer</w:t>
      </w:r>
      <w:r w:rsidRPr="00034977">
        <w:rPr>
          <w:rFonts w:cs="Times New Roman"/>
          <w:i/>
          <w:szCs w:val="24"/>
        </w:rPr>
        <w:t>:</w:t>
      </w:r>
      <w:r w:rsidRPr="00034977">
        <w:rPr>
          <w:rFonts w:cs="Times New Roman"/>
          <w:i/>
          <w:szCs w:val="24"/>
        </w:rPr>
        <w:tab/>
        <w:t>Mm hm.</w:t>
      </w:r>
    </w:p>
    <w:p w14:paraId="456557CF" w14:textId="77777777" w:rsidR="00E6145C" w:rsidRPr="00034977"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407"/>
        <w:jc w:val="both"/>
        <w:rPr>
          <w:rFonts w:cs="Times New Roman"/>
          <w:i/>
          <w:szCs w:val="24"/>
        </w:rPr>
      </w:pPr>
      <w:r w:rsidRPr="00034977">
        <w:rPr>
          <w:rFonts w:cs="Times New Roman"/>
          <w:i/>
          <w:szCs w:val="24"/>
        </w:rPr>
        <w:t>Child One:</w:t>
      </w:r>
      <w:r w:rsidRPr="00034977">
        <w:rPr>
          <w:rFonts w:cs="Times New Roman"/>
          <w:i/>
          <w:szCs w:val="24"/>
        </w:rPr>
        <w:tab/>
        <w:t>We don’t get bad teeth when we’re older.</w:t>
      </w:r>
    </w:p>
    <w:p w14:paraId="5BE6807B" w14:textId="77777777" w:rsidR="00E6145C" w:rsidRPr="00034977" w:rsidRDefault="00E6145C" w:rsidP="00E6145C">
      <w:pPr>
        <w:tabs>
          <w:tab w:val="left" w:pos="1134"/>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854" w:hanging="1134"/>
        <w:jc w:val="both"/>
        <w:rPr>
          <w:rFonts w:cs="Times New Roman"/>
          <w:szCs w:val="24"/>
        </w:rPr>
      </w:pPr>
      <w:r w:rsidRPr="00034977">
        <w:rPr>
          <w:rFonts w:cs="Times New Roman"/>
          <w:szCs w:val="24"/>
        </w:rPr>
        <w:t xml:space="preserve">(Paired child interview, Varnish arm, Year Three) </w:t>
      </w:r>
    </w:p>
    <w:p w14:paraId="34DBD82F" w14:textId="77777777" w:rsidR="00E6145C" w:rsidRPr="00034977" w:rsidRDefault="00E6145C" w:rsidP="00E6145C">
      <w:pPr>
        <w:rPr>
          <w:rFonts w:cs="Times New Roman"/>
          <w:szCs w:val="24"/>
        </w:rPr>
      </w:pPr>
    </w:p>
    <w:p w14:paraId="5AE65F3B" w14:textId="6F5BE6AF" w:rsidR="00E6145C" w:rsidRPr="00E6145C" w:rsidRDefault="00E6145C" w:rsidP="00E6145C">
      <w:pPr>
        <w:rPr>
          <w:rFonts w:cs="Times New Roman"/>
          <w:szCs w:val="24"/>
        </w:rPr>
      </w:pPr>
      <w:r>
        <w:rPr>
          <w:rFonts w:cs="Times New Roman"/>
          <w:szCs w:val="24"/>
        </w:rPr>
        <w:t>In Year T</w:t>
      </w:r>
      <w:r w:rsidRPr="00034977">
        <w:rPr>
          <w:rFonts w:cs="Times New Roman"/>
          <w:szCs w:val="24"/>
        </w:rPr>
        <w:t>hree, children reported that some people in their class liked treatment and some did not.</w:t>
      </w:r>
      <w:r>
        <w:rPr>
          <w:rFonts w:cs="Times New Roman"/>
          <w:szCs w:val="24"/>
        </w:rPr>
        <w:t xml:space="preserve"> </w:t>
      </w:r>
      <w:r w:rsidRPr="00034977">
        <w:rPr>
          <w:rFonts w:cs="Times New Roman"/>
          <w:szCs w:val="24"/>
        </w:rPr>
        <w:t xml:space="preserve">However, most children in </w:t>
      </w:r>
      <w:r>
        <w:rPr>
          <w:rFonts w:cs="Times New Roman"/>
          <w:szCs w:val="24"/>
        </w:rPr>
        <w:t>Y</w:t>
      </w:r>
      <w:r w:rsidRPr="00034977">
        <w:rPr>
          <w:rFonts w:cs="Times New Roman"/>
          <w:szCs w:val="24"/>
        </w:rPr>
        <w:t xml:space="preserve">ear </w:t>
      </w:r>
      <w:r>
        <w:rPr>
          <w:rFonts w:cs="Times New Roman"/>
          <w:szCs w:val="24"/>
        </w:rPr>
        <w:t>T</w:t>
      </w:r>
      <w:r w:rsidRPr="00034977">
        <w:rPr>
          <w:rFonts w:cs="Times New Roman"/>
          <w:szCs w:val="24"/>
        </w:rPr>
        <w:t xml:space="preserve">hree of the study were more likely to report that they were ‘fine’ or happy/excited to go for treatment, even if they did not like all aspects of the treatment. </w:t>
      </w:r>
    </w:p>
    <w:p w14:paraId="20A7A082" w14:textId="77777777" w:rsidR="00E6145C" w:rsidRDefault="00E6145C" w:rsidP="00E6145C">
      <w:pPr>
        <w:pStyle w:val="Heading2"/>
      </w:pPr>
      <w:bookmarkStart w:id="98" w:name="_Toc442871831"/>
      <w:bookmarkStart w:id="99" w:name="_Toc462585572"/>
      <w:r w:rsidRPr="00C5118B">
        <w:t xml:space="preserve">Acceptability </w:t>
      </w:r>
      <w:r>
        <w:t>of Treatment Setting</w:t>
      </w:r>
      <w:bookmarkEnd w:id="98"/>
      <w:bookmarkEnd w:id="99"/>
    </w:p>
    <w:p w14:paraId="03A53E55" w14:textId="77777777" w:rsidR="00E6145C" w:rsidRPr="00C5118B" w:rsidRDefault="00E6145C" w:rsidP="00E6145C">
      <w:pPr>
        <w:pStyle w:val="Heading3"/>
      </w:pPr>
      <w:r w:rsidRPr="00C5118B">
        <w:t xml:space="preserve">Acceptability of </w:t>
      </w:r>
      <w:r>
        <w:t>treatment setting</w:t>
      </w:r>
      <w:r w:rsidRPr="00C5118B">
        <w:t xml:space="preserve"> for children</w:t>
      </w:r>
    </w:p>
    <w:p w14:paraId="755504BD" w14:textId="77777777" w:rsidR="00E6145C" w:rsidRPr="00034977" w:rsidRDefault="00E6145C" w:rsidP="00E6145C">
      <w:pPr>
        <w:rPr>
          <w:rFonts w:cs="Times New Roman"/>
          <w:szCs w:val="24"/>
        </w:rPr>
      </w:pPr>
      <w:r w:rsidRPr="00034977">
        <w:rPr>
          <w:rFonts w:cs="Times New Roman"/>
          <w:szCs w:val="24"/>
        </w:rPr>
        <w:t>Children were asked about leaving class to visit the dentist in the</w:t>
      </w:r>
      <w:r>
        <w:rPr>
          <w:rFonts w:cs="Times New Roman"/>
          <w:szCs w:val="24"/>
        </w:rPr>
        <w:t xml:space="preserve"> MDC</w:t>
      </w:r>
      <w:r w:rsidRPr="00034977">
        <w:rPr>
          <w:rFonts w:cs="Times New Roman"/>
          <w:szCs w:val="24"/>
        </w:rPr>
        <w:t xml:space="preserve">, and whether they had a preference for either, as a way to elicit information about the acceptability of the </w:t>
      </w:r>
      <w:r>
        <w:rPr>
          <w:rFonts w:cs="Times New Roman"/>
          <w:szCs w:val="24"/>
        </w:rPr>
        <w:t>FS/FV</w:t>
      </w:r>
      <w:r w:rsidRPr="00034977">
        <w:rPr>
          <w:rFonts w:cs="Times New Roman"/>
          <w:szCs w:val="24"/>
        </w:rPr>
        <w:t xml:space="preserve"> treatment. In year one of the study, most children either did not express a clear preference or were indifferent to whether they were in class or at the</w:t>
      </w:r>
      <w:r>
        <w:rPr>
          <w:rFonts w:cs="Times New Roman"/>
          <w:szCs w:val="24"/>
        </w:rPr>
        <w:t xml:space="preserve"> MDC</w:t>
      </w:r>
      <w:r w:rsidRPr="00034977">
        <w:rPr>
          <w:rFonts w:cs="Times New Roman"/>
          <w:szCs w:val="24"/>
        </w:rPr>
        <w:t>. Children who did express a preference gave various reasons: the importance of getting dental care, they not like doing schoolwork/liked missing class, they liked going to the</w:t>
      </w:r>
      <w:r>
        <w:rPr>
          <w:rFonts w:cs="Times New Roman"/>
          <w:szCs w:val="24"/>
        </w:rPr>
        <w:t xml:space="preserve"> MDC</w:t>
      </w:r>
      <w:r w:rsidRPr="00034977">
        <w:rPr>
          <w:rFonts w:cs="Times New Roman"/>
          <w:szCs w:val="24"/>
        </w:rPr>
        <w:t xml:space="preserve">, and one child said they preferred being in class because they liked their teacher. There were no </w:t>
      </w:r>
      <w:r>
        <w:rPr>
          <w:rFonts w:cs="Times New Roman"/>
          <w:szCs w:val="24"/>
        </w:rPr>
        <w:t>differences between the FS and FV</w:t>
      </w:r>
      <w:r w:rsidRPr="00034977">
        <w:rPr>
          <w:rFonts w:cs="Times New Roman"/>
          <w:szCs w:val="24"/>
        </w:rPr>
        <w:t xml:space="preserve"> trial arms.</w:t>
      </w:r>
    </w:p>
    <w:p w14:paraId="59A3B9E6" w14:textId="77777777" w:rsidR="00E6145C" w:rsidRPr="00034977" w:rsidRDefault="00E6145C" w:rsidP="00E6145C">
      <w:pPr>
        <w:rPr>
          <w:rFonts w:cs="Times New Roman"/>
          <w:szCs w:val="24"/>
        </w:rPr>
      </w:pPr>
      <w:r w:rsidRPr="00034977">
        <w:rPr>
          <w:rFonts w:cs="Times New Roman"/>
          <w:szCs w:val="24"/>
        </w:rPr>
        <w:t>In the final year of the study, children were more aware of having to catch up on schoolwork if they missed part of a class to visit the</w:t>
      </w:r>
      <w:r>
        <w:rPr>
          <w:rFonts w:cs="Times New Roman"/>
          <w:szCs w:val="24"/>
        </w:rPr>
        <w:t xml:space="preserve"> MDC</w:t>
      </w:r>
      <w:r w:rsidRPr="00034977">
        <w:rPr>
          <w:rFonts w:cs="Times New Roman"/>
          <w:szCs w:val="24"/>
        </w:rPr>
        <w:t xml:space="preserve">, though catching up on any work missed was a minor not a major problem and children mentioned receiving help from their friends or the teacher to do this. Of children who preferred to stay in the classroom, the main reason was avoiding having to catch up on work later. Two children were not sure about their preference; three children said if the lesson was maths, their preference would be for going to the dentist. </w:t>
      </w:r>
    </w:p>
    <w:p w14:paraId="782FFA67" w14:textId="77777777" w:rsidR="00E6145C" w:rsidRDefault="00E6145C" w:rsidP="00B871B8"/>
    <w:p w14:paraId="791F9454" w14:textId="77777777" w:rsidR="00E6145C" w:rsidRPr="00C5118B" w:rsidRDefault="00E6145C" w:rsidP="00E6145C">
      <w:pPr>
        <w:pStyle w:val="Heading3"/>
      </w:pPr>
      <w:r w:rsidRPr="00C5118B">
        <w:lastRenderedPageBreak/>
        <w:t xml:space="preserve">Acceptability of </w:t>
      </w:r>
      <w:r>
        <w:t>treatment setting</w:t>
      </w:r>
      <w:r w:rsidRPr="00C5118B">
        <w:t xml:space="preserve"> for parents</w:t>
      </w:r>
    </w:p>
    <w:p w14:paraId="4B8A4A4F" w14:textId="77777777" w:rsidR="00E6145C" w:rsidRPr="00D14349" w:rsidRDefault="00E6145C" w:rsidP="00E6145C">
      <w:pPr>
        <w:spacing w:before="120" w:after="120"/>
        <w:rPr>
          <w:rFonts w:cs="Times New Roman"/>
          <w:szCs w:val="24"/>
        </w:rPr>
      </w:pPr>
      <w:r w:rsidRPr="00D14349">
        <w:rPr>
          <w:rFonts w:cs="Times New Roman"/>
          <w:szCs w:val="24"/>
        </w:rPr>
        <w:t>Several parents thought that their children behaved better, made less fuss or were less nervous about seeing a dental clinician in a school environment:</w:t>
      </w:r>
    </w:p>
    <w:p w14:paraId="135192D7" w14:textId="77777777" w:rsidR="00E6145C" w:rsidRPr="00C32DB6" w:rsidRDefault="00E6145C" w:rsidP="00E6145C">
      <w:pPr>
        <w:tabs>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cs="Times New Roman"/>
          <w:i/>
          <w:szCs w:val="24"/>
        </w:rPr>
      </w:pPr>
      <w:r w:rsidRPr="00C32DB6">
        <w:rPr>
          <w:rFonts w:cs="Times New Roman"/>
          <w:i/>
          <w:szCs w:val="24"/>
        </w:rPr>
        <w:t>Parent:</w:t>
      </w:r>
      <w:r w:rsidRPr="00C32DB6">
        <w:rPr>
          <w:rFonts w:cs="Times New Roman"/>
          <w:i/>
          <w:szCs w:val="24"/>
        </w:rPr>
        <w:tab/>
        <w:t>He will do it in school</w:t>
      </w:r>
    </w:p>
    <w:p w14:paraId="3B7B094A" w14:textId="77777777" w:rsidR="00E6145C" w:rsidRPr="00C32DB6" w:rsidRDefault="00E6145C" w:rsidP="00E6145C">
      <w:pPr>
        <w:tabs>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cs="Times New Roman"/>
          <w:i/>
          <w:szCs w:val="24"/>
        </w:rPr>
      </w:pPr>
      <w:r w:rsidRPr="00C32DB6">
        <w:rPr>
          <w:rFonts w:cs="Times New Roman"/>
          <w:i/>
          <w:szCs w:val="24"/>
        </w:rPr>
        <w:t>I</w:t>
      </w:r>
      <w:r>
        <w:rPr>
          <w:rFonts w:cs="Times New Roman"/>
          <w:i/>
          <w:szCs w:val="24"/>
        </w:rPr>
        <w:t>nterviewer</w:t>
      </w:r>
      <w:r w:rsidRPr="00C32DB6">
        <w:rPr>
          <w:rFonts w:cs="Times New Roman"/>
          <w:i/>
          <w:szCs w:val="24"/>
        </w:rPr>
        <w:t>:</w:t>
      </w:r>
      <w:r w:rsidRPr="00C32DB6">
        <w:rPr>
          <w:rFonts w:cs="Times New Roman"/>
          <w:i/>
          <w:szCs w:val="24"/>
        </w:rPr>
        <w:tab/>
        <w:t>So he's a bit better in school?</w:t>
      </w:r>
    </w:p>
    <w:p w14:paraId="7A2024C9" w14:textId="77777777" w:rsidR="00E6145C" w:rsidRPr="00C32DB6" w:rsidRDefault="00E6145C" w:rsidP="00E6145C">
      <w:pPr>
        <w:tabs>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cs="Times New Roman"/>
          <w:i/>
          <w:szCs w:val="24"/>
        </w:rPr>
      </w:pPr>
      <w:r w:rsidRPr="00C32DB6">
        <w:rPr>
          <w:rFonts w:cs="Times New Roman"/>
          <w:i/>
          <w:szCs w:val="24"/>
        </w:rPr>
        <w:t>Parent:</w:t>
      </w:r>
      <w:r w:rsidRPr="00C32DB6">
        <w:rPr>
          <w:rFonts w:cs="Times New Roman"/>
          <w:i/>
          <w:szCs w:val="24"/>
        </w:rPr>
        <w:tab/>
        <w:t>Yeah, as the teachers are there</w:t>
      </w:r>
    </w:p>
    <w:p w14:paraId="3E30291B" w14:textId="77777777" w:rsidR="00E6145C" w:rsidRPr="00C32DB6" w:rsidRDefault="00E6145C" w:rsidP="00E6145C">
      <w:pPr>
        <w:tabs>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cs="Times New Roman"/>
          <w:i/>
          <w:szCs w:val="24"/>
        </w:rPr>
      </w:pPr>
      <w:r w:rsidRPr="00C32DB6">
        <w:rPr>
          <w:rFonts w:cs="Times New Roman"/>
          <w:i/>
          <w:szCs w:val="24"/>
        </w:rPr>
        <w:t>I</w:t>
      </w:r>
      <w:r>
        <w:rPr>
          <w:rFonts w:cs="Times New Roman"/>
          <w:i/>
          <w:szCs w:val="24"/>
        </w:rPr>
        <w:t>nterviewer</w:t>
      </w:r>
      <w:r w:rsidRPr="00C32DB6">
        <w:rPr>
          <w:rFonts w:cs="Times New Roman"/>
          <w:i/>
          <w:szCs w:val="24"/>
        </w:rPr>
        <w:t>:</w:t>
      </w:r>
      <w:r w:rsidRPr="00C32DB6">
        <w:rPr>
          <w:rFonts w:cs="Times New Roman"/>
          <w:i/>
          <w:szCs w:val="24"/>
        </w:rPr>
        <w:tab/>
        <w:t>The teachers are around?</w:t>
      </w:r>
    </w:p>
    <w:p w14:paraId="58A5D4D6" w14:textId="77777777" w:rsidR="00E6145C" w:rsidRPr="00C32DB6" w:rsidRDefault="00E6145C" w:rsidP="00E6145C">
      <w:pPr>
        <w:tabs>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cs="Times New Roman"/>
          <w:i/>
          <w:szCs w:val="24"/>
        </w:rPr>
      </w:pPr>
      <w:r w:rsidRPr="00C32DB6">
        <w:rPr>
          <w:rFonts w:cs="Times New Roman"/>
          <w:i/>
          <w:szCs w:val="24"/>
        </w:rPr>
        <w:t>Parent:</w:t>
      </w:r>
      <w:r w:rsidRPr="00C32DB6">
        <w:rPr>
          <w:rFonts w:cs="Times New Roman"/>
          <w:i/>
          <w:szCs w:val="24"/>
        </w:rPr>
        <w:tab/>
        <w:t>Yeah yeah</w:t>
      </w:r>
    </w:p>
    <w:p w14:paraId="6CE30263" w14:textId="77777777" w:rsidR="00E6145C" w:rsidRPr="00C32DB6" w:rsidRDefault="00E6145C" w:rsidP="00E6145C">
      <w:pPr>
        <w:tabs>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cs="Times New Roman"/>
          <w:i/>
          <w:szCs w:val="24"/>
        </w:rPr>
      </w:pPr>
      <w:r w:rsidRPr="00C32DB6">
        <w:rPr>
          <w:rFonts w:cs="Times New Roman"/>
          <w:i/>
          <w:szCs w:val="24"/>
        </w:rPr>
        <w:t>I</w:t>
      </w:r>
      <w:r>
        <w:rPr>
          <w:rFonts w:cs="Times New Roman"/>
          <w:i/>
          <w:szCs w:val="24"/>
        </w:rPr>
        <w:t>nterviewer</w:t>
      </w:r>
      <w:r w:rsidRPr="00C32DB6">
        <w:rPr>
          <w:rFonts w:cs="Times New Roman"/>
          <w:i/>
          <w:szCs w:val="24"/>
        </w:rPr>
        <w:t>:</w:t>
      </w:r>
      <w:r w:rsidRPr="00C32DB6">
        <w:rPr>
          <w:rFonts w:cs="Times New Roman"/>
          <w:i/>
          <w:szCs w:val="24"/>
        </w:rPr>
        <w:tab/>
        <w:t>And you’re not?</w:t>
      </w:r>
    </w:p>
    <w:p w14:paraId="5BDF7857" w14:textId="77777777" w:rsidR="00E6145C" w:rsidRPr="00C32DB6" w:rsidRDefault="00E6145C" w:rsidP="00E6145C">
      <w:pPr>
        <w:tabs>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cs="Times New Roman"/>
          <w:i/>
          <w:szCs w:val="24"/>
        </w:rPr>
      </w:pPr>
      <w:r w:rsidRPr="00C32DB6">
        <w:rPr>
          <w:rFonts w:cs="Times New Roman"/>
          <w:i/>
          <w:szCs w:val="24"/>
        </w:rPr>
        <w:t>P</w:t>
      </w:r>
      <w:r>
        <w:rPr>
          <w:rFonts w:cs="Times New Roman"/>
          <w:i/>
          <w:szCs w:val="24"/>
        </w:rPr>
        <w:t>arent</w:t>
      </w:r>
      <w:r w:rsidRPr="00C32DB6">
        <w:rPr>
          <w:rFonts w:cs="Times New Roman"/>
          <w:i/>
          <w:szCs w:val="24"/>
        </w:rPr>
        <w:t>:</w:t>
      </w:r>
      <w:r w:rsidRPr="00C32DB6">
        <w:rPr>
          <w:rFonts w:cs="Times New Roman"/>
          <w:i/>
          <w:szCs w:val="24"/>
        </w:rPr>
        <w:tab/>
        <w:t>That's right he's a good boy in school see (laughs) it’s an awful thing to say but it’s true</w:t>
      </w:r>
    </w:p>
    <w:p w14:paraId="27187C7F" w14:textId="77777777" w:rsidR="00E6145C" w:rsidRPr="00C32DB6" w:rsidRDefault="00E6145C" w:rsidP="00E6145C">
      <w:pPr>
        <w:tabs>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cs="Times New Roman"/>
          <w:i/>
          <w:szCs w:val="24"/>
        </w:rPr>
      </w:pPr>
      <w:r w:rsidRPr="00C32DB6">
        <w:rPr>
          <w:rFonts w:cs="Times New Roman"/>
          <w:i/>
          <w:szCs w:val="24"/>
        </w:rPr>
        <w:t>I</w:t>
      </w:r>
      <w:r>
        <w:rPr>
          <w:rFonts w:cs="Times New Roman"/>
          <w:i/>
          <w:szCs w:val="24"/>
        </w:rPr>
        <w:t>nterviewer</w:t>
      </w:r>
      <w:r w:rsidRPr="00C32DB6">
        <w:rPr>
          <w:rFonts w:cs="Times New Roman"/>
          <w:i/>
          <w:szCs w:val="24"/>
        </w:rPr>
        <w:t>:</w:t>
      </w:r>
      <w:r w:rsidRPr="00C32DB6">
        <w:rPr>
          <w:rFonts w:cs="Times New Roman"/>
          <w:i/>
          <w:szCs w:val="24"/>
        </w:rPr>
        <w:tab/>
        <w:t>Right, so is it just mainly because of the teachers and because it’s a school environment that he behaves better?</w:t>
      </w:r>
    </w:p>
    <w:p w14:paraId="716CD446" w14:textId="77777777" w:rsidR="00E6145C" w:rsidRPr="00C32DB6" w:rsidRDefault="00E6145C" w:rsidP="00E6145C">
      <w:pPr>
        <w:tabs>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cs="Times New Roman"/>
          <w:i/>
          <w:szCs w:val="24"/>
        </w:rPr>
      </w:pPr>
      <w:r w:rsidRPr="00C32DB6">
        <w:rPr>
          <w:rFonts w:cs="Times New Roman"/>
          <w:i/>
          <w:szCs w:val="24"/>
        </w:rPr>
        <w:t>P</w:t>
      </w:r>
      <w:r>
        <w:rPr>
          <w:rFonts w:cs="Times New Roman"/>
          <w:i/>
          <w:szCs w:val="24"/>
        </w:rPr>
        <w:t>arent</w:t>
      </w:r>
      <w:r w:rsidRPr="00C32DB6">
        <w:rPr>
          <w:rFonts w:cs="Times New Roman"/>
          <w:i/>
          <w:szCs w:val="24"/>
        </w:rPr>
        <w:t>:</w:t>
      </w:r>
      <w:r w:rsidRPr="00C32DB6">
        <w:rPr>
          <w:rFonts w:cs="Times New Roman"/>
          <w:i/>
          <w:szCs w:val="24"/>
        </w:rPr>
        <w:tab/>
        <w:t xml:space="preserve">He's never naughty in school </w:t>
      </w:r>
    </w:p>
    <w:p w14:paraId="77186DD9"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567" w:hanging="1134"/>
        <w:jc w:val="both"/>
        <w:rPr>
          <w:rFonts w:cs="Times New Roman"/>
          <w:szCs w:val="24"/>
        </w:rPr>
      </w:pPr>
      <w:r>
        <w:rPr>
          <w:rFonts w:cs="Times New Roman"/>
          <w:szCs w:val="24"/>
        </w:rPr>
        <w:tab/>
        <w:t>(Parent interview, Year One)</w:t>
      </w:r>
    </w:p>
    <w:p w14:paraId="7F3B17BD"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567" w:hanging="1134"/>
        <w:jc w:val="both"/>
        <w:rPr>
          <w:rFonts w:cs="Times New Roman"/>
          <w:szCs w:val="24"/>
        </w:rPr>
      </w:pPr>
    </w:p>
    <w:p w14:paraId="190A9BE2" w14:textId="77777777" w:rsidR="00E6145C" w:rsidRPr="00D14349" w:rsidRDefault="00E6145C" w:rsidP="00E6145C">
      <w:pPr>
        <w:rPr>
          <w:rFonts w:cs="Times New Roman"/>
        </w:rPr>
      </w:pPr>
      <w:r w:rsidRPr="00D14349">
        <w:rPr>
          <w:rFonts w:cs="Times New Roman"/>
        </w:rPr>
        <w:t>Parents did not mind their children missing some class time to attend the</w:t>
      </w:r>
      <w:r>
        <w:rPr>
          <w:rFonts w:cs="Times New Roman"/>
        </w:rPr>
        <w:t xml:space="preserve"> MDC</w:t>
      </w:r>
      <w:r w:rsidRPr="00D14349">
        <w:rPr>
          <w:rFonts w:cs="Times New Roman"/>
        </w:rPr>
        <w:t xml:space="preserve"> and some pointed out that children were young so missing a small amount of time was not significant. A few also pointed out that they missed less class time than if they went to a community dentist. Parents were also appreciative that they did not have to escort children to the appointments and commented that this was very convenient for them. A small number commented that the intervention was good for children who would not otherwise see a dental professional.</w:t>
      </w:r>
    </w:p>
    <w:p w14:paraId="470AE812" w14:textId="77777777" w:rsidR="00E6145C" w:rsidRPr="00C5118B" w:rsidRDefault="00E6145C" w:rsidP="00E6145C">
      <w:pPr>
        <w:pStyle w:val="Heading3"/>
      </w:pPr>
      <w:r w:rsidRPr="00C5118B">
        <w:t xml:space="preserve">Acceptability of </w:t>
      </w:r>
      <w:r>
        <w:t>treatment setting</w:t>
      </w:r>
      <w:r w:rsidRPr="00C5118B">
        <w:t xml:space="preserve"> for school staff</w:t>
      </w:r>
    </w:p>
    <w:p w14:paraId="0875D282" w14:textId="422C776D" w:rsidR="00E6145C" w:rsidRPr="00814E2D" w:rsidRDefault="00E6145C" w:rsidP="00E6145C">
      <w:pPr>
        <w:spacing w:after="0"/>
        <w:rPr>
          <w:rFonts w:eastAsiaTheme="minorEastAsia" w:cs="Times New Roman"/>
          <w:szCs w:val="24"/>
          <w:lang w:eastAsia="en-GB"/>
        </w:rPr>
      </w:pPr>
      <w:r w:rsidRPr="00814E2D">
        <w:rPr>
          <w:rFonts w:eastAsiaTheme="minorEastAsia" w:cs="Times New Roman"/>
          <w:szCs w:val="24"/>
          <w:lang w:eastAsia="en-GB"/>
        </w:rPr>
        <w:t xml:space="preserve">In response to the questionnaire in Year One, the majority of schools indicated that hosting SoV in their school had been straightforward, the programme ran smoothly with minimal disruption to the school, the information received was easy to understand and was similar to existing dental programmes running in schools. CDS communication and coordination was good, and both CDS and schools were flexible (in response to </w:t>
      </w:r>
      <w:r w:rsidR="00367985" w:rsidRPr="00814E2D">
        <w:rPr>
          <w:rFonts w:eastAsiaTheme="minorEastAsia" w:cs="Times New Roman"/>
          <w:szCs w:val="24"/>
          <w:lang w:eastAsia="en-GB"/>
        </w:rPr>
        <w:t>each other’s</w:t>
      </w:r>
      <w:r w:rsidRPr="00814E2D">
        <w:rPr>
          <w:rFonts w:eastAsiaTheme="minorEastAsia" w:cs="Times New Roman"/>
          <w:szCs w:val="24"/>
          <w:lang w:eastAsia="en-GB"/>
        </w:rPr>
        <w:t xml:space="preserve"> timetables for example). Six also said that it was interesting to be part of a study and two said they were pleased to offer it to their children. One head teacher mentioned not knowing details of the study, which would have been helpful in explaining the intervention in response to parent queries. One support teacher had had problems with not being aware the vans were coming, </w:t>
      </w:r>
      <w:r w:rsidRPr="00814E2D">
        <w:rPr>
          <w:rFonts w:eastAsiaTheme="minorEastAsia" w:cs="Times New Roman"/>
          <w:szCs w:val="24"/>
          <w:lang w:eastAsia="en-GB"/>
        </w:rPr>
        <w:lastRenderedPageBreak/>
        <w:t>and this causing disruption. One class teacher said some children did not like the taste of the treatment and staff had to comfort them when vans arrived the following time. The only other problems were taking time to explain the study to parents (four respondents mentioned this), explaining the study to teachers in the school (2) and finding the time to respond to requests for data (4). Some schools distributed letters for the study, while some also actively reminded parents to return them, by phoning or texting parents, reminding them in person and one by displaying a poster. Eleven schools agreed that SoV fitted in with other health programmes or initiatives they were involved in; the most common were tooth-brushing programme and the Healthy Schools scheme. Some schools were unsure whether SoV had changed dental behaviour, though several thought it made children more aware of the importance of looking after their teeth, though another respondent commented that they did various dental programmes so it was hard to know the effect of SoV on behaviour.</w:t>
      </w:r>
    </w:p>
    <w:p w14:paraId="2B198225" w14:textId="77777777" w:rsidR="00E6145C"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eastAsiaTheme="minorEastAsia" w:cs="Times New Roman"/>
          <w:szCs w:val="24"/>
          <w:lang w:eastAsia="en-GB"/>
        </w:rPr>
      </w:pPr>
    </w:p>
    <w:p w14:paraId="0CA292C5"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pPr>
      <w:r>
        <w:rPr>
          <w:rFonts w:eastAsiaTheme="minorEastAsia" w:cs="Times New Roman"/>
          <w:szCs w:val="24"/>
          <w:lang w:eastAsia="en-GB"/>
        </w:rPr>
        <w:t xml:space="preserve">Responses in telephone interviews with school staff (mainly school heads) in Year Three were similar to the questionnaire findings. </w:t>
      </w:r>
      <w:r w:rsidRPr="0030225F">
        <w:rPr>
          <w:rFonts w:eastAsiaTheme="minorEastAsia" w:cs="Times New Roman"/>
          <w:szCs w:val="24"/>
          <w:lang w:eastAsia="en-GB"/>
        </w:rPr>
        <w:t>Two school staff mentioned minor disruption to classes when children left to visit the</w:t>
      </w:r>
      <w:r>
        <w:rPr>
          <w:rFonts w:eastAsiaTheme="minorEastAsia" w:cs="Times New Roman"/>
          <w:szCs w:val="24"/>
          <w:lang w:eastAsia="en-GB"/>
        </w:rPr>
        <w:t xml:space="preserve"> MDC</w:t>
      </w:r>
      <w:r w:rsidRPr="0030225F">
        <w:rPr>
          <w:rFonts w:eastAsiaTheme="minorEastAsia" w:cs="Times New Roman"/>
          <w:szCs w:val="24"/>
          <w:lang w:eastAsia="en-GB"/>
        </w:rPr>
        <w:t xml:space="preserve">, and a small amount of extra paperwork, but said it was not a problem. </w:t>
      </w:r>
      <w:r>
        <w:rPr>
          <w:rFonts w:eastAsiaTheme="minorEastAsia" w:cs="Times New Roman"/>
          <w:szCs w:val="24"/>
          <w:lang w:eastAsia="en-GB"/>
        </w:rPr>
        <w:t>Overall, v</w:t>
      </w:r>
      <w:r>
        <w:rPr>
          <w:rFonts w:cs="Times New Roman"/>
          <w:szCs w:val="24"/>
        </w:rPr>
        <w:t>isits to the MDC were not perceived as a problem because they were quick, efficient and schools were very used to their visits:</w:t>
      </w:r>
      <w:r w:rsidRPr="008E6823">
        <w:t xml:space="preserve"> </w:t>
      </w:r>
    </w:p>
    <w:p w14:paraId="53E5546D"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pPr>
    </w:p>
    <w:p w14:paraId="1FE4B0AB" w14:textId="77777777" w:rsidR="00E6145C" w:rsidRPr="00445F76"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567"/>
        <w:jc w:val="both"/>
        <w:rPr>
          <w:rFonts w:cs="Times New Roman"/>
          <w:i/>
          <w:szCs w:val="24"/>
        </w:rPr>
      </w:pPr>
      <w:r w:rsidRPr="00445F76">
        <w:rPr>
          <w:rFonts w:cs="Times New Roman"/>
          <w:i/>
          <w:szCs w:val="24"/>
        </w:rPr>
        <w:t>Very, very minimal impact really. I mean they come in they do their stuff and off they go again.</w:t>
      </w:r>
    </w:p>
    <w:p w14:paraId="235A4625"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567"/>
        <w:jc w:val="both"/>
        <w:rPr>
          <w:rFonts w:cs="Times New Roman"/>
          <w:szCs w:val="24"/>
        </w:rPr>
      </w:pPr>
      <w:r w:rsidRPr="00445F76">
        <w:rPr>
          <w:rFonts w:cs="Times New Roman"/>
          <w:szCs w:val="24"/>
        </w:rPr>
        <w:t xml:space="preserve">(School </w:t>
      </w:r>
      <w:r>
        <w:rPr>
          <w:rFonts w:cs="Times New Roman"/>
          <w:szCs w:val="24"/>
        </w:rPr>
        <w:t>staff interview</w:t>
      </w:r>
      <w:r w:rsidRPr="00445F76">
        <w:rPr>
          <w:rFonts w:cs="Times New Roman"/>
          <w:szCs w:val="24"/>
        </w:rPr>
        <w:t>, Year Three)</w:t>
      </w:r>
    </w:p>
    <w:p w14:paraId="5941D1DB"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p>
    <w:p w14:paraId="4D1CA549"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r>
        <w:rPr>
          <w:rFonts w:cs="Times New Roman"/>
          <w:szCs w:val="24"/>
        </w:rPr>
        <w:t>The Preventive programme was also perceived as meaning children would miss less school than visiting a community dentist for dental problems later on:</w:t>
      </w:r>
    </w:p>
    <w:p w14:paraId="5EFDBC7B"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p>
    <w:p w14:paraId="4734A827" w14:textId="77777777" w:rsidR="00E6145C" w:rsidRPr="00165A57"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567"/>
        <w:jc w:val="both"/>
        <w:rPr>
          <w:rFonts w:cs="Times New Roman"/>
          <w:i/>
          <w:szCs w:val="24"/>
        </w:rPr>
      </w:pPr>
      <w:r w:rsidRPr="00165A57">
        <w:rPr>
          <w:rFonts w:cs="Times New Roman"/>
          <w:i/>
          <w:szCs w:val="24"/>
        </w:rPr>
        <w:t>Well I’m hoping, from the inform</w:t>
      </w:r>
      <w:r>
        <w:rPr>
          <w:rFonts w:cs="Times New Roman"/>
          <w:i/>
          <w:szCs w:val="24"/>
        </w:rPr>
        <w:t xml:space="preserve">ation that was provided when </w:t>
      </w:r>
      <w:r w:rsidRPr="00165A57">
        <w:rPr>
          <w:rFonts w:cs="Times New Roman"/>
          <w:i/>
          <w:szCs w:val="24"/>
        </w:rPr>
        <w:t>I took over the class room is that it was going to protect the children’s teeth that there was going to be less cavities, less absences with them disappearing for full days when they have teeth removed and teeth repaired because they’re going to be better protected.</w:t>
      </w:r>
    </w:p>
    <w:p w14:paraId="4A23C878" w14:textId="77777777" w:rsidR="00E6145C" w:rsidRPr="00165A57" w:rsidRDefault="00E6145C" w:rsidP="00E6145C">
      <w:pPr>
        <w:tabs>
          <w:tab w:val="left" w:pos="1418"/>
        </w:tabs>
        <w:spacing w:after="200"/>
        <w:ind w:left="1418" w:hanging="851"/>
        <w:rPr>
          <w:rFonts w:cs="Times New Roman"/>
          <w:szCs w:val="24"/>
        </w:rPr>
      </w:pPr>
      <w:r w:rsidRPr="00165A57">
        <w:rPr>
          <w:rFonts w:cs="Times New Roman"/>
          <w:szCs w:val="24"/>
        </w:rPr>
        <w:t>(School staff</w:t>
      </w:r>
      <w:r>
        <w:rPr>
          <w:rFonts w:cs="Times New Roman"/>
          <w:szCs w:val="24"/>
        </w:rPr>
        <w:t xml:space="preserve"> </w:t>
      </w:r>
      <w:r w:rsidRPr="00165A57">
        <w:rPr>
          <w:rFonts w:cs="Times New Roman"/>
          <w:szCs w:val="24"/>
        </w:rPr>
        <w:t>interview, Year Three)</w:t>
      </w:r>
    </w:p>
    <w:p w14:paraId="59CE7770"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r>
        <w:rPr>
          <w:rFonts w:cs="Times New Roman"/>
          <w:szCs w:val="24"/>
        </w:rPr>
        <w:lastRenderedPageBreak/>
        <w:t>One school head also commented that the service was very child-friendly, and because of this the children were not stressed and their visit to the MDC did not disrupt the school day too much.</w:t>
      </w:r>
    </w:p>
    <w:p w14:paraId="60C8E757"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p>
    <w:p w14:paraId="165FE4C7" w14:textId="77777777" w:rsidR="00E6145C"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rPr>
          <w:rFonts w:eastAsiaTheme="minorEastAsia" w:cs="Times New Roman"/>
          <w:szCs w:val="24"/>
          <w:lang w:eastAsia="en-GB"/>
        </w:rPr>
      </w:pPr>
      <w:r w:rsidRPr="00217DE8">
        <w:rPr>
          <w:rFonts w:eastAsiaTheme="minorEastAsia" w:cs="Times New Roman"/>
          <w:szCs w:val="24"/>
          <w:lang w:eastAsia="en-GB"/>
        </w:rPr>
        <w:t>School staff</w:t>
      </w:r>
      <w:r>
        <w:rPr>
          <w:rFonts w:eastAsiaTheme="minorEastAsia" w:cs="Times New Roman"/>
          <w:szCs w:val="24"/>
          <w:lang w:eastAsia="en-GB"/>
        </w:rPr>
        <w:t xml:space="preserve"> </w:t>
      </w:r>
      <w:r w:rsidRPr="00217DE8">
        <w:rPr>
          <w:rFonts w:eastAsiaTheme="minorEastAsia" w:cs="Times New Roman"/>
          <w:szCs w:val="24"/>
          <w:lang w:eastAsia="en-GB"/>
        </w:rPr>
        <w:t>were positive about having the CDS service in schools, and regarded it as fitting in with their promoting health agenda, and also helping them engage with families which was seen as part of their remit:</w:t>
      </w:r>
    </w:p>
    <w:p w14:paraId="77D8568B" w14:textId="77777777" w:rsidR="00E6145C" w:rsidRPr="00217DE8"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eastAsiaTheme="minorEastAsia" w:cs="Times New Roman"/>
          <w:szCs w:val="24"/>
          <w:lang w:eastAsia="en-GB"/>
        </w:rPr>
      </w:pPr>
    </w:p>
    <w:p w14:paraId="417D11CD" w14:textId="77777777" w:rsidR="00E6145C" w:rsidRPr="008E63F0" w:rsidRDefault="00E6145C" w:rsidP="00E6145C">
      <w:pPr>
        <w:tabs>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Interviewer</w:t>
      </w:r>
      <w:r w:rsidRPr="008E63F0">
        <w:rPr>
          <w:rFonts w:eastAsiaTheme="minorEastAsia" w:cs="Times New Roman"/>
          <w:i/>
          <w:szCs w:val="24"/>
          <w:lang w:eastAsia="en-GB"/>
        </w:rPr>
        <w:t>:</w:t>
      </w:r>
      <w:r w:rsidRPr="008E63F0">
        <w:rPr>
          <w:rFonts w:eastAsiaTheme="minorEastAsia" w:cs="Times New Roman"/>
          <w:i/>
          <w:szCs w:val="24"/>
          <w:lang w:eastAsia="en-GB"/>
        </w:rPr>
        <w:tab/>
      </w:r>
      <w:r>
        <w:rPr>
          <w:rFonts w:eastAsiaTheme="minorEastAsia" w:cs="Times New Roman"/>
          <w:i/>
          <w:szCs w:val="24"/>
          <w:lang w:eastAsia="en-GB"/>
        </w:rPr>
        <w:t>W</w:t>
      </w:r>
      <w:r w:rsidRPr="008E63F0">
        <w:rPr>
          <w:rFonts w:eastAsiaTheme="minorEastAsia" w:cs="Times New Roman"/>
          <w:i/>
          <w:szCs w:val="24"/>
          <w:lang w:eastAsia="en-GB"/>
        </w:rPr>
        <w:t>hat do you think about having the dental clinic on the school grounds?</w:t>
      </w:r>
    </w:p>
    <w:p w14:paraId="7620B053" w14:textId="77777777" w:rsidR="00E6145C" w:rsidRPr="008E63F0" w:rsidRDefault="00E6145C" w:rsidP="00E6145C">
      <w:pPr>
        <w:tabs>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School staff</w:t>
      </w:r>
      <w:r w:rsidRPr="008E63F0">
        <w:rPr>
          <w:rFonts w:eastAsiaTheme="minorEastAsia" w:cs="Times New Roman"/>
          <w:i/>
          <w:szCs w:val="24"/>
          <w:lang w:eastAsia="en-GB"/>
        </w:rPr>
        <w:t>:</w:t>
      </w:r>
      <w:r w:rsidRPr="008E63F0">
        <w:rPr>
          <w:rFonts w:eastAsiaTheme="minorEastAsia" w:cs="Times New Roman"/>
          <w:i/>
          <w:szCs w:val="24"/>
          <w:lang w:eastAsia="en-GB"/>
        </w:rPr>
        <w:tab/>
        <w:t>Oh absolutely fine.</w:t>
      </w:r>
    </w:p>
    <w:p w14:paraId="5F194B99" w14:textId="77777777" w:rsidR="00E6145C" w:rsidRPr="008E63F0" w:rsidRDefault="00E6145C" w:rsidP="00E6145C">
      <w:pPr>
        <w:tabs>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Interviewer</w:t>
      </w:r>
      <w:r w:rsidRPr="008E63F0">
        <w:rPr>
          <w:rFonts w:eastAsiaTheme="minorEastAsia" w:cs="Times New Roman"/>
          <w:i/>
          <w:szCs w:val="24"/>
          <w:lang w:eastAsia="en-GB"/>
        </w:rPr>
        <w:t>:</w:t>
      </w:r>
      <w:r w:rsidRPr="008E63F0">
        <w:rPr>
          <w:rFonts w:eastAsiaTheme="minorEastAsia" w:cs="Times New Roman"/>
          <w:i/>
          <w:szCs w:val="24"/>
          <w:lang w:eastAsia="en-GB"/>
        </w:rPr>
        <w:tab/>
        <w:t>Mm hm.</w:t>
      </w:r>
    </w:p>
    <w:p w14:paraId="6876188D" w14:textId="77777777" w:rsidR="00E6145C" w:rsidRPr="008E63F0" w:rsidRDefault="00E6145C" w:rsidP="00E6145C">
      <w:pPr>
        <w:tabs>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School staff</w:t>
      </w:r>
      <w:r w:rsidRPr="008E63F0">
        <w:rPr>
          <w:rFonts w:eastAsiaTheme="minorEastAsia" w:cs="Times New Roman"/>
          <w:i/>
          <w:szCs w:val="24"/>
          <w:lang w:eastAsia="en-GB"/>
        </w:rPr>
        <w:t>:</w:t>
      </w:r>
      <w:r w:rsidRPr="008E63F0">
        <w:rPr>
          <w:rFonts w:eastAsiaTheme="minorEastAsia" w:cs="Times New Roman"/>
          <w:i/>
          <w:szCs w:val="24"/>
          <w:lang w:eastAsia="en-GB"/>
        </w:rPr>
        <w:tab/>
        <w:t>Absolutely fine. I think it was nice for the parents to see.</w:t>
      </w:r>
    </w:p>
    <w:p w14:paraId="1598CF9D" w14:textId="77777777" w:rsidR="00E6145C" w:rsidRPr="008E63F0" w:rsidRDefault="00E6145C" w:rsidP="00E6145C">
      <w:pPr>
        <w:tabs>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Interviewer</w:t>
      </w:r>
      <w:r w:rsidRPr="008E63F0">
        <w:rPr>
          <w:rFonts w:eastAsiaTheme="minorEastAsia" w:cs="Times New Roman"/>
          <w:i/>
          <w:szCs w:val="24"/>
          <w:lang w:eastAsia="en-GB"/>
        </w:rPr>
        <w:t>:</w:t>
      </w:r>
      <w:r w:rsidRPr="008E63F0">
        <w:rPr>
          <w:rFonts w:eastAsiaTheme="minorEastAsia" w:cs="Times New Roman"/>
          <w:i/>
          <w:szCs w:val="24"/>
          <w:lang w:eastAsia="en-GB"/>
        </w:rPr>
        <w:tab/>
        <w:t>Mm hm. Why is that?</w:t>
      </w:r>
    </w:p>
    <w:p w14:paraId="22616D37" w14:textId="77777777" w:rsidR="00E6145C" w:rsidRPr="008E63F0" w:rsidRDefault="00E6145C" w:rsidP="00E6145C">
      <w:pPr>
        <w:tabs>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School staff</w:t>
      </w:r>
      <w:r w:rsidRPr="008E63F0">
        <w:rPr>
          <w:rFonts w:eastAsiaTheme="minorEastAsia" w:cs="Times New Roman"/>
          <w:i/>
          <w:szCs w:val="24"/>
          <w:lang w:eastAsia="en-GB"/>
        </w:rPr>
        <w:t>:</w:t>
      </w:r>
      <w:r w:rsidRPr="008E63F0">
        <w:rPr>
          <w:rFonts w:eastAsiaTheme="minorEastAsia" w:cs="Times New Roman"/>
          <w:i/>
          <w:szCs w:val="24"/>
          <w:lang w:eastAsia="en-GB"/>
        </w:rPr>
        <w:tab/>
        <w:t>Well</w:t>
      </w:r>
      <w:r>
        <w:rPr>
          <w:rFonts w:eastAsiaTheme="minorEastAsia" w:cs="Times New Roman"/>
          <w:i/>
          <w:szCs w:val="24"/>
          <w:lang w:eastAsia="en-GB"/>
        </w:rPr>
        <w:t>,</w:t>
      </w:r>
      <w:r w:rsidRPr="008E63F0">
        <w:rPr>
          <w:rFonts w:eastAsiaTheme="minorEastAsia" w:cs="Times New Roman"/>
          <w:i/>
          <w:szCs w:val="24"/>
          <w:lang w:eastAsia="en-GB"/>
        </w:rPr>
        <w:t xml:space="preserve"> because I think a lot of them find dentists, doctors, even crossing the threshold of the school quite intimidating.</w:t>
      </w:r>
    </w:p>
    <w:p w14:paraId="0EA78CC8" w14:textId="77777777" w:rsidR="00E6145C" w:rsidRPr="008E63F0" w:rsidRDefault="00E6145C" w:rsidP="00E6145C">
      <w:pPr>
        <w:tabs>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Interviewer</w:t>
      </w:r>
      <w:r w:rsidRPr="008E63F0">
        <w:rPr>
          <w:rFonts w:eastAsiaTheme="minorEastAsia" w:cs="Times New Roman"/>
          <w:i/>
          <w:szCs w:val="24"/>
          <w:lang w:eastAsia="en-GB"/>
        </w:rPr>
        <w:t>:</w:t>
      </w:r>
      <w:r w:rsidRPr="008E63F0">
        <w:rPr>
          <w:rFonts w:eastAsiaTheme="minorEastAsia" w:cs="Times New Roman"/>
          <w:i/>
          <w:szCs w:val="24"/>
          <w:lang w:eastAsia="en-GB"/>
        </w:rPr>
        <w:tab/>
        <w:t>Mm hm.</w:t>
      </w:r>
    </w:p>
    <w:p w14:paraId="4CD0982B" w14:textId="77777777" w:rsidR="00E6145C" w:rsidRPr="008E63F0" w:rsidRDefault="00E6145C" w:rsidP="00E6145C">
      <w:pPr>
        <w:tabs>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School staff</w:t>
      </w:r>
      <w:r w:rsidRPr="008E63F0">
        <w:rPr>
          <w:rFonts w:eastAsiaTheme="minorEastAsia" w:cs="Times New Roman"/>
          <w:i/>
          <w:szCs w:val="24"/>
          <w:lang w:eastAsia="en-GB"/>
        </w:rPr>
        <w:t>:</w:t>
      </w:r>
      <w:r w:rsidRPr="008E63F0">
        <w:rPr>
          <w:rFonts w:eastAsiaTheme="minorEastAsia" w:cs="Times New Roman"/>
          <w:i/>
          <w:szCs w:val="24"/>
          <w:lang w:eastAsia="en-GB"/>
        </w:rPr>
        <w:tab/>
        <w:t>It’s made it more accessible for the community.</w:t>
      </w:r>
    </w:p>
    <w:p w14:paraId="796A7658" w14:textId="77777777" w:rsidR="00E6145C" w:rsidRPr="008E63F0" w:rsidRDefault="00E6145C" w:rsidP="00E6145C">
      <w:pPr>
        <w:tabs>
          <w:tab w:val="left" w:pos="1418"/>
        </w:tabs>
        <w:spacing w:after="200"/>
        <w:ind w:left="1418" w:hanging="851"/>
        <w:rPr>
          <w:rFonts w:eastAsiaTheme="minorEastAsia" w:cs="Times New Roman"/>
          <w:lang w:eastAsia="en-GB"/>
        </w:rPr>
      </w:pPr>
      <w:r>
        <w:rPr>
          <w:rFonts w:eastAsiaTheme="minorEastAsia" w:cs="Times New Roman"/>
          <w:szCs w:val="24"/>
          <w:lang w:eastAsia="en-GB"/>
        </w:rPr>
        <w:t>(School head interview, Year Three</w:t>
      </w:r>
      <w:r w:rsidRPr="008E63F0">
        <w:rPr>
          <w:rFonts w:eastAsiaTheme="minorEastAsia" w:cs="Times New Roman"/>
          <w:szCs w:val="24"/>
          <w:lang w:eastAsia="en-GB"/>
        </w:rPr>
        <w:t>)</w:t>
      </w:r>
    </w:p>
    <w:p w14:paraId="044B0E2D" w14:textId="77777777" w:rsidR="00E6145C" w:rsidRPr="0030225F" w:rsidRDefault="00E6145C" w:rsidP="00E6145C">
      <w:pPr>
        <w:spacing w:after="200"/>
        <w:rPr>
          <w:rFonts w:cs="Times New Roman"/>
          <w:szCs w:val="24"/>
        </w:rPr>
      </w:pPr>
      <w:r w:rsidRPr="0030225F">
        <w:rPr>
          <w:rFonts w:cs="Times New Roman"/>
          <w:szCs w:val="24"/>
        </w:rPr>
        <w:t>School staff thought that SoV, along with other dental programmes, had improved children’s awareness of dental health and oral hygiene.</w:t>
      </w:r>
    </w:p>
    <w:p w14:paraId="4E6B7FBB" w14:textId="77777777" w:rsidR="00E6145C"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p>
    <w:p w14:paraId="0D10094B" w14:textId="77777777" w:rsidR="00E6145C" w:rsidRPr="00C5118B" w:rsidRDefault="00E6145C" w:rsidP="00E6145C">
      <w:pPr>
        <w:pStyle w:val="Heading3"/>
      </w:pPr>
      <w:r>
        <w:t>Feasibility and a</w:t>
      </w:r>
      <w:r w:rsidRPr="00C5118B">
        <w:t xml:space="preserve">cceptability of </w:t>
      </w:r>
      <w:r>
        <w:t>treatment setting</w:t>
      </w:r>
      <w:r w:rsidRPr="00C5118B">
        <w:t xml:space="preserve"> for </w:t>
      </w:r>
      <w:r>
        <w:t>Community Dental Unit</w:t>
      </w:r>
      <w:r w:rsidRPr="00C5118B">
        <w:t xml:space="preserve"> staff</w:t>
      </w:r>
    </w:p>
    <w:p w14:paraId="3B414C5A" w14:textId="77777777" w:rsidR="00E6145C" w:rsidRPr="006E551F" w:rsidRDefault="00E6145C" w:rsidP="00E6145C">
      <w:pPr>
        <w:rPr>
          <w:rFonts w:cs="Times New Roman"/>
          <w:szCs w:val="24"/>
        </w:rPr>
      </w:pPr>
      <w:r>
        <w:rPr>
          <w:rFonts w:cs="Times New Roman"/>
          <w:szCs w:val="24"/>
        </w:rPr>
        <w:t xml:space="preserve">CDS staff found the treatment setting unproblematic on the whole, largely because SoV was integrated with the ‘Designed to Smile’ dental programme for children in South Wales which already used MDCs to deliver dental treatment to school children and typically ran very smoothly. </w:t>
      </w:r>
      <w:r w:rsidRPr="006E551F">
        <w:rPr>
          <w:rFonts w:cs="Times New Roman"/>
          <w:szCs w:val="24"/>
        </w:rPr>
        <w:t>CDS</w:t>
      </w:r>
      <w:r>
        <w:rPr>
          <w:rFonts w:cs="Times New Roman"/>
          <w:szCs w:val="24"/>
        </w:rPr>
        <w:t xml:space="preserve"> staff</w:t>
      </w:r>
      <w:r w:rsidRPr="006E551F">
        <w:rPr>
          <w:rFonts w:cs="Times New Roman"/>
          <w:szCs w:val="24"/>
        </w:rPr>
        <w:t xml:space="preserve"> reported that being part of the</w:t>
      </w:r>
      <w:r>
        <w:rPr>
          <w:rFonts w:cs="Times New Roman"/>
          <w:szCs w:val="24"/>
        </w:rPr>
        <w:t xml:space="preserve"> SoV</w:t>
      </w:r>
      <w:r w:rsidRPr="006E551F">
        <w:rPr>
          <w:rFonts w:cs="Times New Roman"/>
          <w:szCs w:val="24"/>
        </w:rPr>
        <w:t xml:space="preserve"> trial had created extra paperwork and this took some extra time, especially early in the trial when staff were still getting used to it, but were generally positive about being part of the trial and reported no significant impact on how treatment was delivered </w:t>
      </w:r>
      <w:r>
        <w:rPr>
          <w:rFonts w:cs="Times New Roman"/>
          <w:szCs w:val="24"/>
        </w:rPr>
        <w:t>compared to other CDS services</w:t>
      </w:r>
      <w:r w:rsidRPr="006E551F">
        <w:rPr>
          <w:rFonts w:cs="Times New Roman"/>
          <w:szCs w:val="24"/>
        </w:rPr>
        <w:t>.</w:t>
      </w:r>
      <w:r w:rsidRPr="00222E9D">
        <w:rPr>
          <w:rFonts w:cs="Times New Roman"/>
          <w:szCs w:val="24"/>
        </w:rPr>
        <w:t xml:space="preserve"> A small number of staff mentioned that they had little time with each child, which could be a disadvantage as chatting to a child could reduce anxiety sometimes.</w:t>
      </w:r>
    </w:p>
    <w:p w14:paraId="531AE4D2" w14:textId="77777777" w:rsidR="00E6145C" w:rsidRPr="00222E9D" w:rsidRDefault="00E6145C" w:rsidP="00E6145C">
      <w:pPr>
        <w:spacing w:after="200"/>
        <w:rPr>
          <w:rFonts w:cs="Times New Roman"/>
          <w:szCs w:val="24"/>
        </w:rPr>
      </w:pPr>
      <w:r>
        <w:rPr>
          <w:rFonts w:cs="Times New Roman"/>
          <w:szCs w:val="24"/>
        </w:rPr>
        <w:lastRenderedPageBreak/>
        <w:t>Minor difficulties that were noted included: using an MDC in difficult parking spaces or occasional bad weather; occasional school administrators (the main liaison person for the CDS in schools) complaining about paperwork or being not as helpful as they might be. One SoV staff member commented that because of the various dental programmes running in schools, each with their own paperwork, schools could get confused between them sometimes. However, most school administrators were helpful, for example one would assist SoV with recruitment if numbers were low and another would text reminders to parents. Overall, CDS staff found schools very helpful and that they valued community dental services. CDS staff reciprocated, being careful to organise themselves around school timetable and events, to minimise disruption.</w:t>
      </w:r>
      <w:r w:rsidRPr="00222E9D">
        <w:rPr>
          <w:rFonts w:cs="Times New Roman"/>
          <w:szCs w:val="24"/>
        </w:rPr>
        <w:t xml:space="preserve"> Two CDS staff thought schools in </w:t>
      </w:r>
      <w:r>
        <w:rPr>
          <w:rFonts w:cs="Times New Roman"/>
          <w:szCs w:val="24"/>
        </w:rPr>
        <w:t xml:space="preserve">the more </w:t>
      </w:r>
      <w:r w:rsidRPr="00222E9D">
        <w:rPr>
          <w:rFonts w:cs="Times New Roman"/>
          <w:szCs w:val="24"/>
        </w:rPr>
        <w:t>deprived areas were particularly welcoming to the</w:t>
      </w:r>
      <w:r>
        <w:rPr>
          <w:rFonts w:cs="Times New Roman"/>
          <w:szCs w:val="24"/>
        </w:rPr>
        <w:t xml:space="preserve"> MDC</w:t>
      </w:r>
      <w:r w:rsidRPr="00222E9D">
        <w:rPr>
          <w:rFonts w:cs="Times New Roman"/>
          <w:szCs w:val="24"/>
        </w:rPr>
        <w:t>.</w:t>
      </w:r>
    </w:p>
    <w:p w14:paraId="49C93B1C" w14:textId="77777777" w:rsidR="00E6145C"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r>
        <w:rPr>
          <w:rFonts w:cs="Times New Roman"/>
          <w:szCs w:val="24"/>
        </w:rPr>
        <w:t>CDS staff also mentioned several aspects of the school setting that made treating children easier, including that children were more likely to turn up for appointments:</w:t>
      </w:r>
    </w:p>
    <w:p w14:paraId="47ED6D73" w14:textId="77777777" w:rsidR="00E6145C"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p>
    <w:p w14:paraId="7A8CAB2B" w14:textId="77777777" w:rsidR="00E6145C" w:rsidRPr="00256F46"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CDS s</w:t>
      </w:r>
      <w:r w:rsidRPr="00256F46">
        <w:rPr>
          <w:rFonts w:eastAsiaTheme="minorEastAsia" w:cs="Times New Roman"/>
          <w:i/>
          <w:szCs w:val="24"/>
          <w:lang w:eastAsia="en-GB"/>
        </w:rPr>
        <w:t>taff:</w:t>
      </w:r>
      <w:r w:rsidRPr="00256F46">
        <w:rPr>
          <w:rFonts w:eastAsiaTheme="minorEastAsia" w:cs="Times New Roman"/>
          <w:i/>
          <w:szCs w:val="24"/>
          <w:lang w:eastAsia="en-GB"/>
        </w:rPr>
        <w:tab/>
        <w:t>In the schools we’ve got a captive audience.</w:t>
      </w:r>
    </w:p>
    <w:p w14:paraId="018F7B06" w14:textId="77777777" w:rsidR="00E6145C" w:rsidRPr="00256F46"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sidRPr="00256F46">
        <w:rPr>
          <w:rFonts w:eastAsiaTheme="minorEastAsia" w:cs="Times New Roman"/>
          <w:i/>
          <w:szCs w:val="24"/>
          <w:lang w:eastAsia="en-GB"/>
        </w:rPr>
        <w:t>Interviewer:</w:t>
      </w:r>
      <w:r w:rsidRPr="00256F46">
        <w:rPr>
          <w:rFonts w:eastAsiaTheme="minorEastAsia" w:cs="Times New Roman"/>
          <w:i/>
          <w:szCs w:val="24"/>
          <w:lang w:eastAsia="en-GB"/>
        </w:rPr>
        <w:tab/>
        <w:t>Mm.</w:t>
      </w:r>
    </w:p>
    <w:p w14:paraId="786F45F4" w14:textId="77777777" w:rsidR="00E6145C" w:rsidRPr="00256F46" w:rsidRDefault="00E6145C" w:rsidP="00E6145C">
      <w:pPr>
        <w:tabs>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1985" w:hanging="1418"/>
        <w:jc w:val="both"/>
        <w:rPr>
          <w:rFonts w:eastAsiaTheme="minorEastAsia" w:cs="Times New Roman"/>
          <w:i/>
          <w:szCs w:val="24"/>
          <w:lang w:eastAsia="en-GB"/>
        </w:rPr>
      </w:pPr>
      <w:r>
        <w:rPr>
          <w:rFonts w:eastAsiaTheme="minorEastAsia" w:cs="Times New Roman"/>
          <w:i/>
          <w:szCs w:val="24"/>
          <w:lang w:eastAsia="en-GB"/>
        </w:rPr>
        <w:t>CDS s</w:t>
      </w:r>
      <w:r w:rsidRPr="00256F46">
        <w:rPr>
          <w:rFonts w:eastAsiaTheme="minorEastAsia" w:cs="Times New Roman"/>
          <w:i/>
          <w:szCs w:val="24"/>
          <w:lang w:eastAsia="en-GB"/>
        </w:rPr>
        <w:t>taff:</w:t>
      </w:r>
      <w:r w:rsidRPr="00256F46">
        <w:rPr>
          <w:rFonts w:eastAsiaTheme="minorEastAsia" w:cs="Times New Roman"/>
          <w:i/>
          <w:szCs w:val="24"/>
          <w:lang w:eastAsia="en-GB"/>
        </w:rPr>
        <w:tab/>
        <w:t>In the clinic we have horrendous, horrendous DNA [did not attend] rates</w:t>
      </w:r>
    </w:p>
    <w:p w14:paraId="5FDBAB5C" w14:textId="77777777" w:rsidR="00E6145C" w:rsidRPr="00256F46" w:rsidRDefault="00E6145C" w:rsidP="00E6145C">
      <w:pPr>
        <w:tabs>
          <w:tab w:val="left" w:pos="1418"/>
        </w:tabs>
        <w:spacing w:after="200"/>
        <w:ind w:left="1418" w:hanging="851"/>
        <w:rPr>
          <w:rFonts w:eastAsiaTheme="minorEastAsia" w:cs="Times New Roman"/>
          <w:szCs w:val="24"/>
          <w:lang w:eastAsia="en-GB"/>
        </w:rPr>
      </w:pPr>
      <w:r w:rsidRPr="00256F46">
        <w:rPr>
          <w:rFonts w:eastAsiaTheme="minorEastAsia" w:cs="Times New Roman"/>
          <w:szCs w:val="24"/>
          <w:lang w:eastAsia="en-GB"/>
        </w:rPr>
        <w:t>(</w:t>
      </w:r>
      <w:r>
        <w:rPr>
          <w:rFonts w:eastAsiaTheme="minorEastAsia" w:cs="Times New Roman"/>
          <w:szCs w:val="24"/>
          <w:lang w:eastAsia="en-GB"/>
        </w:rPr>
        <w:t>CDS s</w:t>
      </w:r>
      <w:r w:rsidRPr="00256F46">
        <w:rPr>
          <w:rFonts w:eastAsiaTheme="minorEastAsia" w:cs="Times New Roman"/>
          <w:szCs w:val="24"/>
          <w:lang w:eastAsia="en-GB"/>
        </w:rPr>
        <w:t>taff</w:t>
      </w:r>
      <w:r>
        <w:rPr>
          <w:rFonts w:eastAsiaTheme="minorEastAsia" w:cs="Times New Roman"/>
          <w:szCs w:val="24"/>
          <w:lang w:eastAsia="en-GB"/>
        </w:rPr>
        <w:t xml:space="preserve"> member</w:t>
      </w:r>
      <w:r w:rsidRPr="00256F46">
        <w:rPr>
          <w:rFonts w:eastAsiaTheme="minorEastAsia" w:cs="Times New Roman"/>
          <w:szCs w:val="24"/>
          <w:lang w:eastAsia="en-GB"/>
        </w:rPr>
        <w:t>, Year Three of study)</w:t>
      </w:r>
    </w:p>
    <w:p w14:paraId="0949C842" w14:textId="77777777" w:rsidR="00E6145C"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r>
        <w:rPr>
          <w:rFonts w:cs="Times New Roman"/>
          <w:szCs w:val="24"/>
        </w:rPr>
        <w:t>The CDS were also able to treat larger volumes of children more quickly in a school setting.</w:t>
      </w:r>
    </w:p>
    <w:p w14:paraId="6E944BAA" w14:textId="77777777" w:rsidR="00E6145C" w:rsidRDefault="00E6145C" w:rsidP="00E6145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jc w:val="both"/>
        <w:rPr>
          <w:rFonts w:cs="Times New Roman"/>
          <w:szCs w:val="24"/>
        </w:rPr>
      </w:pPr>
    </w:p>
    <w:p w14:paraId="4A27A1BB" w14:textId="77777777" w:rsidR="00E6145C" w:rsidRDefault="00E6145C" w:rsidP="00E6145C">
      <w:pPr>
        <w:pStyle w:val="Heading2"/>
      </w:pPr>
      <w:bookmarkStart w:id="100" w:name="_Toc442871832"/>
      <w:bookmarkStart w:id="101" w:name="_Toc462585573"/>
      <w:r>
        <w:t>Impact of Treatment and Trial on</w:t>
      </w:r>
      <w:r w:rsidRPr="006C6A1D">
        <w:t xml:space="preserve"> </w:t>
      </w:r>
      <w:r>
        <w:t>Oral Health</w:t>
      </w:r>
      <w:r w:rsidRPr="006C6A1D">
        <w:t xml:space="preserve"> </w:t>
      </w:r>
      <w:r>
        <w:t>B</w:t>
      </w:r>
      <w:r w:rsidRPr="006C6A1D">
        <w:t>ehaviour</w:t>
      </w:r>
      <w:bookmarkEnd w:id="100"/>
      <w:bookmarkEnd w:id="101"/>
    </w:p>
    <w:p w14:paraId="6D746F34" w14:textId="77777777" w:rsidR="00E6145C" w:rsidRPr="00483844" w:rsidRDefault="00E6145C" w:rsidP="00E6145C">
      <w:pPr>
        <w:rPr>
          <w:rFonts w:cs="Times New Roman"/>
          <w:szCs w:val="24"/>
        </w:rPr>
      </w:pPr>
      <w:r>
        <w:rPr>
          <w:rFonts w:cs="Times New Roman"/>
          <w:szCs w:val="24"/>
        </w:rPr>
        <w:t xml:space="preserve">As discussed in Chapter 3, </w:t>
      </w:r>
      <w:r w:rsidRPr="00784362">
        <w:rPr>
          <w:rFonts w:cs="Times New Roman"/>
          <w:szCs w:val="24"/>
        </w:rPr>
        <w:t>none of the potentially confounding covariates affected treatment outcome by trial intervention arm (Table 19). In</w:t>
      </w:r>
      <w:r>
        <w:rPr>
          <w:rFonts w:cs="Times New Roman"/>
          <w:szCs w:val="24"/>
        </w:rPr>
        <w:t xml:space="preserve"> the qualitative element of the study c</w:t>
      </w:r>
      <w:r w:rsidRPr="00483844">
        <w:rPr>
          <w:rFonts w:cs="Times New Roman"/>
          <w:szCs w:val="24"/>
        </w:rPr>
        <w:t>hildren and parents were asked about changes in oral health behaviour</w:t>
      </w:r>
      <w:r>
        <w:rPr>
          <w:rFonts w:cs="Times New Roman"/>
          <w:szCs w:val="24"/>
        </w:rPr>
        <w:t xml:space="preserve"> as a result of participating in the trial.</w:t>
      </w:r>
      <w:r w:rsidRPr="00483844">
        <w:rPr>
          <w:rFonts w:cs="Times New Roman"/>
          <w:szCs w:val="24"/>
        </w:rPr>
        <w:t xml:space="preserve"> Both child and parent interviewees </w:t>
      </w:r>
      <w:r>
        <w:rPr>
          <w:rFonts w:cs="Times New Roman"/>
          <w:szCs w:val="24"/>
        </w:rPr>
        <w:t>tended to describe</w:t>
      </w:r>
      <w:r w:rsidRPr="00483844">
        <w:rPr>
          <w:rFonts w:cs="Times New Roman"/>
          <w:szCs w:val="24"/>
        </w:rPr>
        <w:t xml:space="preserve"> low </w:t>
      </w:r>
      <w:r>
        <w:rPr>
          <w:rFonts w:cs="Times New Roman"/>
          <w:szCs w:val="24"/>
        </w:rPr>
        <w:t xml:space="preserve">and declining </w:t>
      </w:r>
      <w:r w:rsidRPr="00483844">
        <w:rPr>
          <w:rFonts w:cs="Times New Roman"/>
          <w:szCs w:val="24"/>
        </w:rPr>
        <w:t xml:space="preserve">levels of child sugar and fizzy drink consumption: </w:t>
      </w:r>
    </w:p>
    <w:p w14:paraId="26DB09CA" w14:textId="77777777" w:rsidR="00E6145C" w:rsidRPr="005B7D3A"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268" w:hanging="1548"/>
        <w:jc w:val="both"/>
        <w:rPr>
          <w:rFonts w:cs="Times New Roman"/>
          <w:i/>
          <w:szCs w:val="24"/>
        </w:rPr>
      </w:pPr>
      <w:r>
        <w:rPr>
          <w:rFonts w:cs="Times New Roman"/>
          <w:i/>
          <w:szCs w:val="24"/>
        </w:rPr>
        <w:t>Child</w:t>
      </w:r>
      <w:r w:rsidRPr="005B7D3A">
        <w:rPr>
          <w:rFonts w:cs="Times New Roman"/>
          <w:i/>
          <w:szCs w:val="24"/>
        </w:rPr>
        <w:t>:</w:t>
      </w:r>
      <w:r w:rsidRPr="005B7D3A">
        <w:rPr>
          <w:rFonts w:cs="Times New Roman"/>
          <w:i/>
          <w:szCs w:val="24"/>
        </w:rPr>
        <w:tab/>
      </w:r>
      <w:r>
        <w:rPr>
          <w:rFonts w:cs="Times New Roman"/>
          <w:i/>
          <w:szCs w:val="24"/>
        </w:rPr>
        <w:tab/>
        <w:t>W</w:t>
      </w:r>
      <w:r w:rsidRPr="005B7D3A">
        <w:rPr>
          <w:rFonts w:cs="Times New Roman"/>
          <w:i/>
          <w:szCs w:val="24"/>
        </w:rPr>
        <w:t>ell, I know it’s really bad for my teeth and that’s why I stopped cos I don’t want like my teeth to rot and stuff.</w:t>
      </w:r>
    </w:p>
    <w:p w14:paraId="3C135370" w14:textId="77777777" w:rsidR="00E6145C" w:rsidRPr="005B7D3A"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268" w:hanging="1548"/>
        <w:jc w:val="both"/>
        <w:rPr>
          <w:rFonts w:cs="Times New Roman"/>
          <w:i/>
          <w:szCs w:val="24"/>
        </w:rPr>
      </w:pPr>
      <w:r>
        <w:rPr>
          <w:rFonts w:cs="Times New Roman"/>
          <w:i/>
          <w:szCs w:val="24"/>
        </w:rPr>
        <w:t>Interviewer:</w:t>
      </w:r>
      <w:r>
        <w:rPr>
          <w:rFonts w:cs="Times New Roman"/>
          <w:i/>
          <w:szCs w:val="24"/>
        </w:rPr>
        <w:tab/>
        <w:t xml:space="preserve">Yes, </w:t>
      </w:r>
      <w:r w:rsidRPr="005B7D3A">
        <w:rPr>
          <w:rFonts w:cs="Times New Roman"/>
          <w:i/>
          <w:szCs w:val="24"/>
        </w:rPr>
        <w:t>you stopped what?</w:t>
      </w:r>
    </w:p>
    <w:p w14:paraId="4C74CD59" w14:textId="77777777" w:rsidR="00E6145C" w:rsidRPr="005B7D3A"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268" w:hanging="1548"/>
        <w:jc w:val="both"/>
        <w:rPr>
          <w:rFonts w:cs="Times New Roman"/>
          <w:i/>
          <w:szCs w:val="24"/>
        </w:rPr>
      </w:pPr>
      <w:r>
        <w:rPr>
          <w:rFonts w:cs="Times New Roman"/>
          <w:i/>
          <w:szCs w:val="24"/>
        </w:rPr>
        <w:t>Child</w:t>
      </w:r>
      <w:r w:rsidRPr="005B7D3A">
        <w:rPr>
          <w:rFonts w:cs="Times New Roman"/>
          <w:i/>
          <w:szCs w:val="24"/>
        </w:rPr>
        <w:t>:</w:t>
      </w:r>
      <w:r w:rsidRPr="005B7D3A">
        <w:rPr>
          <w:rFonts w:cs="Times New Roman"/>
          <w:i/>
          <w:szCs w:val="24"/>
        </w:rPr>
        <w:tab/>
      </w:r>
      <w:r>
        <w:rPr>
          <w:rFonts w:cs="Times New Roman"/>
          <w:i/>
          <w:szCs w:val="24"/>
        </w:rPr>
        <w:tab/>
        <w:t xml:space="preserve">I stopped </w:t>
      </w:r>
      <w:r w:rsidRPr="005B7D3A">
        <w:rPr>
          <w:rFonts w:cs="Times New Roman"/>
          <w:i/>
          <w:szCs w:val="24"/>
        </w:rPr>
        <w:t>drinking fizzy drinks and eating sweets</w:t>
      </w:r>
      <w:r>
        <w:rPr>
          <w:rFonts w:cs="Times New Roman"/>
          <w:i/>
          <w:szCs w:val="24"/>
        </w:rPr>
        <w:t xml:space="preserve">….[unclear] </w:t>
      </w:r>
      <w:r w:rsidRPr="005B7D3A">
        <w:rPr>
          <w:rFonts w:cs="Times New Roman"/>
          <w:i/>
          <w:szCs w:val="24"/>
        </w:rPr>
        <w:t xml:space="preserve">I’ve </w:t>
      </w:r>
      <w:r>
        <w:rPr>
          <w:rFonts w:cs="Times New Roman"/>
          <w:i/>
          <w:szCs w:val="24"/>
        </w:rPr>
        <w:t xml:space="preserve">stopped </w:t>
      </w:r>
      <w:r w:rsidRPr="005B7D3A">
        <w:rPr>
          <w:rFonts w:cs="Times New Roman"/>
          <w:i/>
          <w:szCs w:val="24"/>
        </w:rPr>
        <w:t>chocolate and sweet stuff.</w:t>
      </w:r>
    </w:p>
    <w:p w14:paraId="37F6AB1F" w14:textId="77777777" w:rsidR="00E6145C" w:rsidRPr="005B7D3A"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268" w:hanging="1548"/>
        <w:jc w:val="both"/>
        <w:rPr>
          <w:rFonts w:cs="Times New Roman"/>
          <w:i/>
          <w:szCs w:val="24"/>
        </w:rPr>
      </w:pPr>
      <w:r>
        <w:rPr>
          <w:rFonts w:cs="Times New Roman"/>
          <w:i/>
          <w:szCs w:val="24"/>
        </w:rPr>
        <w:t>Interviewer:</w:t>
      </w:r>
      <w:r w:rsidRPr="005B7D3A">
        <w:rPr>
          <w:rFonts w:cs="Times New Roman"/>
          <w:i/>
          <w:szCs w:val="24"/>
        </w:rPr>
        <w:tab/>
        <w:t>And what made you change?</w:t>
      </w:r>
    </w:p>
    <w:p w14:paraId="0D0F8B4C" w14:textId="77777777" w:rsidR="00E6145C" w:rsidRPr="005B7D3A"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268" w:hanging="1548"/>
        <w:jc w:val="both"/>
        <w:rPr>
          <w:rFonts w:cs="Times New Roman"/>
          <w:i/>
          <w:szCs w:val="24"/>
        </w:rPr>
      </w:pPr>
      <w:r>
        <w:rPr>
          <w:rFonts w:cs="Times New Roman"/>
          <w:i/>
          <w:szCs w:val="24"/>
        </w:rPr>
        <w:lastRenderedPageBreak/>
        <w:t>Child</w:t>
      </w:r>
      <w:r w:rsidRPr="005B7D3A">
        <w:rPr>
          <w:rFonts w:cs="Times New Roman"/>
          <w:i/>
          <w:szCs w:val="24"/>
        </w:rPr>
        <w:t>:</w:t>
      </w:r>
      <w:r>
        <w:rPr>
          <w:rFonts w:cs="Times New Roman"/>
          <w:i/>
          <w:szCs w:val="24"/>
        </w:rPr>
        <w:tab/>
      </w:r>
      <w:r>
        <w:rPr>
          <w:rFonts w:cs="Times New Roman"/>
          <w:i/>
          <w:szCs w:val="24"/>
        </w:rPr>
        <w:tab/>
        <w:t>C</w:t>
      </w:r>
      <w:r w:rsidRPr="005B7D3A">
        <w:rPr>
          <w:rFonts w:cs="Times New Roman"/>
          <w:i/>
          <w:szCs w:val="24"/>
        </w:rPr>
        <w:t>os my mum told me to stop it and I never used to listen to her and now everybody is saying it’s bad for your teeth.</w:t>
      </w:r>
    </w:p>
    <w:p w14:paraId="285F9D94" w14:textId="77777777" w:rsidR="00E6145C" w:rsidRPr="005B7D3A"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268" w:hanging="1548"/>
        <w:jc w:val="both"/>
        <w:rPr>
          <w:rFonts w:cs="Times New Roman"/>
          <w:i/>
          <w:szCs w:val="24"/>
        </w:rPr>
      </w:pPr>
      <w:r>
        <w:rPr>
          <w:rFonts w:cs="Times New Roman"/>
          <w:i/>
          <w:szCs w:val="24"/>
        </w:rPr>
        <w:t>Interviewer:</w:t>
      </w:r>
      <w:r w:rsidRPr="005B7D3A">
        <w:rPr>
          <w:rFonts w:cs="Times New Roman"/>
          <w:i/>
          <w:szCs w:val="24"/>
        </w:rPr>
        <w:tab/>
        <w:t>Mm.</w:t>
      </w:r>
    </w:p>
    <w:p w14:paraId="772D0EBA" w14:textId="77777777" w:rsidR="00E6145C" w:rsidRPr="005B7D3A" w:rsidRDefault="00E6145C" w:rsidP="00E6145C">
      <w:pPr>
        <w:tabs>
          <w:tab w:val="left" w:pos="1134"/>
          <w:tab w:val="left" w:pos="144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268" w:hanging="1548"/>
        <w:jc w:val="both"/>
        <w:rPr>
          <w:rFonts w:cs="Times New Roman"/>
          <w:i/>
          <w:szCs w:val="24"/>
        </w:rPr>
      </w:pPr>
      <w:r>
        <w:rPr>
          <w:rFonts w:cs="Times New Roman"/>
          <w:i/>
          <w:szCs w:val="24"/>
        </w:rPr>
        <w:t>Child</w:t>
      </w:r>
      <w:r w:rsidRPr="005B7D3A">
        <w:rPr>
          <w:rFonts w:cs="Times New Roman"/>
          <w:i/>
          <w:szCs w:val="24"/>
        </w:rPr>
        <w:t>:</w:t>
      </w:r>
      <w:r>
        <w:rPr>
          <w:rFonts w:cs="Times New Roman"/>
          <w:i/>
          <w:szCs w:val="24"/>
        </w:rPr>
        <w:tab/>
      </w:r>
      <w:r>
        <w:rPr>
          <w:rFonts w:cs="Times New Roman"/>
          <w:i/>
          <w:szCs w:val="24"/>
        </w:rPr>
        <w:tab/>
        <w:t>And so</w:t>
      </w:r>
      <w:r w:rsidRPr="005B7D3A">
        <w:rPr>
          <w:rFonts w:cs="Times New Roman"/>
          <w:i/>
          <w:szCs w:val="24"/>
        </w:rPr>
        <w:t xml:space="preserve"> I don’t eat it anymore.</w:t>
      </w:r>
    </w:p>
    <w:p w14:paraId="169AFF37" w14:textId="77777777" w:rsidR="00E6145C" w:rsidRDefault="00E6145C" w:rsidP="00E6145C">
      <w:pPr>
        <w:ind w:left="2268" w:hanging="1548"/>
        <w:rPr>
          <w:rFonts w:cs="Times New Roman"/>
        </w:rPr>
      </w:pPr>
      <w:r w:rsidRPr="001E4039">
        <w:rPr>
          <w:rFonts w:cs="Times New Roman"/>
        </w:rPr>
        <w:t>(Interview, final year of study)</w:t>
      </w:r>
    </w:p>
    <w:p w14:paraId="533DAE61" w14:textId="77777777" w:rsidR="00E6145C" w:rsidRDefault="00E6145C" w:rsidP="00E6145C">
      <w:pPr>
        <w:rPr>
          <w:rFonts w:cs="Times New Roman"/>
          <w:szCs w:val="24"/>
        </w:rPr>
      </w:pPr>
      <w:r>
        <w:rPr>
          <w:rFonts w:cs="Times New Roman"/>
          <w:szCs w:val="24"/>
        </w:rPr>
        <w:t xml:space="preserve">Some children also reported starting to use mouthwash or brushing their teeth more frequently. One child commented that they brushed their teeth more </w:t>
      </w:r>
      <w:r w:rsidRPr="00787F54">
        <w:rPr>
          <w:rFonts w:cs="Times New Roman"/>
          <w:i/>
          <w:szCs w:val="24"/>
        </w:rPr>
        <w:t>“to make them grow”</w:t>
      </w:r>
      <w:r>
        <w:rPr>
          <w:rFonts w:cs="Times New Roman"/>
          <w:szCs w:val="24"/>
        </w:rPr>
        <w:t xml:space="preserve">. A small number of parents also said they monitored their child’s brushing more closely. There were no differences by trial arm (the sample size was very small to make comparisons in any case, as some children found the concept of change over time difficult to grasp). Some parents and children reported improving the child’s diet or toothbrushing habits because of the input from SoV, sometimes just through acting as a reminder to look after the child’s teeth. </w:t>
      </w:r>
      <w:r w:rsidRPr="00483844">
        <w:rPr>
          <w:rFonts w:cs="Times New Roman"/>
          <w:szCs w:val="24"/>
        </w:rPr>
        <w:t>However, there is likely to be a social desirability bias in the data collected, especially as some parents assumed the researcher was a dental practitioner (several requests were made by parents to inspect children or parents’ teeth during the study; parents were advised to see a dental practitioner).</w:t>
      </w:r>
    </w:p>
    <w:p w14:paraId="0057B16F" w14:textId="77777777" w:rsidR="00E6145C" w:rsidRDefault="00E6145C" w:rsidP="00B871B8">
      <w:bookmarkStart w:id="102" w:name="_Toc442871833"/>
    </w:p>
    <w:p w14:paraId="3F3E9BE8" w14:textId="77777777" w:rsidR="00E6145C" w:rsidRPr="00C80D5F" w:rsidRDefault="00E6145C" w:rsidP="00E6145C">
      <w:pPr>
        <w:pStyle w:val="Heading2"/>
      </w:pPr>
      <w:bookmarkStart w:id="103" w:name="_Toc462585574"/>
      <w:r>
        <w:t>Reasons for P</w:t>
      </w:r>
      <w:r w:rsidRPr="00C80D5F">
        <w:t xml:space="preserve">articipating or not </w:t>
      </w:r>
      <w:r>
        <w:t>P</w:t>
      </w:r>
      <w:r w:rsidRPr="00C80D5F">
        <w:t>articipating in Seal or Varnish</w:t>
      </w:r>
      <w:bookmarkEnd w:id="102"/>
      <w:bookmarkEnd w:id="103"/>
    </w:p>
    <w:p w14:paraId="5FEFF00B" w14:textId="77777777" w:rsidR="00E6145C" w:rsidRDefault="00E6145C" w:rsidP="00E6145C">
      <w:pPr>
        <w:pStyle w:val="Heading3"/>
      </w:pPr>
      <w:r>
        <w:t>Reasons for participation</w:t>
      </w:r>
    </w:p>
    <w:p w14:paraId="12D8B947" w14:textId="77777777" w:rsidR="00E6145C" w:rsidRPr="00CB441D" w:rsidRDefault="00E6145C" w:rsidP="00E6145C">
      <w:pPr>
        <w:rPr>
          <w:rFonts w:cs="Times New Roman"/>
          <w:szCs w:val="24"/>
        </w:rPr>
      </w:pPr>
      <w:r w:rsidRPr="00CB441D">
        <w:rPr>
          <w:rFonts w:cs="Times New Roman"/>
          <w:szCs w:val="24"/>
        </w:rPr>
        <w:t xml:space="preserve">Most parents were not </w:t>
      </w:r>
      <w:r>
        <w:rPr>
          <w:rFonts w:cs="Times New Roman"/>
          <w:szCs w:val="24"/>
        </w:rPr>
        <w:t xml:space="preserve">fully </w:t>
      </w:r>
      <w:r w:rsidRPr="00CB441D">
        <w:rPr>
          <w:rFonts w:cs="Times New Roman"/>
          <w:szCs w:val="24"/>
        </w:rPr>
        <w:t>aware of the details of the treatment or study but were participating to generally benefit their children’s teeth and to feel that they had done as much as possible to promote their child’s dental health:</w:t>
      </w:r>
    </w:p>
    <w:p w14:paraId="1F48A61F" w14:textId="77777777" w:rsidR="00E6145C" w:rsidRPr="00CB441D" w:rsidRDefault="00E6145C" w:rsidP="00E6145C">
      <w:pPr>
        <w:spacing w:after="0"/>
        <w:ind w:left="851"/>
        <w:rPr>
          <w:rFonts w:cs="Times New Roman"/>
          <w:i/>
          <w:szCs w:val="24"/>
        </w:rPr>
      </w:pPr>
      <w:r w:rsidRPr="00CB441D">
        <w:rPr>
          <w:rFonts w:cs="Times New Roman"/>
          <w:i/>
          <w:szCs w:val="24"/>
        </w:rPr>
        <w:t>I’m thinking myself there’s every chance now that I’ve given her the best chance to look after her teeth then and she may not have decay</w:t>
      </w:r>
    </w:p>
    <w:p w14:paraId="4119B81F" w14:textId="77777777" w:rsidR="00E6145C" w:rsidRPr="00CB441D" w:rsidRDefault="00E6145C" w:rsidP="00E6145C">
      <w:pPr>
        <w:spacing w:after="0"/>
        <w:ind w:left="851"/>
        <w:rPr>
          <w:rFonts w:cs="Times New Roman"/>
          <w:szCs w:val="24"/>
        </w:rPr>
      </w:pPr>
      <w:r w:rsidRPr="00CB441D">
        <w:rPr>
          <w:rFonts w:cs="Times New Roman"/>
          <w:szCs w:val="24"/>
        </w:rPr>
        <w:t>(Parent Interview, Year Three)</w:t>
      </w:r>
    </w:p>
    <w:p w14:paraId="12B95455" w14:textId="77777777" w:rsidR="00E6145C" w:rsidRDefault="00E6145C" w:rsidP="00E6145C">
      <w:pPr>
        <w:rPr>
          <w:rFonts w:cs="Times New Roman"/>
          <w:szCs w:val="24"/>
        </w:rPr>
      </w:pPr>
    </w:p>
    <w:p w14:paraId="6AE4F6E6" w14:textId="77777777" w:rsidR="00E6145C" w:rsidRPr="00CB441D" w:rsidRDefault="00E6145C" w:rsidP="00E6145C">
      <w:pPr>
        <w:rPr>
          <w:rFonts w:cs="Times New Roman"/>
          <w:szCs w:val="24"/>
        </w:rPr>
      </w:pPr>
      <w:r>
        <w:rPr>
          <w:rFonts w:cs="Times New Roman"/>
          <w:szCs w:val="24"/>
        </w:rPr>
        <w:t xml:space="preserve">Most made the decision about participation themselves, though some also consulted their spouse or the child as well. A small number checked with their regular dentist first. </w:t>
      </w:r>
      <w:r w:rsidRPr="00CB441D">
        <w:rPr>
          <w:rFonts w:cs="Times New Roman"/>
          <w:szCs w:val="24"/>
        </w:rPr>
        <w:t>Some parents were able to recall that it was a protective treatment that was put on teeth, though not all remembered that it was only treating molars</w:t>
      </w:r>
      <w:r>
        <w:rPr>
          <w:rFonts w:cs="Times New Roman"/>
          <w:szCs w:val="24"/>
        </w:rPr>
        <w:t xml:space="preserve"> or that there were two different treatments </w:t>
      </w:r>
      <w:r>
        <w:rPr>
          <w:rFonts w:cs="Times New Roman"/>
          <w:szCs w:val="24"/>
        </w:rPr>
        <w:lastRenderedPageBreak/>
        <w:t>being used</w:t>
      </w:r>
      <w:r w:rsidRPr="00CB441D">
        <w:rPr>
          <w:rFonts w:cs="Times New Roman"/>
          <w:szCs w:val="24"/>
        </w:rPr>
        <w:t>.</w:t>
      </w:r>
      <w:r>
        <w:rPr>
          <w:rFonts w:cs="Times New Roman"/>
          <w:szCs w:val="24"/>
        </w:rPr>
        <w:t xml:space="preserve"> Some thought SoV included dental education. Randomisation to trial arm was not always understood: one parent though their child might receive no treatment, another thought their child was ‘lucky’ to be picked for treatment. Few knew how long the study lasted and would ask about this during research interviews.</w:t>
      </w:r>
      <w:r w:rsidRPr="00CB441D">
        <w:rPr>
          <w:rFonts w:cs="Times New Roman"/>
          <w:szCs w:val="24"/>
        </w:rPr>
        <w:t xml:space="preserve"> A few parents had very little understanding or had</w:t>
      </w:r>
      <w:r>
        <w:rPr>
          <w:rFonts w:cs="Times New Roman"/>
          <w:szCs w:val="24"/>
        </w:rPr>
        <w:t xml:space="preserve"> completely</w:t>
      </w:r>
      <w:r w:rsidRPr="00CB441D">
        <w:rPr>
          <w:rFonts w:cs="Times New Roman"/>
          <w:szCs w:val="24"/>
        </w:rPr>
        <w:t xml:space="preserve"> forgotten the details of the study:</w:t>
      </w:r>
    </w:p>
    <w:p w14:paraId="6CE0D455" w14:textId="77777777" w:rsidR="00E6145C" w:rsidRPr="00A71F3B"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6"/>
        <w:jc w:val="both"/>
        <w:rPr>
          <w:rFonts w:cs="Times New Roman"/>
          <w:i/>
          <w:szCs w:val="24"/>
        </w:rPr>
      </w:pPr>
      <w:r w:rsidRPr="00A71F3B">
        <w:rPr>
          <w:rFonts w:cs="Times New Roman"/>
          <w:i/>
          <w:szCs w:val="24"/>
        </w:rPr>
        <w:t>Interviewer:</w:t>
      </w:r>
      <w:r w:rsidRPr="00A71F3B">
        <w:rPr>
          <w:rFonts w:cs="Times New Roman"/>
          <w:i/>
          <w:szCs w:val="24"/>
        </w:rPr>
        <w:tab/>
        <w:t xml:space="preserve">Do you understand what the study is about? </w:t>
      </w:r>
    </w:p>
    <w:p w14:paraId="083EA79C" w14:textId="77777777" w:rsidR="00E6145C" w:rsidRPr="00A71F3B"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6"/>
        <w:jc w:val="both"/>
        <w:rPr>
          <w:rFonts w:cs="Times New Roman"/>
          <w:i/>
          <w:szCs w:val="24"/>
        </w:rPr>
      </w:pPr>
      <w:r w:rsidRPr="00A71F3B">
        <w:rPr>
          <w:rFonts w:cs="Times New Roman"/>
          <w:i/>
          <w:szCs w:val="24"/>
        </w:rPr>
        <w:t>Parent:</w:t>
      </w:r>
      <w:r w:rsidRPr="00A71F3B">
        <w:rPr>
          <w:rFonts w:cs="Times New Roman"/>
          <w:i/>
          <w:szCs w:val="24"/>
        </w:rPr>
        <w:tab/>
        <w:t>Not really no</w:t>
      </w:r>
    </w:p>
    <w:p w14:paraId="66B0C058" w14:textId="77777777" w:rsidR="00E6145C" w:rsidRPr="00A71F3B"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6"/>
        <w:jc w:val="both"/>
        <w:rPr>
          <w:rFonts w:cs="Times New Roman"/>
          <w:i/>
          <w:szCs w:val="24"/>
        </w:rPr>
      </w:pPr>
      <w:r w:rsidRPr="00A71F3B">
        <w:rPr>
          <w:rFonts w:cs="Times New Roman"/>
          <w:i/>
          <w:szCs w:val="24"/>
        </w:rPr>
        <w:t>Interviewer:</w:t>
      </w:r>
      <w:r w:rsidRPr="00A71F3B">
        <w:rPr>
          <w:rFonts w:cs="Times New Roman"/>
          <w:i/>
          <w:szCs w:val="24"/>
        </w:rPr>
        <w:tab/>
        <w:t>Ok</w:t>
      </w:r>
      <w:r>
        <w:rPr>
          <w:rFonts w:cs="Times New Roman"/>
          <w:i/>
          <w:szCs w:val="24"/>
        </w:rPr>
        <w:t>,</w:t>
      </w:r>
      <w:r w:rsidRPr="00A71F3B">
        <w:rPr>
          <w:rFonts w:cs="Times New Roman"/>
          <w:i/>
          <w:szCs w:val="24"/>
        </w:rPr>
        <w:t xml:space="preserve"> is there anything</w:t>
      </w:r>
      <w:r>
        <w:rPr>
          <w:rFonts w:cs="Times New Roman"/>
          <w:i/>
          <w:szCs w:val="24"/>
        </w:rPr>
        <w:t>,</w:t>
      </w:r>
      <w:r w:rsidRPr="00A71F3B">
        <w:rPr>
          <w:rFonts w:cs="Times New Roman"/>
          <w:i/>
          <w:szCs w:val="24"/>
        </w:rPr>
        <w:t xml:space="preserve"> if you had to tell a friend about what Seal or Varnish was what would you say?</w:t>
      </w:r>
    </w:p>
    <w:p w14:paraId="25CFE469" w14:textId="77777777" w:rsidR="00E6145C" w:rsidRPr="00A71F3B" w:rsidRDefault="00E6145C" w:rsidP="00E6145C">
      <w:pPr>
        <w:tabs>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spacing w:after="0"/>
        <w:ind w:left="2127" w:hanging="1276"/>
        <w:jc w:val="both"/>
        <w:rPr>
          <w:rFonts w:cs="Times New Roman"/>
          <w:i/>
          <w:szCs w:val="24"/>
        </w:rPr>
      </w:pPr>
      <w:r w:rsidRPr="00A71F3B">
        <w:rPr>
          <w:rFonts w:cs="Times New Roman"/>
          <w:i/>
          <w:szCs w:val="24"/>
        </w:rPr>
        <w:t>Parent:</w:t>
      </w:r>
      <w:r w:rsidRPr="00A71F3B">
        <w:rPr>
          <w:rFonts w:cs="Times New Roman"/>
          <w:i/>
          <w:szCs w:val="24"/>
        </w:rPr>
        <w:tab/>
        <w:t>Well to be honest I don’t really know a lot about it</w:t>
      </w:r>
    </w:p>
    <w:p w14:paraId="337A4DF6" w14:textId="77777777" w:rsidR="00E6145C" w:rsidRDefault="00E6145C" w:rsidP="00E6145C">
      <w:pPr>
        <w:ind w:left="851"/>
        <w:rPr>
          <w:rFonts w:cs="Times New Roman"/>
        </w:rPr>
      </w:pPr>
      <w:r>
        <w:rPr>
          <w:rFonts w:cs="Times New Roman"/>
        </w:rPr>
        <w:t>(Parent interview, Year One)</w:t>
      </w:r>
    </w:p>
    <w:p w14:paraId="760DAA95" w14:textId="77777777" w:rsidR="00E6145C" w:rsidRPr="00BE2EE6" w:rsidRDefault="00E6145C" w:rsidP="00E6145C">
      <w:pPr>
        <w:rPr>
          <w:rFonts w:cs="Times New Roman"/>
          <w:szCs w:val="24"/>
        </w:rPr>
      </w:pPr>
      <w:r w:rsidRPr="00BE2EE6">
        <w:rPr>
          <w:rFonts w:cs="Times New Roman"/>
          <w:szCs w:val="24"/>
        </w:rPr>
        <w:t>However, parents trusted the school and several said they participated partly because of this:</w:t>
      </w:r>
    </w:p>
    <w:p w14:paraId="05561CA1" w14:textId="77777777" w:rsidR="00E6145C" w:rsidRPr="005256E9" w:rsidRDefault="00E6145C" w:rsidP="00E6145C">
      <w:pPr>
        <w:spacing w:after="0"/>
        <w:ind w:left="851"/>
        <w:rPr>
          <w:rFonts w:cs="Times New Roman"/>
          <w:i/>
          <w:szCs w:val="24"/>
        </w:rPr>
      </w:pPr>
      <w:r w:rsidRPr="005256E9">
        <w:rPr>
          <w:rFonts w:cs="Times New Roman"/>
          <w:i/>
          <w:szCs w:val="24"/>
        </w:rPr>
        <w:t>It was with the school I was quite happy because it was recognised through the school.</w:t>
      </w:r>
    </w:p>
    <w:p w14:paraId="539501C3" w14:textId="77777777" w:rsidR="00E6145C" w:rsidRPr="005256E9" w:rsidRDefault="00E6145C" w:rsidP="00E6145C">
      <w:pPr>
        <w:spacing w:after="0"/>
        <w:ind w:left="851"/>
        <w:rPr>
          <w:rFonts w:cs="Times New Roman"/>
          <w:szCs w:val="24"/>
        </w:rPr>
      </w:pPr>
      <w:r w:rsidRPr="005256E9">
        <w:rPr>
          <w:rFonts w:cs="Times New Roman"/>
          <w:szCs w:val="24"/>
        </w:rPr>
        <w:t>(Parent interview, Year One)</w:t>
      </w:r>
    </w:p>
    <w:p w14:paraId="1671754D" w14:textId="77777777" w:rsidR="00E6145C" w:rsidRPr="005256E9" w:rsidRDefault="00E6145C" w:rsidP="00E6145C">
      <w:pPr>
        <w:spacing w:after="0"/>
        <w:ind w:left="851"/>
        <w:rPr>
          <w:rFonts w:cs="Times New Roman"/>
          <w:szCs w:val="24"/>
        </w:rPr>
      </w:pPr>
    </w:p>
    <w:p w14:paraId="19ADCE30" w14:textId="77777777" w:rsidR="00E6145C" w:rsidRPr="005256E9" w:rsidRDefault="00E6145C" w:rsidP="00E6145C">
      <w:pPr>
        <w:spacing w:after="0"/>
        <w:ind w:left="851"/>
        <w:rPr>
          <w:rFonts w:cs="Times New Roman"/>
          <w:i/>
          <w:szCs w:val="24"/>
        </w:rPr>
      </w:pPr>
      <w:r w:rsidRPr="005256E9">
        <w:rPr>
          <w:rFonts w:cs="Times New Roman"/>
          <w:i/>
          <w:szCs w:val="24"/>
        </w:rPr>
        <w:t>I trust the school with everything.</w:t>
      </w:r>
    </w:p>
    <w:p w14:paraId="3BCBB84B" w14:textId="77777777" w:rsidR="00E6145C" w:rsidRPr="005256E9" w:rsidRDefault="00E6145C" w:rsidP="00E6145C">
      <w:pPr>
        <w:spacing w:after="0"/>
        <w:ind w:left="851"/>
        <w:rPr>
          <w:rFonts w:cs="Times New Roman"/>
          <w:szCs w:val="24"/>
        </w:rPr>
      </w:pPr>
      <w:r w:rsidRPr="005256E9">
        <w:rPr>
          <w:rFonts w:cs="Times New Roman"/>
          <w:szCs w:val="24"/>
        </w:rPr>
        <w:t>(Parent interview, Year One)</w:t>
      </w:r>
    </w:p>
    <w:p w14:paraId="1169D936" w14:textId="77777777" w:rsidR="00E6145C" w:rsidRDefault="00E6145C" w:rsidP="00E6145C">
      <w:pPr>
        <w:ind w:left="851"/>
        <w:rPr>
          <w:rFonts w:cs="Times New Roman"/>
        </w:rPr>
      </w:pPr>
    </w:p>
    <w:p w14:paraId="24BE966E" w14:textId="77777777" w:rsidR="00E6145C" w:rsidRPr="00CB441D" w:rsidRDefault="00E6145C" w:rsidP="00E6145C">
      <w:pPr>
        <w:rPr>
          <w:rFonts w:cs="Times New Roman"/>
          <w:szCs w:val="24"/>
        </w:rPr>
      </w:pPr>
      <w:r w:rsidRPr="00CB441D">
        <w:rPr>
          <w:rFonts w:cs="Times New Roman"/>
          <w:szCs w:val="24"/>
        </w:rPr>
        <w:t xml:space="preserve">Several parents also gave accounts of their families dental histories and experience of </w:t>
      </w:r>
      <w:r>
        <w:rPr>
          <w:rFonts w:cs="Times New Roman"/>
          <w:szCs w:val="24"/>
        </w:rPr>
        <w:t>FS/FV</w:t>
      </w:r>
      <w:r w:rsidRPr="00CB441D">
        <w:rPr>
          <w:rFonts w:cs="Times New Roman"/>
          <w:szCs w:val="24"/>
        </w:rPr>
        <w:t>, either their own</w:t>
      </w:r>
      <w:r>
        <w:rPr>
          <w:rFonts w:cs="Times New Roman"/>
          <w:szCs w:val="24"/>
        </w:rPr>
        <w:t>, the participating child’s or one of their siblings</w:t>
      </w:r>
      <w:r w:rsidRPr="00CB441D">
        <w:rPr>
          <w:rFonts w:cs="Times New Roman"/>
          <w:szCs w:val="24"/>
        </w:rPr>
        <w:t xml:space="preserve"> – bot</w:t>
      </w:r>
      <w:r>
        <w:rPr>
          <w:rFonts w:cs="Times New Roman"/>
          <w:szCs w:val="24"/>
        </w:rPr>
        <w:t>h positive and negative – and ga</w:t>
      </w:r>
      <w:r w:rsidRPr="00CB441D">
        <w:rPr>
          <w:rFonts w:cs="Times New Roman"/>
          <w:szCs w:val="24"/>
        </w:rPr>
        <w:t>ve this as a reason for participation. Some parents liked that the programme would mean their children would have dental checks more regularly (even if they were already having six-monthly check-ups at a community dentist) because problems would get picked up more quickly.</w:t>
      </w:r>
    </w:p>
    <w:p w14:paraId="3E9DBB13" w14:textId="77777777" w:rsidR="00E6145C" w:rsidRPr="00CB441D" w:rsidRDefault="00E6145C" w:rsidP="00E6145C">
      <w:pPr>
        <w:rPr>
          <w:rFonts w:cs="Times New Roman"/>
          <w:szCs w:val="24"/>
        </w:rPr>
      </w:pPr>
      <w:r w:rsidRPr="00CB441D">
        <w:rPr>
          <w:rFonts w:cs="Times New Roman"/>
          <w:szCs w:val="24"/>
        </w:rPr>
        <w:t>A small number of parents (both participating and non-participating) also mentioned the value of doing research and were also willing to participate for this reason (though it was not a primary reason).</w:t>
      </w:r>
    </w:p>
    <w:p w14:paraId="441E9BD2" w14:textId="77777777" w:rsidR="00E6145C" w:rsidRDefault="00E6145C" w:rsidP="00E6145C">
      <w:pPr>
        <w:pStyle w:val="Heading3"/>
      </w:pPr>
      <w:r>
        <w:t>Reasons for non-participation</w:t>
      </w:r>
    </w:p>
    <w:p w14:paraId="654CB1E9" w14:textId="77777777" w:rsidR="00E6145C" w:rsidRPr="001F461D" w:rsidRDefault="00E6145C" w:rsidP="00E6145C">
      <w:pPr>
        <w:rPr>
          <w:rFonts w:cs="Times New Roman"/>
          <w:szCs w:val="24"/>
        </w:rPr>
      </w:pPr>
      <w:r w:rsidRPr="001F461D">
        <w:rPr>
          <w:rFonts w:cs="Times New Roman"/>
          <w:szCs w:val="24"/>
        </w:rPr>
        <w:t xml:space="preserve">Nineteen parents returned a consent form (including in the second trial recruitment package sent home with children) to be interviewed about non-participation. When contacted by </w:t>
      </w:r>
      <w:r w:rsidRPr="001F461D">
        <w:rPr>
          <w:rFonts w:cs="Times New Roman"/>
          <w:szCs w:val="24"/>
        </w:rPr>
        <w:lastRenderedPageBreak/>
        <w:t>telephone, four said they were taking part in the trial or had signed up, so no interview was attempted.</w:t>
      </w:r>
      <w:r>
        <w:rPr>
          <w:rFonts w:cs="Times New Roman"/>
          <w:szCs w:val="24"/>
        </w:rPr>
        <w:t xml:space="preserve"> </w:t>
      </w:r>
      <w:r w:rsidRPr="001F461D">
        <w:rPr>
          <w:rFonts w:cs="Times New Roman"/>
          <w:szCs w:val="24"/>
        </w:rPr>
        <w:t xml:space="preserve">Five did not answer the phone or the number was wrong; two had English too limited for an interview; two said they were not participating because </w:t>
      </w:r>
      <w:r>
        <w:rPr>
          <w:rFonts w:cs="Times New Roman"/>
          <w:szCs w:val="24"/>
        </w:rPr>
        <w:t xml:space="preserve">they </w:t>
      </w:r>
      <w:r w:rsidRPr="001F461D">
        <w:rPr>
          <w:rFonts w:cs="Times New Roman"/>
          <w:szCs w:val="24"/>
        </w:rPr>
        <w:t xml:space="preserve">were moving house; one was too busy to do an interview due to family illness; one said they did not want to do an interview, and also commented that they did not participate because they already had a dentist in town. On subsequent cross-checking of the nineteen consent forms with trial records, it was found that only eight of the nineteen ‘non-consenter’ parents had not given consent. Six had given consent but were ineligible, and five were actually in the trial. It is likely that a majority of parents had completed all the forms their child had brought home from school without checking thoroughly the content of the form and did not realise that the consent forms for non-participation interviews were different from the trial forms, and completed and returned all the forms they received. CDS staff reported that his was common in parents receiving paperwork about other dental </w:t>
      </w:r>
      <w:r>
        <w:rPr>
          <w:rFonts w:cs="Times New Roman"/>
          <w:szCs w:val="24"/>
        </w:rPr>
        <w:t>programmes</w:t>
      </w:r>
      <w:r w:rsidRPr="001F461D">
        <w:rPr>
          <w:rFonts w:cs="Times New Roman"/>
          <w:szCs w:val="24"/>
        </w:rPr>
        <w:t xml:space="preserve">. Hence the contacts made with parents who returned these forms did not yield any data on reasons for non-participation, except that parents had not always understood the paperwork they received or completed it correctly. </w:t>
      </w:r>
    </w:p>
    <w:p w14:paraId="4A5223B1" w14:textId="77777777" w:rsidR="00E6145C" w:rsidRPr="001F461D" w:rsidRDefault="00E6145C" w:rsidP="00E6145C">
      <w:pPr>
        <w:rPr>
          <w:rFonts w:cs="Times New Roman"/>
          <w:szCs w:val="24"/>
        </w:rPr>
      </w:pPr>
      <w:r w:rsidRPr="001F461D">
        <w:rPr>
          <w:rFonts w:cs="Times New Roman"/>
          <w:szCs w:val="24"/>
        </w:rPr>
        <w:t xml:space="preserve">Twelve parents returned the questionnaire about reasons for non-participation (parents could give multiple responses so the frequency of responses is larger than twelve). </w:t>
      </w:r>
    </w:p>
    <w:p w14:paraId="4C30144B" w14:textId="2C3F9403" w:rsidR="00E6145C" w:rsidRPr="00FF1171" w:rsidRDefault="0080100C" w:rsidP="00E6145C">
      <w:pPr>
        <w:spacing w:after="0"/>
        <w:rPr>
          <w:rFonts w:cs="Times New Roman"/>
          <w:b/>
          <w:szCs w:val="24"/>
        </w:rPr>
      </w:pPr>
      <w:r>
        <w:rPr>
          <w:rFonts w:cs="Times New Roman"/>
          <w:b/>
          <w:szCs w:val="24"/>
        </w:rPr>
        <w:t>Table 8</w:t>
      </w:r>
      <w:r w:rsidR="00166486">
        <w:rPr>
          <w:rFonts w:cs="Times New Roman"/>
          <w:b/>
          <w:szCs w:val="24"/>
        </w:rPr>
        <w:t>5</w:t>
      </w:r>
      <w:r w:rsidR="00E6145C" w:rsidRPr="00784362">
        <w:rPr>
          <w:rFonts w:cs="Times New Roman"/>
          <w:b/>
          <w:szCs w:val="24"/>
        </w:rPr>
        <w:t xml:space="preserve"> Parents’</w:t>
      </w:r>
      <w:r w:rsidR="00E6145C" w:rsidRPr="00FF1171">
        <w:rPr>
          <w:rFonts w:cs="Times New Roman"/>
          <w:b/>
          <w:szCs w:val="24"/>
        </w:rPr>
        <w:t xml:space="preserve"> reasons for not participating in SoV</w:t>
      </w:r>
    </w:p>
    <w:tbl>
      <w:tblPr>
        <w:tblStyle w:val="TableGrid"/>
        <w:tblW w:w="0" w:type="auto"/>
        <w:tblLook w:val="04A0" w:firstRow="1" w:lastRow="0" w:firstColumn="1" w:lastColumn="0" w:noHBand="0" w:noVBand="1"/>
      </w:tblPr>
      <w:tblGrid>
        <w:gridCol w:w="7932"/>
        <w:gridCol w:w="1310"/>
      </w:tblGrid>
      <w:tr w:rsidR="00E6145C" w:rsidRPr="001461E4" w14:paraId="2A89E7AD" w14:textId="77777777" w:rsidTr="00195B3B">
        <w:tc>
          <w:tcPr>
            <w:tcW w:w="7932" w:type="dxa"/>
          </w:tcPr>
          <w:p w14:paraId="6B8756A9" w14:textId="77777777" w:rsidR="00E6145C" w:rsidRPr="001461E4" w:rsidRDefault="00E6145C" w:rsidP="00090BF3">
            <w:pPr>
              <w:rPr>
                <w:rFonts w:cs="Times New Roman"/>
                <w:b/>
              </w:rPr>
            </w:pPr>
            <w:r w:rsidRPr="001461E4">
              <w:rPr>
                <w:rFonts w:cs="Times New Roman"/>
                <w:b/>
              </w:rPr>
              <w:t>Response</w:t>
            </w:r>
          </w:p>
        </w:tc>
        <w:tc>
          <w:tcPr>
            <w:tcW w:w="1310" w:type="dxa"/>
          </w:tcPr>
          <w:p w14:paraId="4214944B" w14:textId="77777777" w:rsidR="00E6145C" w:rsidRPr="001461E4" w:rsidRDefault="00E6145C" w:rsidP="00090BF3">
            <w:pPr>
              <w:jc w:val="center"/>
              <w:rPr>
                <w:rFonts w:cs="Times New Roman"/>
                <w:b/>
              </w:rPr>
            </w:pPr>
            <w:r>
              <w:rPr>
                <w:rFonts w:cs="Times New Roman"/>
                <w:b/>
              </w:rPr>
              <w:t xml:space="preserve">Frequency </w:t>
            </w:r>
            <w:r w:rsidRPr="001461E4">
              <w:rPr>
                <w:rFonts w:cs="Times New Roman"/>
                <w:b/>
              </w:rPr>
              <w:t>of Responses</w:t>
            </w:r>
          </w:p>
        </w:tc>
      </w:tr>
      <w:tr w:rsidR="00195B3B" w:rsidRPr="001461E4" w14:paraId="09C940CF" w14:textId="77777777" w:rsidTr="00195B3B">
        <w:tc>
          <w:tcPr>
            <w:tcW w:w="7932" w:type="dxa"/>
          </w:tcPr>
          <w:p w14:paraId="567AC11E" w14:textId="19FA13CE" w:rsidR="00195B3B" w:rsidRPr="001461E4" w:rsidRDefault="00195B3B" w:rsidP="00090BF3">
            <w:pPr>
              <w:rPr>
                <w:rFonts w:cs="Times New Roman"/>
                <w:b/>
              </w:rPr>
            </w:pPr>
            <w:r>
              <w:rPr>
                <w:rFonts w:cs="Times New Roman"/>
              </w:rPr>
              <w:t>I wanted my child to continue with their current/normal dental treatment at a local dental surgery</w:t>
            </w:r>
          </w:p>
        </w:tc>
        <w:tc>
          <w:tcPr>
            <w:tcW w:w="1310" w:type="dxa"/>
          </w:tcPr>
          <w:p w14:paraId="3E4F785C" w14:textId="29D69543" w:rsidR="00195B3B" w:rsidRDefault="00195B3B" w:rsidP="00090BF3">
            <w:pPr>
              <w:jc w:val="center"/>
              <w:rPr>
                <w:rFonts w:cs="Times New Roman"/>
                <w:b/>
              </w:rPr>
            </w:pPr>
            <w:r>
              <w:rPr>
                <w:rFonts w:cs="Times New Roman"/>
              </w:rPr>
              <w:t>7</w:t>
            </w:r>
          </w:p>
        </w:tc>
      </w:tr>
      <w:tr w:rsidR="00195B3B" w14:paraId="233E5519" w14:textId="77777777" w:rsidTr="00195B3B">
        <w:tc>
          <w:tcPr>
            <w:tcW w:w="7932" w:type="dxa"/>
          </w:tcPr>
          <w:p w14:paraId="078996F1" w14:textId="77777777" w:rsidR="00195B3B" w:rsidRDefault="00195B3B" w:rsidP="00090BF3">
            <w:pPr>
              <w:rPr>
                <w:rFonts w:cs="Times New Roman"/>
              </w:rPr>
            </w:pPr>
            <w:r>
              <w:rPr>
                <w:rFonts w:cs="Times New Roman"/>
              </w:rPr>
              <w:t>I did not understand what the study would involve</w:t>
            </w:r>
          </w:p>
        </w:tc>
        <w:tc>
          <w:tcPr>
            <w:tcW w:w="1310" w:type="dxa"/>
          </w:tcPr>
          <w:p w14:paraId="44704CC7" w14:textId="77777777" w:rsidR="00195B3B" w:rsidRDefault="00195B3B" w:rsidP="00090BF3">
            <w:pPr>
              <w:jc w:val="center"/>
              <w:rPr>
                <w:rFonts w:cs="Times New Roman"/>
              </w:rPr>
            </w:pPr>
            <w:r>
              <w:rPr>
                <w:rFonts w:cs="Times New Roman"/>
              </w:rPr>
              <w:t>3</w:t>
            </w:r>
          </w:p>
        </w:tc>
      </w:tr>
      <w:tr w:rsidR="00195B3B" w14:paraId="10736255" w14:textId="77777777" w:rsidTr="00195B3B">
        <w:tc>
          <w:tcPr>
            <w:tcW w:w="7932" w:type="dxa"/>
          </w:tcPr>
          <w:p w14:paraId="2021DAAC" w14:textId="5E04FCF7" w:rsidR="00195B3B" w:rsidRDefault="00195B3B" w:rsidP="00090BF3">
            <w:pPr>
              <w:rPr>
                <w:rFonts w:cs="Times New Roman"/>
              </w:rPr>
            </w:pPr>
            <w:r>
              <w:rPr>
                <w:rFonts w:cs="Times New Roman"/>
              </w:rPr>
              <w:t>I did not want to be interviewed for the study</w:t>
            </w:r>
          </w:p>
        </w:tc>
        <w:tc>
          <w:tcPr>
            <w:tcW w:w="1310" w:type="dxa"/>
          </w:tcPr>
          <w:p w14:paraId="4DCEC549" w14:textId="0069817A" w:rsidR="00195B3B" w:rsidRDefault="00195B3B" w:rsidP="00090BF3">
            <w:pPr>
              <w:jc w:val="center"/>
              <w:rPr>
                <w:rFonts w:cs="Times New Roman"/>
              </w:rPr>
            </w:pPr>
            <w:r>
              <w:rPr>
                <w:rFonts w:cs="Times New Roman"/>
              </w:rPr>
              <w:t>3</w:t>
            </w:r>
          </w:p>
        </w:tc>
      </w:tr>
      <w:tr w:rsidR="00195B3B" w14:paraId="75576757" w14:textId="77777777" w:rsidTr="00195B3B">
        <w:tc>
          <w:tcPr>
            <w:tcW w:w="7932" w:type="dxa"/>
          </w:tcPr>
          <w:p w14:paraId="29535BA7" w14:textId="77777777" w:rsidR="00195B3B" w:rsidRDefault="00195B3B" w:rsidP="00090BF3">
            <w:pPr>
              <w:rPr>
                <w:rFonts w:cs="Times New Roman"/>
              </w:rPr>
            </w:pPr>
            <w:r>
              <w:rPr>
                <w:rFonts w:cs="Times New Roman"/>
              </w:rPr>
              <w:t>I wanted my child to continue their normal treatment from the mobile dental clinic and didn’t want them to receive anything different</w:t>
            </w:r>
          </w:p>
        </w:tc>
        <w:tc>
          <w:tcPr>
            <w:tcW w:w="1310" w:type="dxa"/>
          </w:tcPr>
          <w:p w14:paraId="7DEFD8A7" w14:textId="77777777" w:rsidR="00195B3B" w:rsidRDefault="00195B3B" w:rsidP="00090BF3">
            <w:pPr>
              <w:jc w:val="center"/>
              <w:rPr>
                <w:rFonts w:cs="Times New Roman"/>
              </w:rPr>
            </w:pPr>
            <w:r>
              <w:rPr>
                <w:rFonts w:cs="Times New Roman"/>
              </w:rPr>
              <w:t>2</w:t>
            </w:r>
          </w:p>
        </w:tc>
      </w:tr>
      <w:tr w:rsidR="00195B3B" w14:paraId="20240F0A" w14:textId="77777777" w:rsidTr="00195B3B">
        <w:tc>
          <w:tcPr>
            <w:tcW w:w="7932" w:type="dxa"/>
          </w:tcPr>
          <w:p w14:paraId="68490800" w14:textId="1C973752" w:rsidR="00195B3B" w:rsidRDefault="00195B3B" w:rsidP="00090BF3">
            <w:pPr>
              <w:rPr>
                <w:rFonts w:cs="Times New Roman"/>
              </w:rPr>
            </w:pPr>
            <w:r>
              <w:rPr>
                <w:rFonts w:cs="Times New Roman"/>
              </w:rPr>
              <w:t>My child did not want the treatment and I did not want to make them have it</w:t>
            </w:r>
          </w:p>
        </w:tc>
        <w:tc>
          <w:tcPr>
            <w:tcW w:w="1310" w:type="dxa"/>
          </w:tcPr>
          <w:p w14:paraId="54C4E222" w14:textId="7031F81D" w:rsidR="00195B3B" w:rsidRDefault="00195B3B" w:rsidP="00090BF3">
            <w:pPr>
              <w:jc w:val="center"/>
              <w:rPr>
                <w:rFonts w:cs="Times New Roman"/>
              </w:rPr>
            </w:pPr>
            <w:r>
              <w:rPr>
                <w:rFonts w:cs="Times New Roman"/>
              </w:rPr>
              <w:t>2</w:t>
            </w:r>
          </w:p>
        </w:tc>
      </w:tr>
      <w:tr w:rsidR="00195B3B" w14:paraId="2DE205CD" w14:textId="77777777" w:rsidTr="00195B3B">
        <w:tc>
          <w:tcPr>
            <w:tcW w:w="7932" w:type="dxa"/>
          </w:tcPr>
          <w:p w14:paraId="24792BFD" w14:textId="77777777" w:rsidR="00195B3B" w:rsidRDefault="00195B3B" w:rsidP="00090BF3">
            <w:pPr>
              <w:rPr>
                <w:rFonts w:cs="Times New Roman"/>
              </w:rPr>
            </w:pPr>
            <w:r>
              <w:rPr>
                <w:rFonts w:cs="Times New Roman"/>
              </w:rPr>
              <w:t>I was afraid my child might lose their place at the local NHS dentist if they went somewhere else for treatment</w:t>
            </w:r>
          </w:p>
        </w:tc>
        <w:tc>
          <w:tcPr>
            <w:tcW w:w="1310" w:type="dxa"/>
          </w:tcPr>
          <w:p w14:paraId="57994467" w14:textId="77777777" w:rsidR="00195B3B" w:rsidRDefault="00195B3B" w:rsidP="00090BF3">
            <w:pPr>
              <w:jc w:val="center"/>
              <w:rPr>
                <w:rFonts w:cs="Times New Roman"/>
              </w:rPr>
            </w:pPr>
            <w:r>
              <w:rPr>
                <w:rFonts w:cs="Times New Roman"/>
              </w:rPr>
              <w:t>1</w:t>
            </w:r>
          </w:p>
        </w:tc>
      </w:tr>
      <w:tr w:rsidR="00195B3B" w14:paraId="16D47502" w14:textId="77777777" w:rsidTr="00195B3B">
        <w:tc>
          <w:tcPr>
            <w:tcW w:w="7932" w:type="dxa"/>
          </w:tcPr>
          <w:p w14:paraId="53054FE8" w14:textId="77777777" w:rsidR="00195B3B" w:rsidRDefault="00195B3B" w:rsidP="00090BF3">
            <w:pPr>
              <w:rPr>
                <w:rFonts w:cs="Times New Roman"/>
              </w:rPr>
            </w:pPr>
            <w:r>
              <w:rPr>
                <w:rFonts w:cs="Times New Roman"/>
              </w:rPr>
              <w:t>I wasn’t confident that the treatment would be good for my child</w:t>
            </w:r>
          </w:p>
        </w:tc>
        <w:tc>
          <w:tcPr>
            <w:tcW w:w="1310" w:type="dxa"/>
          </w:tcPr>
          <w:p w14:paraId="0DD7473C" w14:textId="77777777" w:rsidR="00195B3B" w:rsidRDefault="00195B3B" w:rsidP="00090BF3">
            <w:pPr>
              <w:jc w:val="center"/>
              <w:rPr>
                <w:rFonts w:cs="Times New Roman"/>
              </w:rPr>
            </w:pPr>
            <w:r>
              <w:rPr>
                <w:rFonts w:cs="Times New Roman"/>
              </w:rPr>
              <w:t>1</w:t>
            </w:r>
          </w:p>
        </w:tc>
      </w:tr>
      <w:tr w:rsidR="00195B3B" w14:paraId="3F31F54D" w14:textId="77777777" w:rsidTr="00195B3B">
        <w:tc>
          <w:tcPr>
            <w:tcW w:w="7932" w:type="dxa"/>
          </w:tcPr>
          <w:p w14:paraId="6F9987A5" w14:textId="1E1E0AB6" w:rsidR="00195B3B" w:rsidRDefault="00195B3B" w:rsidP="00090BF3">
            <w:pPr>
              <w:rPr>
                <w:rFonts w:cs="Times New Roman"/>
              </w:rPr>
            </w:pPr>
          </w:p>
        </w:tc>
        <w:tc>
          <w:tcPr>
            <w:tcW w:w="1310" w:type="dxa"/>
          </w:tcPr>
          <w:p w14:paraId="6FF5AE70" w14:textId="018DB6DF" w:rsidR="00195B3B" w:rsidRDefault="00195B3B" w:rsidP="00090BF3">
            <w:pPr>
              <w:jc w:val="center"/>
              <w:rPr>
                <w:rFonts w:cs="Times New Roman"/>
              </w:rPr>
            </w:pPr>
          </w:p>
        </w:tc>
      </w:tr>
      <w:tr w:rsidR="00195B3B" w14:paraId="2F53A5FE" w14:textId="77777777" w:rsidTr="00195B3B">
        <w:tc>
          <w:tcPr>
            <w:tcW w:w="7932" w:type="dxa"/>
          </w:tcPr>
          <w:p w14:paraId="7A9C5320" w14:textId="77777777" w:rsidR="00195B3B" w:rsidRDefault="00195B3B" w:rsidP="00090BF3">
            <w:pPr>
              <w:rPr>
                <w:rFonts w:cs="Times New Roman"/>
              </w:rPr>
            </w:pPr>
            <w:r>
              <w:rPr>
                <w:rFonts w:cs="Times New Roman"/>
              </w:rPr>
              <w:t>I was worried about what a dental examination might find in my child’s teeth</w:t>
            </w:r>
          </w:p>
        </w:tc>
        <w:tc>
          <w:tcPr>
            <w:tcW w:w="1310" w:type="dxa"/>
          </w:tcPr>
          <w:p w14:paraId="5A2DEFC1" w14:textId="77777777" w:rsidR="00195B3B" w:rsidRDefault="00195B3B" w:rsidP="00090BF3">
            <w:pPr>
              <w:jc w:val="center"/>
              <w:rPr>
                <w:rFonts w:cs="Times New Roman"/>
              </w:rPr>
            </w:pPr>
            <w:r>
              <w:rPr>
                <w:rFonts w:cs="Times New Roman"/>
              </w:rPr>
              <w:t>1</w:t>
            </w:r>
          </w:p>
        </w:tc>
      </w:tr>
      <w:tr w:rsidR="00195B3B" w14:paraId="51485BA5" w14:textId="77777777" w:rsidTr="00195B3B">
        <w:tc>
          <w:tcPr>
            <w:tcW w:w="7932" w:type="dxa"/>
          </w:tcPr>
          <w:p w14:paraId="3713C3D0" w14:textId="77777777" w:rsidR="00195B3B" w:rsidRDefault="00195B3B" w:rsidP="00090BF3">
            <w:pPr>
              <w:rPr>
                <w:rFonts w:cs="Times New Roman"/>
              </w:rPr>
            </w:pPr>
            <w:r>
              <w:rPr>
                <w:rFonts w:cs="Times New Roman"/>
              </w:rPr>
              <w:t>I do not like the school being involved in or knowing too much about my child’s health care</w:t>
            </w:r>
          </w:p>
        </w:tc>
        <w:tc>
          <w:tcPr>
            <w:tcW w:w="1310" w:type="dxa"/>
          </w:tcPr>
          <w:p w14:paraId="0C4BC16E" w14:textId="77777777" w:rsidR="00195B3B" w:rsidRDefault="00195B3B" w:rsidP="00090BF3">
            <w:pPr>
              <w:jc w:val="center"/>
              <w:rPr>
                <w:rFonts w:cs="Times New Roman"/>
              </w:rPr>
            </w:pPr>
            <w:r>
              <w:rPr>
                <w:rFonts w:cs="Times New Roman"/>
              </w:rPr>
              <w:t>1</w:t>
            </w:r>
          </w:p>
        </w:tc>
      </w:tr>
      <w:tr w:rsidR="00195B3B" w14:paraId="4621D2F3" w14:textId="77777777" w:rsidTr="00195B3B">
        <w:tc>
          <w:tcPr>
            <w:tcW w:w="7932" w:type="dxa"/>
          </w:tcPr>
          <w:p w14:paraId="5FF0BC1B" w14:textId="77777777" w:rsidR="00195B3B" w:rsidRDefault="00195B3B" w:rsidP="00090BF3">
            <w:pPr>
              <w:rPr>
                <w:rFonts w:cs="Times New Roman"/>
              </w:rPr>
            </w:pPr>
            <w:r>
              <w:rPr>
                <w:rFonts w:cs="Times New Roman"/>
              </w:rPr>
              <w:t>I do not like taking part in research</w:t>
            </w:r>
          </w:p>
        </w:tc>
        <w:tc>
          <w:tcPr>
            <w:tcW w:w="1310" w:type="dxa"/>
          </w:tcPr>
          <w:p w14:paraId="316D389E" w14:textId="77777777" w:rsidR="00195B3B" w:rsidRDefault="00195B3B" w:rsidP="00090BF3">
            <w:pPr>
              <w:jc w:val="center"/>
              <w:rPr>
                <w:rFonts w:cs="Times New Roman"/>
              </w:rPr>
            </w:pPr>
            <w:r>
              <w:rPr>
                <w:rFonts w:cs="Times New Roman"/>
              </w:rPr>
              <w:t>1</w:t>
            </w:r>
          </w:p>
        </w:tc>
      </w:tr>
      <w:tr w:rsidR="00195B3B" w14:paraId="69A1DE89" w14:textId="77777777" w:rsidTr="00195B3B">
        <w:tc>
          <w:tcPr>
            <w:tcW w:w="7932" w:type="dxa"/>
          </w:tcPr>
          <w:p w14:paraId="1AA68E0B" w14:textId="77777777" w:rsidR="00195B3B" w:rsidRDefault="00195B3B" w:rsidP="00090BF3">
            <w:pPr>
              <w:rPr>
                <w:rFonts w:cs="Times New Roman"/>
              </w:rPr>
            </w:pPr>
            <w:r>
              <w:rPr>
                <w:rFonts w:cs="Times New Roman"/>
              </w:rPr>
              <w:t>I did not like being unable to choose which treatment my child received in the study</w:t>
            </w:r>
          </w:p>
        </w:tc>
        <w:tc>
          <w:tcPr>
            <w:tcW w:w="1310" w:type="dxa"/>
          </w:tcPr>
          <w:p w14:paraId="02A406B4" w14:textId="77777777" w:rsidR="00195B3B" w:rsidRDefault="00195B3B" w:rsidP="00090BF3">
            <w:pPr>
              <w:jc w:val="center"/>
              <w:rPr>
                <w:rFonts w:cs="Times New Roman"/>
              </w:rPr>
            </w:pPr>
            <w:r>
              <w:rPr>
                <w:rFonts w:cs="Times New Roman"/>
              </w:rPr>
              <w:t>1</w:t>
            </w:r>
          </w:p>
        </w:tc>
      </w:tr>
      <w:tr w:rsidR="00195B3B" w14:paraId="4B5BC42C" w14:textId="77777777" w:rsidTr="00195B3B">
        <w:tc>
          <w:tcPr>
            <w:tcW w:w="7932" w:type="dxa"/>
          </w:tcPr>
          <w:p w14:paraId="01E321FD" w14:textId="77777777" w:rsidR="00195B3B" w:rsidRDefault="00195B3B" w:rsidP="00090BF3">
            <w:pPr>
              <w:rPr>
                <w:rFonts w:cs="Times New Roman"/>
              </w:rPr>
            </w:pPr>
            <w:r>
              <w:rPr>
                <w:rFonts w:cs="Times New Roman"/>
              </w:rPr>
              <w:t>I did not want to have to fill out questionnaires for the study</w:t>
            </w:r>
          </w:p>
        </w:tc>
        <w:tc>
          <w:tcPr>
            <w:tcW w:w="1310" w:type="dxa"/>
          </w:tcPr>
          <w:p w14:paraId="019BA6D4" w14:textId="77777777" w:rsidR="00195B3B" w:rsidRDefault="00195B3B" w:rsidP="00090BF3">
            <w:pPr>
              <w:jc w:val="center"/>
              <w:rPr>
                <w:rFonts w:cs="Times New Roman"/>
              </w:rPr>
            </w:pPr>
            <w:r>
              <w:rPr>
                <w:rFonts w:cs="Times New Roman"/>
              </w:rPr>
              <w:t>1</w:t>
            </w:r>
          </w:p>
        </w:tc>
      </w:tr>
      <w:tr w:rsidR="00195B3B" w14:paraId="3B9A002F" w14:textId="77777777" w:rsidTr="00090BF3">
        <w:tc>
          <w:tcPr>
            <w:tcW w:w="9242" w:type="dxa"/>
            <w:gridSpan w:val="2"/>
          </w:tcPr>
          <w:p w14:paraId="33F0E550" w14:textId="77777777" w:rsidR="00195B3B" w:rsidRDefault="00195B3B" w:rsidP="00090BF3">
            <w:pPr>
              <w:rPr>
                <w:rFonts w:cs="Times New Roman"/>
              </w:rPr>
            </w:pPr>
            <w:r>
              <w:rPr>
                <w:rFonts w:cs="Times New Roman"/>
              </w:rPr>
              <w:t>Other: “My child don’t like the fact that he is not able to rinse his mouth after brushing in class, even though I know its fine, but he does not like it. Funny really.”</w:t>
            </w:r>
          </w:p>
        </w:tc>
      </w:tr>
    </w:tbl>
    <w:p w14:paraId="1E05E7EA" w14:textId="77777777" w:rsidR="00E6145C" w:rsidRPr="001F461D" w:rsidRDefault="00E6145C" w:rsidP="00E6145C">
      <w:pPr>
        <w:rPr>
          <w:rFonts w:cs="Times New Roman"/>
        </w:rPr>
      </w:pPr>
    </w:p>
    <w:p w14:paraId="639EB181" w14:textId="34AD38D1" w:rsidR="00E6145C" w:rsidRPr="001F461D" w:rsidRDefault="00E6145C" w:rsidP="00E6145C">
      <w:pPr>
        <w:rPr>
          <w:rFonts w:cs="Times New Roman"/>
          <w:szCs w:val="24"/>
        </w:rPr>
      </w:pPr>
      <w:r w:rsidRPr="001F461D">
        <w:rPr>
          <w:rFonts w:cs="Times New Roman"/>
          <w:szCs w:val="24"/>
        </w:rPr>
        <w:t>The responses indicate positive and negative reasons for non-participation. Some parents did not participate because they just wanted to continue with existing dental care, some were unsure about SoV’s benefit or acceptability to the child, and some were unwilling to take part because it was also a research study</w:t>
      </w:r>
      <w:r>
        <w:rPr>
          <w:rFonts w:cs="Times New Roman"/>
          <w:szCs w:val="24"/>
        </w:rPr>
        <w:t xml:space="preserve"> (</w:t>
      </w:r>
      <w:r w:rsidR="0080100C">
        <w:rPr>
          <w:rFonts w:cs="Times New Roman"/>
          <w:szCs w:val="24"/>
        </w:rPr>
        <w:t>Table 8</w:t>
      </w:r>
      <w:r w:rsidR="00166486">
        <w:rPr>
          <w:rFonts w:cs="Times New Roman"/>
          <w:szCs w:val="24"/>
        </w:rPr>
        <w:t>5</w:t>
      </w:r>
      <w:r w:rsidRPr="00784362">
        <w:rPr>
          <w:rFonts w:cs="Times New Roman"/>
          <w:szCs w:val="24"/>
        </w:rPr>
        <w:t>).</w:t>
      </w:r>
    </w:p>
    <w:p w14:paraId="5A0C963A" w14:textId="77777777" w:rsidR="00E6145C" w:rsidRPr="001F461D" w:rsidRDefault="00E6145C" w:rsidP="00E6145C">
      <w:pPr>
        <w:rPr>
          <w:rFonts w:cs="Times New Roman"/>
          <w:szCs w:val="24"/>
        </w:rPr>
      </w:pPr>
      <w:r w:rsidRPr="001F461D">
        <w:rPr>
          <w:rFonts w:cs="Times New Roman"/>
          <w:szCs w:val="24"/>
        </w:rPr>
        <w:t>The questionnaire also asked about dental care and tooth-brushing habits, to determine whether children with poor dental habits were more or less likely to take part in this type of intervention. Three parents said their child brushed their teeth twice a day or more, four brushed their teeth once a d</w:t>
      </w:r>
      <w:r>
        <w:rPr>
          <w:rFonts w:cs="Times New Roman"/>
          <w:szCs w:val="24"/>
        </w:rPr>
        <w:t xml:space="preserve">ay and one less than once a day. </w:t>
      </w:r>
      <w:r w:rsidRPr="001F461D">
        <w:rPr>
          <w:rFonts w:cs="Times New Roman"/>
          <w:szCs w:val="24"/>
        </w:rPr>
        <w:t xml:space="preserve">All said their child visited a dental surgery regularly. </w:t>
      </w:r>
    </w:p>
    <w:p w14:paraId="2FEC0C48" w14:textId="77777777" w:rsidR="00E6145C" w:rsidRPr="001F461D" w:rsidRDefault="00E6145C" w:rsidP="00E6145C">
      <w:pPr>
        <w:rPr>
          <w:rFonts w:cs="Times New Roman"/>
          <w:szCs w:val="24"/>
        </w:rPr>
      </w:pPr>
      <w:r w:rsidRPr="001F461D">
        <w:rPr>
          <w:rFonts w:cs="Times New Roman"/>
          <w:szCs w:val="24"/>
        </w:rPr>
        <w:t>Face to face</w:t>
      </w:r>
      <w:r>
        <w:rPr>
          <w:rFonts w:cs="Times New Roman"/>
          <w:szCs w:val="24"/>
        </w:rPr>
        <w:t xml:space="preserve"> recruitment at the school handover at the end of the day, through distributing an invitation to participate in a research interview,</w:t>
      </w:r>
      <w:r w:rsidRPr="001F461D">
        <w:rPr>
          <w:rFonts w:cs="Times New Roman"/>
          <w:szCs w:val="24"/>
        </w:rPr>
        <w:t xml:space="preserve"> did not work well for the hardest to reach</w:t>
      </w:r>
      <w:r>
        <w:rPr>
          <w:rFonts w:cs="Times New Roman"/>
          <w:szCs w:val="24"/>
        </w:rPr>
        <w:t xml:space="preserve"> non-participating</w:t>
      </w:r>
      <w:r w:rsidRPr="001F461D">
        <w:rPr>
          <w:rFonts w:cs="Times New Roman"/>
          <w:szCs w:val="24"/>
        </w:rPr>
        <w:t xml:space="preserve"> parents (those who had never responded to any of the study recruitment materials they had received). This recruitment </w:t>
      </w:r>
      <w:r>
        <w:rPr>
          <w:rFonts w:cs="Times New Roman"/>
          <w:szCs w:val="24"/>
        </w:rPr>
        <w:t xml:space="preserve">effort </w:t>
      </w:r>
      <w:r w:rsidRPr="001F461D">
        <w:rPr>
          <w:rFonts w:cs="Times New Roman"/>
          <w:szCs w:val="24"/>
        </w:rPr>
        <w:t xml:space="preserve">was a second measure to try to collect data on why some parents did not participate in the SoV intervention or study. During recruitment for non-participants at handover time at the end of the school day, no parents queried the researcher, although one or two made more general queries about dental services available in relation to specific problems their child was having. These parents were given the telephone number for the Community Dental Service for information about appropriate dental services. </w:t>
      </w:r>
    </w:p>
    <w:p w14:paraId="0D9FFE80" w14:textId="77777777" w:rsidR="00E6145C" w:rsidRPr="001F461D" w:rsidRDefault="00E6145C" w:rsidP="00E6145C">
      <w:pPr>
        <w:rPr>
          <w:rFonts w:cs="Times New Roman"/>
          <w:szCs w:val="24"/>
        </w:rPr>
      </w:pPr>
      <w:r w:rsidRPr="001F461D">
        <w:rPr>
          <w:rFonts w:cs="Times New Roman"/>
          <w:szCs w:val="24"/>
        </w:rPr>
        <w:t xml:space="preserve">Five parents across three schools </w:t>
      </w:r>
      <w:r>
        <w:rPr>
          <w:rFonts w:cs="Times New Roman"/>
          <w:szCs w:val="24"/>
        </w:rPr>
        <w:t>gave consent to be</w:t>
      </w:r>
      <w:r w:rsidRPr="001F461D">
        <w:rPr>
          <w:rFonts w:cs="Times New Roman"/>
          <w:szCs w:val="24"/>
        </w:rPr>
        <w:t xml:space="preserve"> interviewed. One decided not to participate in SoV because they were moving house but would have liked to otherwise, and </w:t>
      </w:r>
      <w:r w:rsidRPr="001F461D">
        <w:rPr>
          <w:rFonts w:cs="Times New Roman"/>
          <w:szCs w:val="24"/>
        </w:rPr>
        <w:lastRenderedPageBreak/>
        <w:t xml:space="preserve">had attended the interview primarily to find out about dental treatment for himself. One was participating in the trial and two thought they had returned consent forms. One of these parents was familiar with sealants because an older sibling had had this treatment and thought they had consented so did not know why they were not taking part. Three did not remember receiving any information about SoV but were generally positive about school dental programmes. Two commented thought </w:t>
      </w:r>
      <w:r>
        <w:rPr>
          <w:rFonts w:cs="Times New Roman"/>
          <w:szCs w:val="24"/>
        </w:rPr>
        <w:t xml:space="preserve">that </w:t>
      </w:r>
      <w:r w:rsidRPr="001F461D">
        <w:rPr>
          <w:rFonts w:cs="Times New Roman"/>
          <w:szCs w:val="24"/>
        </w:rPr>
        <w:t>their child had probably lost the letter send from the school and that this had happened with school letters before “</w:t>
      </w:r>
      <w:r w:rsidRPr="001F461D">
        <w:rPr>
          <w:rFonts w:cs="Times New Roman"/>
          <w:i/>
          <w:szCs w:val="24"/>
        </w:rPr>
        <w:t>sometimes she makes paper aeroplanes out of it</w:t>
      </w:r>
      <w:r w:rsidRPr="001F461D">
        <w:rPr>
          <w:rFonts w:cs="Times New Roman"/>
          <w:szCs w:val="24"/>
        </w:rPr>
        <w:t>”. None expressed any negative feelings about taking part in a trial. Theref</w:t>
      </w:r>
      <w:r>
        <w:rPr>
          <w:rFonts w:cs="Times New Roman"/>
          <w:szCs w:val="24"/>
        </w:rPr>
        <w:t xml:space="preserve">ore this set of interviews </w:t>
      </w:r>
      <w:r w:rsidRPr="001F461D">
        <w:rPr>
          <w:rFonts w:cs="Times New Roman"/>
          <w:szCs w:val="24"/>
        </w:rPr>
        <w:t>yielded no data on reasons for non-participation, since parents were generally positive about the dental programme, except that again that there was confusion about or difficulties with completing the paperwork. This recruitment effort was eventually abandoned, since these five interviews yielded little useful data and had required fourteen school visits (two visits each to seven schools) to achieve. The addition of a shopping voucher as an incentive in Year Two only increased the participation rate very marginally.</w:t>
      </w:r>
    </w:p>
    <w:p w14:paraId="4DF32DE5" w14:textId="77777777" w:rsidR="00E6145C" w:rsidRDefault="00E6145C" w:rsidP="00E6145C">
      <w:pPr>
        <w:spacing w:after="200"/>
        <w:rPr>
          <w:rFonts w:cs="Times New Roman"/>
          <w:szCs w:val="24"/>
        </w:rPr>
      </w:pPr>
      <w:r w:rsidRPr="001F461D">
        <w:rPr>
          <w:rFonts w:cs="Times New Roman"/>
          <w:szCs w:val="24"/>
        </w:rPr>
        <w:t>The overall finding from the recruitment efforts and results from speaking to these ‘non-participating’ parents (though some of them were) that there was a lack of understanding of and engagement with the paperwork in various respects. In the initial piloting of the materials, the length of paperwork such as the information sheet and consent form was found to be very long, even though it had been shortened as much as possible and a graphic design company had produced a very friendly format. Despite this, none of this group of parents could articulate what the study was about in full or mentioned the comparative aspect of SoV, indicating that the paperwork had not communicated the study to parents clearly</w:t>
      </w:r>
      <w:r>
        <w:rPr>
          <w:rFonts w:cs="Times New Roman"/>
          <w:szCs w:val="24"/>
        </w:rPr>
        <w:t xml:space="preserve"> or that the information had not been retained</w:t>
      </w:r>
      <w:r w:rsidRPr="001F461D">
        <w:rPr>
          <w:rFonts w:cs="Times New Roman"/>
          <w:szCs w:val="24"/>
        </w:rPr>
        <w:t>. One had understood that it was to ‘seal their teeth’, but thought it was to address existing holes in children’s teeth</w:t>
      </w:r>
      <w:r>
        <w:rPr>
          <w:rFonts w:cs="Times New Roman"/>
          <w:szCs w:val="24"/>
        </w:rPr>
        <w:t xml:space="preserve">, </w:t>
      </w:r>
      <w:r w:rsidRPr="00896D79">
        <w:rPr>
          <w:rFonts w:cs="Times New Roman"/>
          <w:szCs w:val="24"/>
        </w:rPr>
        <w:t xml:space="preserve">and one </w:t>
      </w:r>
      <w:r w:rsidRPr="001F461D">
        <w:rPr>
          <w:rFonts w:cs="Times New Roman"/>
          <w:szCs w:val="24"/>
        </w:rPr>
        <w:t xml:space="preserve">thought </w:t>
      </w:r>
      <w:r>
        <w:rPr>
          <w:rFonts w:cs="Times New Roman"/>
          <w:szCs w:val="24"/>
        </w:rPr>
        <w:t xml:space="preserve">the </w:t>
      </w:r>
      <w:r w:rsidRPr="001F461D">
        <w:rPr>
          <w:rFonts w:cs="Times New Roman"/>
          <w:szCs w:val="24"/>
        </w:rPr>
        <w:t xml:space="preserve">SoV </w:t>
      </w:r>
      <w:r>
        <w:rPr>
          <w:rFonts w:cs="Times New Roman"/>
          <w:szCs w:val="24"/>
        </w:rPr>
        <w:t xml:space="preserve">programme also </w:t>
      </w:r>
      <w:r w:rsidRPr="001F461D">
        <w:rPr>
          <w:rFonts w:cs="Times New Roman"/>
          <w:szCs w:val="24"/>
        </w:rPr>
        <w:t xml:space="preserve">handed out toothbrushes. Another thought it addressed tooth grinding and that it was a student research project. </w:t>
      </w:r>
      <w:r>
        <w:rPr>
          <w:rFonts w:cs="Times New Roman"/>
          <w:szCs w:val="24"/>
        </w:rPr>
        <w:t xml:space="preserve">There were no negative attitudes expressed towards the SoV intervention or trial. </w:t>
      </w:r>
    </w:p>
    <w:p w14:paraId="4B832F86" w14:textId="33ADBCEA" w:rsidR="00E6145C" w:rsidRDefault="00E6145C" w:rsidP="00E6145C">
      <w:pPr>
        <w:spacing w:after="200"/>
        <w:rPr>
          <w:rFonts w:cs="Times New Roman"/>
          <w:szCs w:val="24"/>
        </w:rPr>
      </w:pPr>
      <w:r>
        <w:rPr>
          <w:rFonts w:cs="Times New Roman"/>
          <w:szCs w:val="24"/>
        </w:rPr>
        <w:t>In interviews, both school and CDS staff discussed similar problems with contacting and recruiting parents for programmes, and commented that they did</w:t>
      </w:r>
      <w:r w:rsidRPr="003F3A62">
        <w:rPr>
          <w:rFonts w:cs="Times New Roman"/>
          <w:szCs w:val="24"/>
        </w:rPr>
        <w:t xml:space="preserve"> not always get paperwork back from parents whatever the programme.</w:t>
      </w:r>
      <w:r>
        <w:rPr>
          <w:rFonts w:cs="Times New Roman"/>
          <w:szCs w:val="24"/>
        </w:rPr>
        <w:t xml:space="preserve"> </w:t>
      </w:r>
      <w:r w:rsidRPr="001F461D">
        <w:rPr>
          <w:rFonts w:cs="Times New Roman"/>
          <w:szCs w:val="24"/>
        </w:rPr>
        <w:t>School and CDS staff thought parents with little English would also have problems</w:t>
      </w:r>
      <w:r>
        <w:rPr>
          <w:rFonts w:cs="Times New Roman"/>
          <w:szCs w:val="24"/>
        </w:rPr>
        <w:t>, especially with long forms; of the five non-participating parents recruited for interview through school visits</w:t>
      </w:r>
      <w:r w:rsidRPr="001F461D">
        <w:rPr>
          <w:rFonts w:cs="Times New Roman"/>
          <w:szCs w:val="24"/>
        </w:rPr>
        <w:t xml:space="preserve">, one had no English (a friend attended </w:t>
      </w:r>
      <w:r w:rsidRPr="001F461D">
        <w:rPr>
          <w:rFonts w:cs="Times New Roman"/>
          <w:szCs w:val="24"/>
        </w:rPr>
        <w:lastRenderedPageBreak/>
        <w:t xml:space="preserve">the interview to translate) and one had English as a second language. </w:t>
      </w:r>
      <w:r>
        <w:rPr>
          <w:rFonts w:cs="Times New Roman"/>
          <w:szCs w:val="24"/>
        </w:rPr>
        <w:t xml:space="preserve">CDS staff also mentioned that some parents had problems completing paperwork because of literacy problems. </w:t>
      </w:r>
      <w:r w:rsidRPr="001F461D">
        <w:rPr>
          <w:rFonts w:cs="Times New Roman"/>
          <w:szCs w:val="24"/>
        </w:rPr>
        <w:t>One parent commented they would have preferred to receive information about SoV face-to-face rather than in a ‘big booklet’. School staff thought some parents need</w:t>
      </w:r>
      <w:r>
        <w:rPr>
          <w:rFonts w:cs="Times New Roman"/>
          <w:szCs w:val="24"/>
        </w:rPr>
        <w:t>ed</w:t>
      </w:r>
      <w:r w:rsidRPr="001F461D">
        <w:rPr>
          <w:rFonts w:cs="Times New Roman"/>
          <w:szCs w:val="24"/>
        </w:rPr>
        <w:t xml:space="preserve"> face to face support in order to understand </w:t>
      </w:r>
      <w:r>
        <w:rPr>
          <w:rFonts w:cs="Times New Roman"/>
          <w:szCs w:val="24"/>
        </w:rPr>
        <w:t xml:space="preserve">the </w:t>
      </w:r>
      <w:r w:rsidRPr="001F461D">
        <w:rPr>
          <w:rFonts w:cs="Times New Roman"/>
          <w:szCs w:val="24"/>
        </w:rPr>
        <w:t>study and complete recruitment forms correctly</w:t>
      </w:r>
      <w:r>
        <w:rPr>
          <w:rFonts w:cs="Times New Roman"/>
          <w:szCs w:val="24"/>
        </w:rPr>
        <w:t>, and would sometimes assist parents to fill in paperwork</w:t>
      </w:r>
      <w:r w:rsidRPr="001F461D">
        <w:rPr>
          <w:rFonts w:cs="Times New Roman"/>
          <w:szCs w:val="24"/>
        </w:rPr>
        <w:t xml:space="preserve">. </w:t>
      </w:r>
      <w:r w:rsidRPr="00BB536F">
        <w:rPr>
          <w:rFonts w:cs="Times New Roman"/>
          <w:szCs w:val="24"/>
        </w:rPr>
        <w:t>One school staff member</w:t>
      </w:r>
      <w:r w:rsidRPr="003F3A62">
        <w:rPr>
          <w:rFonts w:cs="Times New Roman"/>
          <w:szCs w:val="24"/>
        </w:rPr>
        <w:t xml:space="preserve"> commented that it would have been helpful for teachers to know more about SoV so that they could answer parents’ queries about it.</w:t>
      </w:r>
      <w:r w:rsidRPr="00BB536F">
        <w:rPr>
          <w:rFonts w:cs="Times New Roman"/>
          <w:szCs w:val="24"/>
        </w:rPr>
        <w:t xml:space="preserve"> </w:t>
      </w:r>
      <w:r w:rsidRPr="001F461D">
        <w:rPr>
          <w:rFonts w:cs="Times New Roman"/>
          <w:szCs w:val="24"/>
        </w:rPr>
        <w:t xml:space="preserve">Some of the difficulty was also due to the volume of paperwork and participation in other dental programmes running in the school leading parents to think they were already taking part. CDS </w:t>
      </w:r>
      <w:r>
        <w:rPr>
          <w:rFonts w:cs="Times New Roman"/>
          <w:szCs w:val="24"/>
        </w:rPr>
        <w:t>staff</w:t>
      </w:r>
      <w:r w:rsidRPr="001F461D">
        <w:rPr>
          <w:rFonts w:cs="Times New Roman"/>
          <w:szCs w:val="24"/>
        </w:rPr>
        <w:t xml:space="preserve"> reported that schools often found it a challenge themselves keeping track of the paperwork from different programmes operating in the school, including several dental programmes. School and CDS staff also commented that parents already engaged with health and dental services were another group less likely to participate because they might not see a need beyond their existing dental visits.</w:t>
      </w:r>
      <w:r>
        <w:rPr>
          <w:rFonts w:cs="Times New Roman"/>
          <w:szCs w:val="24"/>
        </w:rPr>
        <w:t xml:space="preserve"> </w:t>
      </w:r>
      <w:r w:rsidRPr="003F3A62">
        <w:rPr>
          <w:rFonts w:cs="Times New Roman"/>
          <w:szCs w:val="24"/>
        </w:rPr>
        <w:t>One parent commented to the researcher in the playground their child already saw a dentist and they did</w:t>
      </w:r>
      <w:r>
        <w:rPr>
          <w:rFonts w:cs="Times New Roman"/>
          <w:szCs w:val="24"/>
        </w:rPr>
        <w:t xml:space="preserve"> no</w:t>
      </w:r>
      <w:r w:rsidRPr="003F3A62">
        <w:rPr>
          <w:rFonts w:cs="Times New Roman"/>
          <w:szCs w:val="24"/>
        </w:rPr>
        <w:t>t want to use up additional resources unnecessarily.</w:t>
      </w:r>
      <w:r w:rsidRPr="003F3A62">
        <w:t xml:space="preserve"> </w:t>
      </w:r>
      <w:r>
        <w:rPr>
          <w:rFonts w:cs="Times New Roman"/>
          <w:szCs w:val="24"/>
        </w:rPr>
        <w:t>Other families who tended not to engage, according to school staff, were those who were nervous of school environments, or who had chaotic lives or work/other commitments that were difficult to juggle.</w:t>
      </w:r>
      <w:r w:rsidRPr="00BB536F">
        <w:rPr>
          <w:rFonts w:cs="Times New Roman"/>
          <w:szCs w:val="24"/>
        </w:rPr>
        <w:t xml:space="preserve"> </w:t>
      </w:r>
      <w:r w:rsidRPr="001F461D">
        <w:rPr>
          <w:rFonts w:cs="Times New Roman"/>
          <w:szCs w:val="24"/>
        </w:rPr>
        <w:t>Some school staff thought that parents need</w:t>
      </w:r>
      <w:r>
        <w:rPr>
          <w:rFonts w:cs="Times New Roman"/>
          <w:szCs w:val="24"/>
        </w:rPr>
        <w:t>ed</w:t>
      </w:r>
      <w:r w:rsidRPr="001F461D">
        <w:rPr>
          <w:rFonts w:cs="Times New Roman"/>
          <w:szCs w:val="24"/>
        </w:rPr>
        <w:t xml:space="preserve"> reminders in person from school staff to sign up for programmes.</w:t>
      </w:r>
      <w:r>
        <w:rPr>
          <w:rFonts w:cs="Times New Roman"/>
          <w:szCs w:val="24"/>
        </w:rPr>
        <w:t xml:space="preserve"> School staff sometimes made an effort to recruit those families, in person, who they thought might be particularly in need of services, either to explain letters or to discuss any potential barriers.</w:t>
      </w:r>
    </w:p>
    <w:p w14:paraId="2B3521B8" w14:textId="77777777" w:rsidR="00E6145C" w:rsidRPr="00E6145C" w:rsidRDefault="00E6145C" w:rsidP="00E6145C">
      <w:pPr>
        <w:spacing w:after="200"/>
        <w:rPr>
          <w:rFonts w:cs="Times New Roman"/>
          <w:szCs w:val="24"/>
        </w:rPr>
      </w:pPr>
    </w:p>
    <w:p w14:paraId="515672DD" w14:textId="77777777" w:rsidR="00E6145C" w:rsidRDefault="00E6145C" w:rsidP="00E6145C">
      <w:pPr>
        <w:pStyle w:val="Heading2"/>
      </w:pPr>
      <w:bookmarkStart w:id="104" w:name="_Toc462585575"/>
      <w:r>
        <w:t>Summary</w:t>
      </w:r>
      <w:bookmarkEnd w:id="104"/>
      <w:r>
        <w:t xml:space="preserve"> </w:t>
      </w:r>
    </w:p>
    <w:p w14:paraId="0CB7BF1E" w14:textId="74697F6B" w:rsidR="00E6145C" w:rsidRDefault="00E6145C" w:rsidP="00E6145C">
      <w:r>
        <w:t>The work reported in this chapter set out to answer a series of questions (Table 6</w:t>
      </w:r>
      <w:r w:rsidR="00166486">
        <w:t>8</w:t>
      </w:r>
      <w:r>
        <w:t xml:space="preserve">) that related to the </w:t>
      </w:r>
      <w:r>
        <w:rPr>
          <w:rFonts w:cs="Times New Roman"/>
          <w:szCs w:val="24"/>
        </w:rPr>
        <w:t xml:space="preserve">acceptability of technologies under test and the setting in which they were being provided. </w:t>
      </w:r>
    </w:p>
    <w:p w14:paraId="002B91A2" w14:textId="77777777" w:rsidR="00E6145C" w:rsidRPr="005072F8" w:rsidRDefault="00E6145C" w:rsidP="00E6145C">
      <w:pPr>
        <w:rPr>
          <w:i/>
        </w:rPr>
      </w:pPr>
      <w:r w:rsidRPr="005072F8">
        <w:rPr>
          <w:i/>
        </w:rPr>
        <w:t xml:space="preserve">The first question related to the </w:t>
      </w:r>
      <w:r>
        <w:rPr>
          <w:rFonts w:cs="Times New Roman"/>
          <w:i/>
          <w:szCs w:val="24"/>
        </w:rPr>
        <w:t xml:space="preserve">acceptability </w:t>
      </w:r>
      <w:r w:rsidRPr="005072F8">
        <w:rPr>
          <w:rFonts w:cs="Times New Roman"/>
          <w:i/>
          <w:szCs w:val="24"/>
        </w:rPr>
        <w:t>of the</w:t>
      </w:r>
      <w:r>
        <w:rPr>
          <w:rFonts w:cs="Times New Roman"/>
          <w:i/>
          <w:szCs w:val="24"/>
        </w:rPr>
        <w:t xml:space="preserve"> </w:t>
      </w:r>
      <w:r w:rsidRPr="005072F8">
        <w:rPr>
          <w:rFonts w:cs="Times New Roman"/>
          <w:i/>
          <w:szCs w:val="24"/>
        </w:rPr>
        <w:t>FV and FS treatments to the children and what factors influence acceptability and any possible differences between trial arms?</w:t>
      </w:r>
    </w:p>
    <w:p w14:paraId="227E9C04" w14:textId="77777777" w:rsidR="00E6145C" w:rsidRDefault="00E6145C" w:rsidP="00E6145C">
      <w:pPr>
        <w:spacing w:before="120" w:after="120"/>
        <w:rPr>
          <w:rFonts w:cs="Times New Roman"/>
        </w:rPr>
      </w:pPr>
      <w:r>
        <w:t xml:space="preserve">Overall the acceptability of the treatments were very high, judged by the fact that very few children refused treatments or discontinued in the trial because of the lack of acceptability of the treatments (see Chapter 3). When judging acceptability from the perspective of both the </w:t>
      </w:r>
      <w:r>
        <w:lastRenderedPageBreak/>
        <w:t xml:space="preserve">parents and the children it was apparent that this was influenced to a large degree by the wider factors than the actual treatments being provided. This means that </w:t>
      </w:r>
      <w:r w:rsidRPr="005625EA">
        <w:rPr>
          <w:rFonts w:cs="Times New Roman"/>
        </w:rPr>
        <w:t>acceptability needs to be understood as a broad measure since contextual factors can make a significant difference to acceptability for children, parents and schools.</w:t>
      </w:r>
      <w:r>
        <w:rPr>
          <w:rFonts w:cs="Times New Roman"/>
        </w:rPr>
        <w:t xml:space="preserve"> </w:t>
      </w:r>
    </w:p>
    <w:p w14:paraId="6E3406B7" w14:textId="77777777" w:rsidR="00E6145C" w:rsidRDefault="00E6145C" w:rsidP="00E6145C">
      <w:pPr>
        <w:spacing w:before="120" w:after="120"/>
        <w:rPr>
          <w:rFonts w:cs="Times New Roman"/>
        </w:rPr>
      </w:pPr>
      <w:r>
        <w:rPr>
          <w:rFonts w:cs="Times New Roman"/>
        </w:rPr>
        <w:t xml:space="preserve">From the perspective of the children, the novelty of dental treatment in the MDC and MDC aspects such as the provision of reward stickers, all seemed to feature as highly in the issues raised in the qualitative interviews as issues around the treatments provided. When pressed on the specifically on the treatments the taste of the interventions featured highly in the narratives. </w:t>
      </w:r>
    </w:p>
    <w:p w14:paraId="5CF28AB9" w14:textId="77777777" w:rsidR="00E6145C" w:rsidRPr="00B03BD1" w:rsidRDefault="00E6145C" w:rsidP="00E6145C">
      <w:pPr>
        <w:spacing w:before="120" w:after="120"/>
        <w:rPr>
          <w:rFonts w:cs="Times New Roman"/>
        </w:rPr>
      </w:pPr>
      <w:r>
        <w:rPr>
          <w:rFonts w:cs="Times New Roman"/>
        </w:rPr>
        <w:t>There were significant differences in the acceptability of the FS and FV treatments with the preference changing over the trial period. However as set out above, the more involved nature of the FS treatment in the early visits, compared with the constant application of the FV at every treatment visit is reflected in the results.</w:t>
      </w:r>
    </w:p>
    <w:p w14:paraId="5FC0B8CA" w14:textId="77777777" w:rsidR="00E6145C" w:rsidRDefault="00E6145C" w:rsidP="00E6145C">
      <w:pPr>
        <w:rPr>
          <w:rFonts w:cs="Times New Roman"/>
          <w:i/>
          <w:szCs w:val="24"/>
        </w:rPr>
      </w:pPr>
    </w:p>
    <w:p w14:paraId="7F7E1890" w14:textId="77777777" w:rsidR="00E6145C" w:rsidRPr="00B03BD1" w:rsidRDefault="00E6145C" w:rsidP="00E6145C">
      <w:pPr>
        <w:rPr>
          <w:i/>
        </w:rPr>
      </w:pPr>
      <w:r w:rsidRPr="00B03BD1">
        <w:rPr>
          <w:rFonts w:cs="Times New Roman"/>
          <w:i/>
          <w:szCs w:val="24"/>
        </w:rPr>
        <w:t xml:space="preserve">The second question concerned implementation and whether the delivery of this type </w:t>
      </w:r>
      <w:r>
        <w:rPr>
          <w:rFonts w:cs="Times New Roman"/>
          <w:i/>
          <w:szCs w:val="24"/>
        </w:rPr>
        <w:t>Preventive</w:t>
      </w:r>
      <w:r w:rsidRPr="00B03BD1">
        <w:rPr>
          <w:rFonts w:cs="Times New Roman"/>
          <w:i/>
          <w:szCs w:val="24"/>
        </w:rPr>
        <w:t xml:space="preserve"> treatment acceptable to children, their parents, clinicians and the schools where the treatments take place; what are the factors affecting implementation of treatment in a school setting?</w:t>
      </w:r>
    </w:p>
    <w:p w14:paraId="23813DD5" w14:textId="77777777" w:rsidR="00E6145C" w:rsidRDefault="00E6145C" w:rsidP="00E6145C">
      <w:pPr>
        <w:spacing w:before="120" w:after="120"/>
        <w:rPr>
          <w:rFonts w:cs="Times New Roman"/>
        </w:rPr>
      </w:pPr>
      <w:r>
        <w:t xml:space="preserve">The answer to this question has to be yes and it is clear that </w:t>
      </w:r>
      <w:r w:rsidRPr="00B03BD1">
        <w:rPr>
          <w:rFonts w:cs="Times New Roman"/>
        </w:rPr>
        <w:t>in deprived areas where encouraging at-risk children to attend services is key</w:t>
      </w:r>
      <w:r>
        <w:rPr>
          <w:rFonts w:cs="Times New Roman"/>
        </w:rPr>
        <w:t>,</w:t>
      </w:r>
      <w:r w:rsidRPr="00B03BD1">
        <w:rPr>
          <w:rFonts w:cs="Times New Roman"/>
        </w:rPr>
        <w:t xml:space="preserve"> this work has shown that the school context can be an effective delivery organisation for </w:t>
      </w:r>
      <w:r>
        <w:rPr>
          <w:rFonts w:cs="Times New Roman"/>
        </w:rPr>
        <w:t>Preventive</w:t>
      </w:r>
      <w:r w:rsidRPr="00B03BD1">
        <w:rPr>
          <w:rFonts w:cs="Times New Roman"/>
        </w:rPr>
        <w:t xml:space="preserve"> services</w:t>
      </w:r>
      <w:r>
        <w:rPr>
          <w:rFonts w:cs="Times New Roman"/>
        </w:rPr>
        <w:t>. In the qualitative interviews parents reported trust in the school and convenience of access as important factors in utilising the service.</w:t>
      </w:r>
    </w:p>
    <w:p w14:paraId="302DCF0D" w14:textId="77777777" w:rsidR="00E6145C" w:rsidRDefault="00E6145C" w:rsidP="00E6145C">
      <w:pPr>
        <w:spacing w:before="120" w:after="120"/>
        <w:rPr>
          <w:rFonts w:cs="Times New Roman"/>
        </w:rPr>
      </w:pPr>
      <w:r>
        <w:rPr>
          <w:rFonts w:cs="Times New Roman"/>
        </w:rPr>
        <w:t>The child-friendly nature of the setting, the longer term and on-going relationship of the CDS with the participating schools and the convenience of attending in school were all factors affecting the acceptability of the treatment setting for parents, teachers and CDS staff.</w:t>
      </w:r>
    </w:p>
    <w:p w14:paraId="686CE1D0" w14:textId="77777777" w:rsidR="00E6145C" w:rsidRDefault="00E6145C" w:rsidP="00E6145C">
      <w:pPr>
        <w:spacing w:before="120" w:after="120"/>
        <w:rPr>
          <w:rFonts w:cs="Times New Roman"/>
        </w:rPr>
      </w:pPr>
    </w:p>
    <w:p w14:paraId="341FDC54" w14:textId="77777777" w:rsidR="00E6145C" w:rsidRDefault="00E6145C" w:rsidP="00E6145C">
      <w:pPr>
        <w:spacing w:before="120" w:after="120"/>
        <w:rPr>
          <w:rFonts w:cs="Times New Roman"/>
        </w:rPr>
      </w:pPr>
      <w:r>
        <w:rPr>
          <w:rFonts w:cs="Times New Roman"/>
        </w:rPr>
        <w:t xml:space="preserve">The favourable reports from the school staff on the implementation of the study and the minimal disruption to the running of the school caused by the CDS team visiting are positive features of the feedback received. </w:t>
      </w:r>
    </w:p>
    <w:p w14:paraId="45544E58" w14:textId="77777777" w:rsidR="00E6145C" w:rsidRPr="009B752D" w:rsidRDefault="00E6145C" w:rsidP="00E6145C">
      <w:pPr>
        <w:spacing w:before="120" w:after="120"/>
        <w:rPr>
          <w:rFonts w:cs="Times New Roman"/>
        </w:rPr>
      </w:pPr>
    </w:p>
    <w:p w14:paraId="4E4E58EA" w14:textId="77777777" w:rsidR="00E6145C" w:rsidRPr="009B752D" w:rsidRDefault="00E6145C" w:rsidP="00E6145C">
      <w:pPr>
        <w:rPr>
          <w:rFonts w:cs="Times New Roman"/>
          <w:i/>
          <w:szCs w:val="24"/>
        </w:rPr>
      </w:pPr>
      <w:r w:rsidRPr="009B752D">
        <w:rPr>
          <w:rFonts w:cs="Times New Roman"/>
          <w:i/>
          <w:szCs w:val="24"/>
        </w:rPr>
        <w:lastRenderedPageBreak/>
        <w:t>What are the factors that affect whether parents consent or do not consent to take part in an intervention and trial such as SoV?</w:t>
      </w:r>
    </w:p>
    <w:p w14:paraId="2EB5E5C5" w14:textId="58E9E19C" w:rsidR="00E6145C" w:rsidRDefault="00E6145C" w:rsidP="00E6145C">
      <w:r>
        <w:t xml:space="preserve">A clear and definitive answer to this question was not forthcoming, primarily because of the difficultly in recruiting </w:t>
      </w:r>
      <w:r w:rsidR="00B4271A">
        <w:t>non-consenting</w:t>
      </w:r>
      <w:r>
        <w:t xml:space="preserve"> parents. Those who did not want / were insufficiently organised to consent to the trial were similarly difficult to consent to an interview about non-consenting. Trust in the CDS and particularly in the school’s judgement about facilitating the trial were raised as important determinants of a positive decision by parents to allow their children to participate in the trial. Tailored communication and assistance with understanding materials, and completing forms, could help those with low literacy or levels of English to access trial and intervention information to a greater degree.</w:t>
      </w:r>
    </w:p>
    <w:p w14:paraId="133C8B77" w14:textId="77777777" w:rsidR="00E6145C" w:rsidRPr="009B752D" w:rsidRDefault="00E6145C" w:rsidP="00E6145C"/>
    <w:p w14:paraId="14BEFFFE" w14:textId="77777777" w:rsidR="00E6145C" w:rsidRPr="009B752D" w:rsidRDefault="00E6145C" w:rsidP="00E6145C">
      <w:pPr>
        <w:spacing w:before="120" w:after="200" w:line="276" w:lineRule="auto"/>
        <w:rPr>
          <w:rFonts w:cs="Times New Roman"/>
          <w:i/>
          <w:szCs w:val="24"/>
        </w:rPr>
      </w:pPr>
      <w:r w:rsidRPr="009B752D">
        <w:rPr>
          <w:rFonts w:cs="Times New Roman"/>
          <w:i/>
          <w:szCs w:val="24"/>
        </w:rPr>
        <w:t>Does treatment with FV or FS affect (self-reported) subsequent oral health behaviour, and if so are there differences between trial arms?</w:t>
      </w:r>
    </w:p>
    <w:p w14:paraId="7E6F69BE" w14:textId="77777777" w:rsidR="00E6145C" w:rsidRPr="00B03BD1" w:rsidRDefault="00E6145C" w:rsidP="00E6145C">
      <w:r>
        <w:t xml:space="preserve">In the main clinical analysis of the </w:t>
      </w:r>
      <w:r w:rsidRPr="00784362">
        <w:t>study (Chapter 3 – Table 13) and</w:t>
      </w:r>
      <w:r>
        <w:t xml:space="preserve"> qualitative analysis there was no significant difference between trial intervention arms related to toothbrushing, diet or other oral health related habits. In the qualitative interviews some parents reported that the fact their child was participating in the trial heightened awareness of dental issues, but it is clear from the quantitative analysis that these parameters did not impact significantly on trial outcomes.</w:t>
      </w:r>
    </w:p>
    <w:p w14:paraId="1338A040" w14:textId="77777777" w:rsidR="00E6145C" w:rsidRPr="00814E2D" w:rsidRDefault="00E6145C" w:rsidP="00E6145C">
      <w:pPr>
        <w:spacing w:before="120" w:after="120"/>
        <w:rPr>
          <w:rFonts w:cs="Times New Roman"/>
        </w:rPr>
      </w:pPr>
    </w:p>
    <w:p w14:paraId="7E68853F" w14:textId="77777777" w:rsidR="00E6145C" w:rsidRPr="008014E5" w:rsidRDefault="00E6145C" w:rsidP="00E6145C">
      <w:pPr>
        <w:rPr>
          <w:rFonts w:cs="Times New Roman"/>
          <w:i/>
          <w:szCs w:val="24"/>
        </w:rPr>
      </w:pPr>
      <w:r w:rsidRPr="008014E5">
        <w:rPr>
          <w:rFonts w:cs="Times New Roman"/>
          <w:i/>
          <w:szCs w:val="24"/>
        </w:rPr>
        <w:t>What is the effect of the trial on recruitment or acceptability to parents, dental staff and schools?</w:t>
      </w:r>
    </w:p>
    <w:p w14:paraId="0ACCC577" w14:textId="77777777" w:rsidR="00E6145C" w:rsidRDefault="00E6145C" w:rsidP="00E6145C">
      <w:r>
        <w:t>The reasons offered by parents for consenting their children to the trial included the perceived benefits. However it is clear that on occasion parents were not entirely clear about or could not fully recall the purpose of the trial, again resorting to trust in the school and familiarity with the CDS.</w:t>
      </w:r>
    </w:p>
    <w:p w14:paraId="6CC01835" w14:textId="77777777" w:rsidR="00E6145C" w:rsidRDefault="00E6145C" w:rsidP="00E6145C">
      <w:pPr>
        <w:spacing w:after="200" w:line="276" w:lineRule="auto"/>
      </w:pPr>
    </w:p>
    <w:p w14:paraId="252E172D" w14:textId="305B58FA" w:rsidR="00E6145C" w:rsidRDefault="00E6145C" w:rsidP="00E6145C">
      <w:pPr>
        <w:spacing w:after="200" w:line="276" w:lineRule="auto"/>
      </w:pPr>
      <w:r>
        <w:t>The main trial findings and conclusions are discussed in the next Chapter.</w:t>
      </w:r>
    </w:p>
    <w:p w14:paraId="2789AB7D" w14:textId="77777777" w:rsidR="00C66E69" w:rsidRDefault="00C66E69" w:rsidP="003B124C">
      <w:pPr>
        <w:spacing w:line="240" w:lineRule="auto"/>
        <w:rPr>
          <w:rFonts w:cs="Times New Roman"/>
          <w:szCs w:val="24"/>
        </w:rPr>
      </w:pPr>
    </w:p>
    <w:p w14:paraId="72F1455E" w14:textId="055BAC89" w:rsidR="0063365D" w:rsidRDefault="0063365D" w:rsidP="005B597A">
      <w:pPr>
        <w:spacing w:line="240" w:lineRule="auto"/>
        <w:rPr>
          <w:rFonts w:cs="Times New Roman"/>
          <w:szCs w:val="24"/>
        </w:rPr>
      </w:pPr>
      <w:r>
        <w:rPr>
          <w:rFonts w:cs="Times New Roman"/>
          <w:szCs w:val="24"/>
        </w:rPr>
        <w:br w:type="page"/>
      </w:r>
    </w:p>
    <w:p w14:paraId="4EE9428D" w14:textId="67461F55" w:rsidR="00090BF3" w:rsidRDefault="00090BF3" w:rsidP="00090BF3">
      <w:pPr>
        <w:pStyle w:val="Heading1"/>
      </w:pPr>
      <w:bookmarkStart w:id="105" w:name="_Toc462585576"/>
      <w:r>
        <w:lastRenderedPageBreak/>
        <w:t>Chapter 6 DISCUSSION AND CONCLUSIONS</w:t>
      </w:r>
      <w:bookmarkEnd w:id="105"/>
    </w:p>
    <w:p w14:paraId="65AB0817" w14:textId="77777777" w:rsidR="00090BF3" w:rsidRDefault="00090BF3" w:rsidP="00090BF3">
      <w:pPr>
        <w:rPr>
          <w:rFonts w:cs="Times New Roman"/>
          <w:szCs w:val="24"/>
        </w:rPr>
      </w:pPr>
    </w:p>
    <w:p w14:paraId="70C8D6AA" w14:textId="3F60AEB6" w:rsidR="00090BF3" w:rsidRPr="00090BF3" w:rsidRDefault="00090BF3" w:rsidP="00090BF3">
      <w:pPr>
        <w:pStyle w:val="Heading2"/>
      </w:pPr>
      <w:bookmarkStart w:id="106" w:name="_Toc462585577"/>
      <w:r>
        <w:t>Main trial findings</w:t>
      </w:r>
      <w:bookmarkEnd w:id="106"/>
    </w:p>
    <w:p w14:paraId="63E0187D" w14:textId="77777777" w:rsidR="00090BF3" w:rsidRDefault="00090BF3" w:rsidP="00090BF3">
      <w:pPr>
        <w:pStyle w:val="Heading3"/>
      </w:pPr>
      <w:r>
        <w:t>Clinical results</w:t>
      </w:r>
    </w:p>
    <w:p w14:paraId="2718606F" w14:textId="77777777" w:rsidR="00090BF3" w:rsidRDefault="00090BF3" w:rsidP="00090BF3">
      <w:pPr>
        <w:rPr>
          <w:rFonts w:eastAsia="Calibri"/>
          <w:szCs w:val="24"/>
        </w:rPr>
      </w:pPr>
      <w:r>
        <w:rPr>
          <w:rFonts w:cs="Times New Roman"/>
          <w:szCs w:val="24"/>
        </w:rPr>
        <w:t>This trial found that the proportion of children who developed dentine caries or had a restoration or tooth extracted due to caries (D</w:t>
      </w:r>
      <w:r w:rsidRPr="00504333">
        <w:rPr>
          <w:rFonts w:cs="Times New Roman"/>
          <w:szCs w:val="24"/>
          <w:vertAlign w:val="subscript"/>
        </w:rPr>
        <w:t>4-6</w:t>
      </w:r>
      <w:r>
        <w:rPr>
          <w:rFonts w:cs="Times New Roman"/>
          <w:szCs w:val="24"/>
        </w:rPr>
        <w:t xml:space="preserve">MFT) on any FPM after 36 months did not differ significantly between those treated with FS and those treated with FV, OR = </w:t>
      </w:r>
      <w:r w:rsidRPr="005B6448">
        <w:rPr>
          <w:rFonts w:eastAsia="Calibri"/>
          <w:szCs w:val="24"/>
        </w:rPr>
        <w:t>0.84 (</w:t>
      </w:r>
      <w:r>
        <w:rPr>
          <w:rFonts w:eastAsia="Calibri"/>
          <w:szCs w:val="24"/>
        </w:rPr>
        <w:t xml:space="preserve">CI </w:t>
      </w:r>
      <w:r w:rsidRPr="005B6448">
        <w:rPr>
          <w:rFonts w:eastAsia="Calibri"/>
          <w:szCs w:val="24"/>
        </w:rPr>
        <w:t>0.59 to 1.21)</w:t>
      </w:r>
      <w:r>
        <w:rPr>
          <w:rFonts w:eastAsia="Calibri"/>
          <w:szCs w:val="24"/>
        </w:rPr>
        <w:t>, p = 0.351. Similarly, when the proportion of teeth, the number of teeth or the number of tooth surfaces were studied as the outcome measure, no significant difference was observed between treatments. However across all of these measures, marginally fewer teeth were affected in the FV treated children.</w:t>
      </w:r>
    </w:p>
    <w:p w14:paraId="221B5823" w14:textId="66815CFD" w:rsidR="00090BF3" w:rsidRDefault="00090BF3" w:rsidP="00090BF3">
      <w:pPr>
        <w:rPr>
          <w:rFonts w:cs="Times New Roman"/>
          <w:szCs w:val="24"/>
        </w:rPr>
      </w:pPr>
      <w:r>
        <w:rPr>
          <w:rFonts w:eastAsia="Calibri"/>
          <w:szCs w:val="24"/>
        </w:rPr>
        <w:t>This study was commissioned because the relative effectiveness of FS and FV was unknown. Cochrane systematic reviews published just before</w:t>
      </w:r>
      <w:r w:rsidR="00784362">
        <w:rPr>
          <w:rFonts w:eastAsia="Calibri"/>
          <w:szCs w:val="24"/>
        </w:rPr>
        <w:fldChar w:fldCharType="begin"/>
      </w:r>
      <w:r w:rsidR="00784362">
        <w:rPr>
          <w:rFonts w:eastAsia="Calibri"/>
          <w:szCs w:val="24"/>
        </w:rPr>
        <w:instrText xml:space="preserve"> ADDIN EN.CITE &lt;EndNote&gt;&lt;Cite&gt;&lt;Author&gt;Hiiri&lt;/Author&gt;&lt;Year&gt;2010&lt;/Year&gt;&lt;RecNum&gt;77&lt;/RecNum&gt;&lt;DisplayText&gt;&lt;style face="superscript"&gt;17&lt;/style&gt;&lt;/DisplayText&gt;&lt;record&gt;&lt;rec-number&gt;77&lt;/rec-number&gt;&lt;foreign-keys&gt;&lt;key app="EN" db-id="tx2e9229osadzaeesfq5z92avr50p9xaa0wz" timestamp="1460373964"&gt;77&lt;/key&gt;&lt;/foreign-keys&gt;&lt;ref-type name="Journal Article"&gt;17&lt;/ref-type&gt;&lt;contributors&gt;&lt;authors&gt;&lt;author&gt;Hiiri, Anne&lt;/author&gt;&lt;author&gt;Ahovuo-Saloranta, Anneli&lt;/author&gt;&lt;author&gt;Nordblad, Anne&lt;/author&gt;&lt;author&gt;Makela, Marjukka&lt;/author&gt;&lt;/authors&gt;&lt;/contributors&gt;&lt;auth-address&gt;Hiiri,Anne. The Finnish Dental Society Apollonia, Bulevardi 30 B 5, Helsinki, Finland, FI-00120.&lt;/auth-address&gt;&lt;titles&gt;&lt;title&gt;Pit and fissure sealants versus fluoride varnishes for preventing dental decay in children and adolescents&lt;/title&gt;&lt;secondary-title&gt;Cochrane Database of Systematic Reviews&lt;/secondary-title&gt;&lt;/titles&gt;&lt;periodical&gt;&lt;full-title&gt;Cochrane Database of Systematic Reviews&lt;/full-title&gt;&lt;/periodical&gt;&lt;pages&gt;CD003067&lt;/pages&gt;&lt;number&gt;3&lt;/number&gt;&lt;keywords&gt;&lt;keyword&gt;Adolescent&lt;/keyword&gt;&lt;keyword&gt;*Cariostatic Agents/tu [Therapeutic Use]&lt;/keyword&gt;&lt;keyword&gt;Child&lt;/keyword&gt;&lt;keyword&gt;*Dental Caries/pc [Prevention &amp;amp; Control]&lt;/keyword&gt;&lt;keyword&gt;*Fluorides, Topical/tu [Therapeutic Use]&lt;/keyword&gt;&lt;keyword&gt;Humans&lt;/keyword&gt;&lt;keyword&gt;*Pit and Fissure Sealants/tu [Therapeutic Use]&lt;/keyword&gt;&lt;keyword&gt;Randomized Controlled Trials as Topic&lt;/keyword&gt;&lt;keyword&gt;0 (Cariostatic Agents)&lt;/keyword&gt;&lt;keyword&gt;0 (Fluorides, Topical)&lt;/keyword&gt;&lt;keyword&gt;0 (Pit and Fissure Sealants)&lt;/keyword&gt;&lt;/keywords&gt;&lt;dates&gt;&lt;year&gt;2010&lt;/year&gt;&lt;/dates&gt;&lt;accession-num&gt;20238319&lt;/accession-num&gt;&lt;work-type&gt;Review&lt;/work-type&gt;&lt;urls&gt;&lt;/urls&gt;&lt;remote-database-name&gt;Ovid MEDLINE(R)&lt;/remote-database-name&gt;&lt;remote-database-provider&gt;Ovid Technologies&lt;/remote-database-provider&gt;&lt;/record&gt;&lt;/Cite&gt;&lt;/EndNote&gt;</w:instrText>
      </w:r>
      <w:r w:rsidR="00784362">
        <w:rPr>
          <w:rFonts w:eastAsia="Calibri"/>
          <w:szCs w:val="24"/>
        </w:rPr>
        <w:fldChar w:fldCharType="separate"/>
      </w:r>
      <w:r w:rsidR="00784362" w:rsidRPr="00784362">
        <w:rPr>
          <w:rFonts w:eastAsia="Calibri"/>
          <w:noProof/>
          <w:szCs w:val="24"/>
          <w:vertAlign w:val="superscript"/>
        </w:rPr>
        <w:t>17</w:t>
      </w:r>
      <w:r w:rsidR="00784362">
        <w:rPr>
          <w:rFonts w:eastAsia="Calibri"/>
          <w:szCs w:val="24"/>
        </w:rPr>
        <w:fldChar w:fldCharType="end"/>
      </w:r>
      <w:r>
        <w:rPr>
          <w:rFonts w:eastAsia="Calibri"/>
          <w:szCs w:val="24"/>
        </w:rPr>
        <w:t xml:space="preserve"> this study started and immediately before it finished</w:t>
      </w:r>
      <w:r w:rsidR="00784362">
        <w:rPr>
          <w:rFonts w:eastAsia="Calibri"/>
          <w:szCs w:val="24"/>
        </w:rPr>
        <w:fldChar w:fldCharType="begin"/>
      </w:r>
      <w:r w:rsidR="00784362">
        <w:rPr>
          <w:rFonts w:eastAsia="Calibri"/>
          <w:szCs w:val="24"/>
        </w:rPr>
        <w:instrText xml:space="preserve"> ADDIN EN.CITE &lt;EndNote&gt;&lt;Cite&gt;&lt;Author&gt;Ahovuo-Saloranta&lt;/Author&gt;&lt;Year&gt;2016&lt;/Year&gt;&lt;RecNum&gt;38&lt;/RecNum&gt;&lt;DisplayText&gt;&lt;style face="superscript"&gt;16&lt;/style&gt;&lt;/DisplayText&gt;&lt;record&gt;&lt;rec-number&gt;38&lt;/rec-number&gt;&lt;foreign-keys&gt;&lt;key app="EN" db-id="tx2e9229osadzaeesfq5z92avr50p9xaa0wz" timestamp="1460201622"&gt;38&lt;/key&gt;&lt;/foreign-keys&gt;&lt;ref-type name="Journal Article"&gt;17&lt;/ref-type&gt;&lt;contributors&gt;&lt;authors&gt;&lt;author&gt;Ahovuo-Saloranta, Anneli&lt;/author&gt;&lt;author&gt;Forss, Helena&lt;/author&gt;&lt;author&gt;Hiiri, Anne&lt;/author&gt;&lt;author&gt;Nordblad, Anne&lt;/author&gt;&lt;author&gt;Makela, Marjukka&lt;/author&gt;&lt;/authors&gt;&lt;/contributors&gt;&lt;auth-address&gt;Hiiri,Anne. The Finnish Dental Society Apollonia, Bulevardi 30 B 5, Helsinki, Finland, FI-00120.&lt;/auth-address&gt;&lt;titles&gt;&lt;title&gt;Pit and fissure sealants versus fluoride varnishes for preventing dental decay in children and adolescents&lt;/title&gt;&lt;secondary-title&gt;Cochrane Database of Systematic Reviews&lt;/secondary-title&gt;&lt;/titles&gt;&lt;periodical&gt;&lt;full-title&gt;Cochrane Database of Systematic Reviews&lt;/full-title&gt;&lt;/periodical&gt;&lt;pages&gt;CD003067&lt;/pages&gt;&lt;number&gt;1&lt;/number&gt;&lt;dates&gt;&lt;year&gt;2016&lt;/year&gt;&lt;/dates&gt;&lt;accession-num&gt;20238319&lt;/accession-num&gt;&lt;work-type&gt;Review&lt;/work-type&gt;&lt;urls&gt;&lt;/urls&gt;&lt;remote-database-name&gt;Ovid MEDLINE(R)&lt;/remote-database-name&gt;&lt;remote-database-provider&gt;Ovid Technologies&lt;/remote-database-provider&gt;&lt;/record&gt;&lt;/Cite&gt;&lt;/EndNote&gt;</w:instrText>
      </w:r>
      <w:r w:rsidR="00784362">
        <w:rPr>
          <w:rFonts w:eastAsia="Calibri"/>
          <w:szCs w:val="24"/>
        </w:rPr>
        <w:fldChar w:fldCharType="separate"/>
      </w:r>
      <w:r w:rsidR="00784362" w:rsidRPr="00784362">
        <w:rPr>
          <w:rFonts w:eastAsia="Calibri"/>
          <w:noProof/>
          <w:szCs w:val="24"/>
          <w:vertAlign w:val="superscript"/>
        </w:rPr>
        <w:t>16</w:t>
      </w:r>
      <w:r w:rsidR="00784362">
        <w:rPr>
          <w:rFonts w:eastAsia="Calibri"/>
          <w:szCs w:val="24"/>
        </w:rPr>
        <w:fldChar w:fldCharType="end"/>
      </w:r>
      <w:r>
        <w:rPr>
          <w:rFonts w:eastAsia="Calibri"/>
          <w:szCs w:val="24"/>
        </w:rPr>
        <w:t xml:space="preserve"> came to the conclusion that when comparing resin-based sealants and varnish </w:t>
      </w:r>
      <w:r w:rsidRPr="00E04F4C">
        <w:rPr>
          <w:rFonts w:eastAsia="Calibri"/>
          <w:szCs w:val="24"/>
        </w:rPr>
        <w:t>application</w:t>
      </w:r>
      <w:r>
        <w:rPr>
          <w:rFonts w:eastAsia="Calibri"/>
          <w:szCs w:val="24"/>
        </w:rPr>
        <w:t xml:space="preserve"> there was some evidence to suggest that FS were more effective. However, they reported that </w:t>
      </w:r>
      <w:r w:rsidRPr="00E04F4C">
        <w:rPr>
          <w:rFonts w:cs="Times New Roman"/>
          <w:szCs w:val="24"/>
        </w:rPr>
        <w:t xml:space="preserve">it is was not possible to draw </w:t>
      </w:r>
      <w:r>
        <w:rPr>
          <w:rFonts w:cs="Times New Roman"/>
          <w:szCs w:val="24"/>
        </w:rPr>
        <w:t>definitive conclusions based on the four previous studies to have compared resin based FS and FV. They attributed this to scarce and clinically diverse data and the low quality of previously reported studies</w:t>
      </w:r>
      <w:r w:rsidRPr="00E04F4C">
        <w:rPr>
          <w:rFonts w:cs="Times New Roman"/>
          <w:szCs w:val="24"/>
        </w:rPr>
        <w:t>.</w:t>
      </w:r>
      <w:r>
        <w:rPr>
          <w:rFonts w:cs="Times New Roman"/>
          <w:szCs w:val="24"/>
        </w:rPr>
        <w:t xml:space="preserve"> </w:t>
      </w:r>
    </w:p>
    <w:p w14:paraId="0E10F1D6" w14:textId="77777777" w:rsidR="00090BF3" w:rsidRDefault="00090BF3" w:rsidP="00090BF3">
      <w:pPr>
        <w:pStyle w:val="Heading4"/>
      </w:pPr>
      <w:r>
        <w:t>What other studies found</w:t>
      </w:r>
    </w:p>
    <w:p w14:paraId="3B1A5E48" w14:textId="0E4A1AE1" w:rsidR="00090BF3" w:rsidRPr="00B10AE4" w:rsidRDefault="00090BF3" w:rsidP="00090BF3">
      <w:pPr>
        <w:rPr>
          <w:rFonts w:cs="Times New Roman"/>
          <w:szCs w:val="24"/>
        </w:rPr>
      </w:pPr>
      <w:r>
        <w:rPr>
          <w:rFonts w:cs="Times New Roman"/>
          <w:szCs w:val="24"/>
        </w:rPr>
        <w:t>There have been four previous studies that have investigated whether resin-based FS or FV is the more clinically effective</w:t>
      </w:r>
      <w:r w:rsidR="004335C9">
        <w:rPr>
          <w:rFonts w:cs="Times New Roman"/>
          <w:szCs w:val="24"/>
        </w:rPr>
        <w:t>.</w:t>
      </w:r>
      <w:r w:rsidR="00784362">
        <w:rPr>
          <w:rFonts w:cs="Times New Roman"/>
          <w:szCs w:val="24"/>
        </w:rPr>
        <w:fldChar w:fldCharType="begin">
          <w:fldData xml:space="preserve">PEVuZE5vdGU+PENpdGU+PEF1dGhvcj5CcmF2bzwvQXV0aG9yPjxZZWFyPjIwMDU8L1llYXI+PFJl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</w:fldData>
        </w:fldChar>
      </w:r>
      <w:r w:rsidR="005F0BB9">
        <w:rPr>
          <w:rFonts w:cs="Times New Roman"/>
          <w:szCs w:val="24"/>
        </w:rPr>
        <w:instrText xml:space="preserve"> ADDIN EN.CITE </w:instrText>
      </w:r>
      <w:r w:rsidR="005F0BB9">
        <w:rPr>
          <w:rFonts w:cs="Times New Roman"/>
          <w:szCs w:val="24"/>
        </w:rPr>
        <w:fldChar w:fldCharType="begin">
          <w:fldData xml:space="preserve">PEVuZE5vdGU+PENpdGU+PEF1dGhvcj5CcmF2bzwvQXV0aG9yPjxZZWFyPjIwMDU8L1llYXI+PFJl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</w:fldData>
        </w:fldChar>
      </w:r>
      <w:r w:rsidR="005F0BB9">
        <w:rPr>
          <w:rFonts w:cs="Times New Roman"/>
          <w:szCs w:val="24"/>
        </w:rPr>
        <w:instrText xml:space="preserve"> ADDIN EN.CITE.DATA </w:instrText>
      </w:r>
      <w:r w:rsidR="005F0BB9">
        <w:rPr>
          <w:rFonts w:cs="Times New Roman"/>
          <w:szCs w:val="24"/>
        </w:rPr>
      </w:r>
      <w:r w:rsidR="005F0BB9">
        <w:rPr>
          <w:rFonts w:cs="Times New Roman"/>
          <w:szCs w:val="24"/>
        </w:rPr>
        <w:fldChar w:fldCharType="end"/>
      </w:r>
      <w:r w:rsidR="00784362">
        <w:rPr>
          <w:rFonts w:cs="Times New Roman"/>
          <w:szCs w:val="24"/>
        </w:rPr>
      </w:r>
      <w:r w:rsidR="00784362">
        <w:rPr>
          <w:rFonts w:cs="Times New Roman"/>
          <w:szCs w:val="24"/>
        </w:rPr>
        <w:fldChar w:fldCharType="separate"/>
      </w:r>
      <w:r w:rsidR="005F0BB9" w:rsidRPr="005F0BB9">
        <w:rPr>
          <w:rFonts w:cs="Times New Roman"/>
          <w:noProof/>
          <w:szCs w:val="24"/>
          <w:vertAlign w:val="superscript"/>
        </w:rPr>
        <w:t>58, 63-65</w:t>
      </w:r>
      <w:r w:rsidR="00784362">
        <w:rPr>
          <w:rFonts w:cs="Times New Roman"/>
          <w:szCs w:val="24"/>
        </w:rPr>
        <w:fldChar w:fldCharType="end"/>
      </w:r>
      <w:r>
        <w:rPr>
          <w:rFonts w:cs="Times New Roman"/>
          <w:szCs w:val="24"/>
        </w:rPr>
        <w:t xml:space="preserve"> In their 2016 review of these studies, </w:t>
      </w:r>
      <w:r w:rsidRPr="0004670F">
        <w:t>Ahovuo-Saloranta</w:t>
      </w:r>
      <w:r>
        <w:t xml:space="preserve"> and colleagues</w:t>
      </w:r>
      <w:r w:rsidR="00784362">
        <w:fldChar w:fldCharType="begin"/>
      </w:r>
      <w:r w:rsidR="00784362">
        <w:instrText xml:space="preserve"> ADDIN EN.CITE &lt;EndNote&gt;&lt;Cite&gt;&lt;Author&gt;Ahovuo-Saloranta&lt;/Author&gt;&lt;Year&gt;2016&lt;/Year&gt;&lt;RecNum&gt;38&lt;/RecNum&gt;&lt;DisplayText&gt;&lt;style face="superscript"&gt;16&lt;/style&gt;&lt;/DisplayText&gt;&lt;record&gt;&lt;rec-number&gt;38&lt;/rec-number&gt;&lt;foreign-keys&gt;&lt;key app="EN" db-id="tx2e9229osadzaeesfq5z92avr50p9xaa0wz" timestamp="1460201622"&gt;38&lt;/key&gt;&lt;/foreign-keys&gt;&lt;ref-type name="Journal Article"&gt;17&lt;/ref-type&gt;&lt;contributors&gt;&lt;authors&gt;&lt;author&gt;Ahovuo-Saloranta, Anneli&lt;/author&gt;&lt;author&gt;Forss, Helena&lt;/author&gt;&lt;author&gt;Hiiri, Anne&lt;/author&gt;&lt;author&gt;Nordblad, Anne&lt;/author&gt;&lt;author&gt;Makela, Marjukka&lt;/author&gt;&lt;/authors&gt;&lt;/contributors&gt;&lt;auth-address&gt;Hiiri,Anne. The Finnish Dental Society Apollonia, Bulevardi 30 B 5, Helsinki, Finland, FI-00120.&lt;/auth-address&gt;&lt;titles&gt;&lt;title&gt;Pit and fissure sealants versus fluoride varnishes for preventing dental decay in children and adolescents&lt;/title&gt;&lt;secondary-title&gt;Cochrane Database of Systematic Reviews&lt;/secondary-title&gt;&lt;/titles&gt;&lt;periodical&gt;&lt;full-title&gt;Cochrane Database of Systematic Reviews&lt;/full-title&gt;&lt;/periodical&gt;&lt;pages&gt;CD003067&lt;/pages&gt;&lt;number&gt;1&lt;/number&gt;&lt;dates&gt;&lt;year&gt;2016&lt;/year&gt;&lt;/dates&gt;&lt;accession-num&gt;20238319&lt;/accession-num&gt;&lt;work-type&gt;Review&lt;/work-type&gt;&lt;urls&gt;&lt;/urls&gt;&lt;remote-database-name&gt;Ovid MEDLINE(R)&lt;/remote-database-name&gt;&lt;remote-database-provider&gt;Ovid Technologies&lt;/remote-database-provider&gt;&lt;/record&gt;&lt;/Cite&gt;&lt;/EndNote&gt;</w:instrText>
      </w:r>
      <w:r w:rsidR="00784362">
        <w:fldChar w:fldCharType="separate"/>
      </w:r>
      <w:r w:rsidR="00784362" w:rsidRPr="00784362">
        <w:rPr>
          <w:noProof/>
          <w:vertAlign w:val="superscript"/>
        </w:rPr>
        <w:t>16</w:t>
      </w:r>
      <w:r w:rsidR="00784362">
        <w:fldChar w:fldCharType="end"/>
      </w:r>
      <w:r>
        <w:t xml:space="preserve"> said that it </w:t>
      </w:r>
      <w:r w:rsidRPr="00325232">
        <w:t>was not possible to reach conclusions</w:t>
      </w:r>
      <w:r>
        <w:t xml:space="preserve"> about whether to apply FS</w:t>
      </w:r>
      <w:r w:rsidRPr="00325232">
        <w:t xml:space="preserve"> or </w:t>
      </w:r>
      <w:r>
        <w:t>FV</w:t>
      </w:r>
      <w:r w:rsidRPr="00325232">
        <w:t xml:space="preserve"> on occlusal surfaces of permanent molars</w:t>
      </w:r>
      <w:r>
        <w:t xml:space="preserve"> to best effect</w:t>
      </w:r>
      <w:r w:rsidRPr="00325232">
        <w:t>.</w:t>
      </w:r>
      <w:r>
        <w:t xml:space="preserve"> The clinical outcomes from the current trial suggest that there is no significant difference in the clinical outcome, irrespective of whether FS or FV is used. </w:t>
      </w:r>
    </w:p>
    <w:p w14:paraId="7D9FCB31" w14:textId="77777777" w:rsidR="00090BF3" w:rsidRDefault="00090BF3" w:rsidP="00090BF3">
      <w:r>
        <w:t>In this study care was taken to ensure that potential confounding factors were accounted for in the analyses. These were adjusted to account for: the deprivation score of the locality in which the schools were located; the size of the school; and individually reported oral hygiene regime, diet and dental attendance. None impacted on the clinical finding of no significant difference between the FS and FV treatments in terms of their clinical effectiveness.</w:t>
      </w:r>
    </w:p>
    <w:p w14:paraId="05130758" w14:textId="7B1B4026" w:rsidR="00090BF3" w:rsidRDefault="00090BF3" w:rsidP="00090BF3">
      <w:r>
        <w:lastRenderedPageBreak/>
        <w:t>It is therefore necessary to take into account cost and patient acceptability considerations, as discussed below.</w:t>
      </w:r>
    </w:p>
    <w:p w14:paraId="460D68E6" w14:textId="77777777" w:rsidR="00090BF3" w:rsidRDefault="00090BF3" w:rsidP="00890241">
      <w:pPr>
        <w:pStyle w:val="Heading3"/>
      </w:pPr>
      <w:r w:rsidRPr="00D20608">
        <w:t>Other cli</w:t>
      </w:r>
      <w:r w:rsidRPr="00890241">
        <w:t>n</w:t>
      </w:r>
      <w:r w:rsidRPr="00D20608">
        <w:t>ical findings</w:t>
      </w:r>
      <w:r>
        <w:t>.</w:t>
      </w:r>
    </w:p>
    <w:p w14:paraId="0B7E26A9" w14:textId="77777777" w:rsidR="00090BF3" w:rsidRDefault="00090BF3" w:rsidP="00090BF3">
      <w:r>
        <w:t xml:space="preserve">Beyond the primary and main clinical outcomes, some additional clinical parameters were explored. </w:t>
      </w:r>
    </w:p>
    <w:p w14:paraId="019DD27A" w14:textId="77777777" w:rsidR="00090BF3" w:rsidRDefault="00090BF3" w:rsidP="00090BF3">
      <w:pPr>
        <w:pStyle w:val="Heading4"/>
      </w:pPr>
      <w:r>
        <w:t>Surfaces protected</w:t>
      </w:r>
    </w:p>
    <w:p w14:paraId="057D1678" w14:textId="5F78EF4F" w:rsidR="00090BF3" w:rsidRDefault="00090BF3" w:rsidP="00090BF3">
      <w:r>
        <w:t>Clearly the only surface that could be protected by the fissure sealants was the occlusal surfaces, whilst the fluoride varnish had the potential to protect both the occlusal and non-occlusal surfaces. When diagnosed at the caries into dentine (D</w:t>
      </w:r>
      <w:r w:rsidRPr="003B0954">
        <w:rPr>
          <w:vertAlign w:val="subscript"/>
        </w:rPr>
        <w:t>4-6</w:t>
      </w:r>
      <w:r>
        <w:t>MFT) level, there was as would be expected, a significant difference in the proportion of occlusal surfaces that experienced decay compared with non-occlusal surfaces. However, no significant differences were observed between treatments in relation to the protection afforded to occlusal and non-occlusal surfaces.</w:t>
      </w:r>
    </w:p>
    <w:p w14:paraId="2AD3A0F8" w14:textId="77777777" w:rsidR="00090BF3" w:rsidRDefault="00090BF3" w:rsidP="00090BF3">
      <w:pPr>
        <w:pStyle w:val="Heading4"/>
      </w:pPr>
      <w:r>
        <w:t>The effect of including enamel caries</w:t>
      </w:r>
    </w:p>
    <w:p w14:paraId="25CFECAB" w14:textId="3D818D21" w:rsidR="00090BF3" w:rsidRDefault="00090BF3" w:rsidP="00090BF3">
      <w:r>
        <w:t>All of the primary outcome data were based on the traditional caries detection threshold – caries into dentine. In this study, the use of the ICDAS caries scoring system made available data at a lower diagnostic threshold, thereby enabling an analysis that included both enamel and dentine caries. This was the only analysis which suggested a significant difference in outcome between the FS and FV arms of the trial, in favour of the FV treated children. Inclusion of the D</w:t>
      </w:r>
      <w:r>
        <w:rPr>
          <w:vertAlign w:val="subscript"/>
        </w:rPr>
        <w:t xml:space="preserve">1-3 </w:t>
      </w:r>
      <w:r>
        <w:t>lesions resulted a significantly fewer proportion of caries lesions in the FV arm when compared with the FS arm – a finding which may well reflect the caries protective effect of fluoride varnish on smooth surfaces. However, this effect is negated by the overall finding of no difference in the proportion of children or number of teeth or tooth surfaces that developed D</w:t>
      </w:r>
      <w:r w:rsidRPr="002B3EBC">
        <w:rPr>
          <w:vertAlign w:val="subscript"/>
        </w:rPr>
        <w:t>4-6</w:t>
      </w:r>
      <w:r>
        <w:t>MFT lesions, the primary outcome measure.</w:t>
      </w:r>
    </w:p>
    <w:p w14:paraId="34B71435" w14:textId="77777777" w:rsidR="00090BF3" w:rsidRDefault="00090BF3" w:rsidP="00090BF3">
      <w:pPr>
        <w:pStyle w:val="Heading4"/>
      </w:pPr>
      <w:r>
        <w:t>“Wash-over” effect</w:t>
      </w:r>
    </w:p>
    <w:p w14:paraId="7E253146" w14:textId="2E100641" w:rsidR="00090BF3" w:rsidRDefault="00090BF3" w:rsidP="00090BF3">
      <w:r>
        <w:t>It is also possible that a “wash over” effect might have been observed in the FV arm. In other words, the raised intra-oral fluoride environment associated with the FV treatment may have exerted an effect on teeth, distant from the FPMs. However, this proved not to be the case and no significant differences were observed between treatments when whole mouth D</w:t>
      </w:r>
      <w:r w:rsidRPr="00237680">
        <w:rPr>
          <w:vertAlign w:val="subscript"/>
        </w:rPr>
        <w:t>4-6</w:t>
      </w:r>
      <w:r>
        <w:t>MFT scores were analysed.</w:t>
      </w:r>
    </w:p>
    <w:p w14:paraId="73E05605" w14:textId="77777777" w:rsidR="00090BF3" w:rsidRDefault="00090BF3" w:rsidP="00090BF3">
      <w:pPr>
        <w:pStyle w:val="Heading4"/>
      </w:pPr>
      <w:r>
        <w:lastRenderedPageBreak/>
        <w:t>Trial duration</w:t>
      </w:r>
    </w:p>
    <w:p w14:paraId="0050E6F2" w14:textId="77777777" w:rsidR="00090BF3" w:rsidRDefault="00090BF3" w:rsidP="00090BF3">
      <w:r>
        <w:t>This trial took the traditional approach to the duration of caries clinical trials of 36 months follow-up in the absence of radiographic examination. The question arose as to whether a difference in primary outcome would have been observed with a trial of shorter duration. At neither the 12 nor 24 month clinical assessments was it possible to demonstrate any clinically significant difference between the FS and FV treatments.</w:t>
      </w:r>
    </w:p>
    <w:p w14:paraId="52FC2959" w14:textId="5ED6BBE7" w:rsidR="00090BF3" w:rsidRDefault="00B83995" w:rsidP="00B309FF">
      <w:pPr>
        <w:pStyle w:val="Heading4"/>
      </w:pPr>
      <w:r>
        <w:t>Failure to prevent dental caries</w:t>
      </w:r>
    </w:p>
    <w:p w14:paraId="322F6231" w14:textId="238A7AFD" w:rsidR="00B83995" w:rsidRPr="00E04F4C" w:rsidRDefault="00B83995" w:rsidP="00090BF3">
      <w:pPr>
        <w:rPr>
          <w:rFonts w:cs="Times New Roman"/>
          <w:szCs w:val="24"/>
        </w:rPr>
      </w:pPr>
      <w:r>
        <w:rPr>
          <w:rFonts w:cs="Times New Roman"/>
          <w:szCs w:val="24"/>
        </w:rPr>
        <w:t>It should be noted that irrespective of treatment received, approaching one in five children developed dental caries at the into dentine level on one permanent molar.  This likely reflects the high caries risk status of the children participating in the trial.</w:t>
      </w:r>
    </w:p>
    <w:p w14:paraId="2ECB1386" w14:textId="77777777" w:rsidR="00090BF3" w:rsidRDefault="00090BF3" w:rsidP="00090BF3">
      <w:pPr>
        <w:pStyle w:val="Heading2"/>
      </w:pPr>
      <w:bookmarkStart w:id="107" w:name="_Toc462585578"/>
      <w:r>
        <w:t xml:space="preserve">Health </w:t>
      </w:r>
      <w:r w:rsidRPr="006009EC">
        <w:t>Economics</w:t>
      </w:r>
      <w:bookmarkEnd w:id="107"/>
    </w:p>
    <w:p w14:paraId="3FB8CD80" w14:textId="77777777" w:rsidR="00090BF3" w:rsidRDefault="00090BF3" w:rsidP="00090BF3">
      <w:pPr>
        <w:rPr>
          <w:rFonts w:cs="Times New Roman"/>
          <w:szCs w:val="24"/>
        </w:rPr>
      </w:pPr>
      <w:r w:rsidRPr="001B40D3">
        <w:rPr>
          <w:rFonts w:cs="Times New Roman"/>
          <w:szCs w:val="24"/>
        </w:rPr>
        <w:t>The health economics analysis indicate</w:t>
      </w:r>
      <w:r>
        <w:rPr>
          <w:rFonts w:cs="Times New Roman"/>
          <w:szCs w:val="24"/>
        </w:rPr>
        <w:t>d</w:t>
      </w:r>
      <w:r w:rsidRPr="001B40D3">
        <w:rPr>
          <w:rFonts w:cs="Times New Roman"/>
          <w:szCs w:val="24"/>
        </w:rPr>
        <w:t xml:space="preserve"> that within the context of a </w:t>
      </w:r>
      <w:r>
        <w:rPr>
          <w:rFonts w:cs="Times New Roman"/>
          <w:szCs w:val="24"/>
        </w:rPr>
        <w:t>MDC</w:t>
      </w:r>
      <w:r w:rsidRPr="001B40D3">
        <w:rPr>
          <w:rFonts w:cs="Times New Roman"/>
          <w:szCs w:val="24"/>
        </w:rPr>
        <w:t xml:space="preserve"> setting</w:t>
      </w:r>
      <w:r>
        <w:rPr>
          <w:rFonts w:cs="Times New Roman"/>
          <w:szCs w:val="24"/>
        </w:rPr>
        <w:t xml:space="preserve"> and under the trial conditions, FV cost</w:t>
      </w:r>
      <w:r w:rsidRPr="001B40D3">
        <w:rPr>
          <w:rFonts w:cs="Times New Roman"/>
          <w:szCs w:val="24"/>
        </w:rPr>
        <w:t xml:space="preserve"> less than </w:t>
      </w:r>
      <w:r>
        <w:rPr>
          <w:rFonts w:cs="Times New Roman"/>
          <w:szCs w:val="24"/>
        </w:rPr>
        <w:t>FS</w:t>
      </w:r>
      <w:r w:rsidRPr="001B40D3">
        <w:rPr>
          <w:rFonts w:cs="Times New Roman"/>
          <w:szCs w:val="24"/>
        </w:rPr>
        <w:t>, even tak</w:t>
      </w:r>
      <w:r>
        <w:rPr>
          <w:rFonts w:cs="Times New Roman"/>
          <w:szCs w:val="24"/>
        </w:rPr>
        <w:t>ing</w:t>
      </w:r>
      <w:r w:rsidRPr="001B40D3">
        <w:rPr>
          <w:rFonts w:cs="Times New Roman"/>
          <w:szCs w:val="24"/>
        </w:rPr>
        <w:t xml:space="preserve"> into account the repeated application of FV over the trial period.</w:t>
      </w:r>
      <w:r>
        <w:rPr>
          <w:rFonts w:cs="Times New Roman"/>
          <w:szCs w:val="24"/>
        </w:rPr>
        <w:t xml:space="preserve"> A</w:t>
      </w:r>
      <w:r w:rsidRPr="001B40D3">
        <w:rPr>
          <w:rFonts w:cs="Times New Roman"/>
          <w:szCs w:val="24"/>
        </w:rPr>
        <w:t xml:space="preserve"> similar picture is shown when the costs to the patient and family are included.</w:t>
      </w:r>
      <w:r>
        <w:rPr>
          <w:rFonts w:cs="Times New Roman"/>
          <w:szCs w:val="24"/>
        </w:rPr>
        <w:t xml:space="preserve"> </w:t>
      </w:r>
      <w:r w:rsidRPr="001B40D3">
        <w:rPr>
          <w:rFonts w:cs="Times New Roman"/>
          <w:szCs w:val="24"/>
        </w:rPr>
        <w:t xml:space="preserve">Whilst there is no obvious single cost driver which accounts for this cost differential, it appears that the FV arm had a consistent and cumulative pattern of fewer costs in intervention and health care utilisation and subsequently in costs attributed to the family. </w:t>
      </w:r>
    </w:p>
    <w:p w14:paraId="2FB08ED4" w14:textId="4BF5F44B" w:rsidR="00090BF3" w:rsidRPr="001B40D3" w:rsidRDefault="00090BF3" w:rsidP="00090BF3">
      <w:pPr>
        <w:rPr>
          <w:rFonts w:cs="Times New Roman"/>
          <w:szCs w:val="24"/>
        </w:rPr>
      </w:pPr>
      <w:r w:rsidRPr="001B40D3">
        <w:rPr>
          <w:rFonts w:cs="Times New Roman"/>
          <w:szCs w:val="24"/>
        </w:rPr>
        <w:t xml:space="preserve">When the costs are translated into estimating the impact of delivering </w:t>
      </w:r>
      <w:r>
        <w:rPr>
          <w:rFonts w:cs="Times New Roman"/>
          <w:szCs w:val="24"/>
        </w:rPr>
        <w:t>FS</w:t>
      </w:r>
      <w:r w:rsidRPr="001B40D3">
        <w:rPr>
          <w:rFonts w:cs="Times New Roman"/>
          <w:szCs w:val="24"/>
        </w:rPr>
        <w:t xml:space="preserve"> or FV on NHS budgets, this estimates that FV is cost-saving w</w:t>
      </w:r>
      <w:r w:rsidR="003625B5">
        <w:rPr>
          <w:rFonts w:cs="Times New Roman"/>
          <w:szCs w:val="24"/>
        </w:rPr>
        <w:t>ith £68.13</w:t>
      </w:r>
      <w:r>
        <w:rPr>
          <w:rFonts w:cs="Times New Roman"/>
          <w:szCs w:val="24"/>
        </w:rPr>
        <w:t xml:space="preserve"> per treated child saved</w:t>
      </w:r>
      <w:r w:rsidR="007255A4">
        <w:rPr>
          <w:rFonts w:cs="Times New Roman"/>
          <w:szCs w:val="24"/>
        </w:rPr>
        <w:t xml:space="preserve"> compared to FS.</w:t>
      </w:r>
      <w:r>
        <w:rPr>
          <w:rFonts w:cs="Times New Roman"/>
          <w:szCs w:val="24"/>
        </w:rPr>
        <w:t xml:space="preserve"> </w:t>
      </w:r>
    </w:p>
    <w:p w14:paraId="23642100" w14:textId="77777777" w:rsidR="00090BF3" w:rsidRPr="001B40D3" w:rsidRDefault="00090BF3" w:rsidP="00090BF3">
      <w:pPr>
        <w:rPr>
          <w:rFonts w:cs="Times New Roman"/>
          <w:szCs w:val="24"/>
        </w:rPr>
      </w:pPr>
      <w:r w:rsidRPr="001B40D3">
        <w:rPr>
          <w:rFonts w:cs="Times New Roman"/>
          <w:szCs w:val="24"/>
        </w:rPr>
        <w:t xml:space="preserve">The clinical </w:t>
      </w:r>
      <w:r>
        <w:rPr>
          <w:rFonts w:cs="Times New Roman"/>
          <w:szCs w:val="24"/>
        </w:rPr>
        <w:t xml:space="preserve">findings showed </w:t>
      </w:r>
      <w:r w:rsidRPr="001B40D3">
        <w:rPr>
          <w:rFonts w:cs="Times New Roman"/>
          <w:szCs w:val="24"/>
        </w:rPr>
        <w:t xml:space="preserve">no statistically significant </w:t>
      </w:r>
      <w:r>
        <w:rPr>
          <w:rFonts w:cs="Times New Roman"/>
          <w:szCs w:val="24"/>
        </w:rPr>
        <w:t xml:space="preserve">or clinically meaningful </w:t>
      </w:r>
      <w:r w:rsidRPr="001B40D3">
        <w:rPr>
          <w:rFonts w:cs="Times New Roman"/>
          <w:szCs w:val="24"/>
        </w:rPr>
        <w:t>difference</w:t>
      </w:r>
      <w:r>
        <w:rPr>
          <w:rFonts w:cs="Times New Roman"/>
          <w:szCs w:val="24"/>
        </w:rPr>
        <w:t>s</w:t>
      </w:r>
      <w:r w:rsidRPr="001B40D3">
        <w:rPr>
          <w:rFonts w:cs="Times New Roman"/>
          <w:szCs w:val="24"/>
        </w:rPr>
        <w:t xml:space="preserve"> across the majority of primary and secondary outcomes (including health utilities). In such a scenario, the health economic analysis inevitably becomes a cost minimisation analysis.</w:t>
      </w:r>
      <w:r>
        <w:rPr>
          <w:rFonts w:cs="Times New Roman"/>
          <w:szCs w:val="24"/>
        </w:rPr>
        <w:t xml:space="preserve"> Thus the cost differences and subsequent budget impact could be seen as one of the key findings of the economic analysis. </w:t>
      </w:r>
      <w:r w:rsidRPr="001B40D3">
        <w:rPr>
          <w:rFonts w:cs="Times New Roman"/>
          <w:szCs w:val="24"/>
        </w:rPr>
        <w:t>In our sensitivity analysis</w:t>
      </w:r>
      <w:r>
        <w:rPr>
          <w:rFonts w:cs="Times New Roman"/>
          <w:szCs w:val="24"/>
        </w:rPr>
        <w:t xml:space="preserve"> of the budget impact,</w:t>
      </w:r>
      <w:r w:rsidRPr="001B40D3">
        <w:rPr>
          <w:rFonts w:cs="Times New Roman"/>
          <w:szCs w:val="24"/>
        </w:rPr>
        <w:t xml:space="preserve"> changing individual paramete</w:t>
      </w:r>
      <w:r>
        <w:rPr>
          <w:rFonts w:cs="Times New Roman"/>
          <w:szCs w:val="24"/>
        </w:rPr>
        <w:t>rs estimated that there could be different results</w:t>
      </w:r>
      <w:r w:rsidRPr="001B40D3">
        <w:rPr>
          <w:rFonts w:cs="Times New Roman"/>
          <w:szCs w:val="24"/>
        </w:rPr>
        <w:t>.</w:t>
      </w:r>
      <w:r>
        <w:rPr>
          <w:rFonts w:cs="Times New Roman"/>
          <w:szCs w:val="24"/>
        </w:rPr>
        <w:t xml:space="preserve"> This f</w:t>
      </w:r>
      <w:r w:rsidRPr="001B40D3">
        <w:rPr>
          <w:rFonts w:cs="Times New Roman"/>
          <w:szCs w:val="24"/>
        </w:rPr>
        <w:t xml:space="preserve">urther examination of a range of scenarios was undertaken because of the need to fully consider the potential impact of delivering the intervention under different </w:t>
      </w:r>
      <w:r>
        <w:rPr>
          <w:rFonts w:cs="Times New Roman"/>
          <w:szCs w:val="24"/>
        </w:rPr>
        <w:t xml:space="preserve">‘real world’ </w:t>
      </w:r>
      <w:r w:rsidRPr="001B40D3">
        <w:rPr>
          <w:rFonts w:cs="Times New Roman"/>
          <w:szCs w:val="24"/>
        </w:rPr>
        <w:t>clinical context rather than</w:t>
      </w:r>
      <w:r>
        <w:rPr>
          <w:rFonts w:cs="Times New Roman"/>
          <w:szCs w:val="24"/>
        </w:rPr>
        <w:t xml:space="preserve"> just</w:t>
      </w:r>
      <w:r w:rsidRPr="001B40D3">
        <w:rPr>
          <w:rFonts w:cs="Times New Roman"/>
          <w:szCs w:val="24"/>
        </w:rPr>
        <w:t xml:space="preserve"> the trial conditions.</w:t>
      </w:r>
    </w:p>
    <w:p w14:paraId="1F857880" w14:textId="1B1EB050" w:rsidR="007255A4" w:rsidRDefault="007255A4" w:rsidP="00090BF3">
      <w:pPr>
        <w:rPr>
          <w:rFonts w:cs="Times New Roman"/>
          <w:szCs w:val="24"/>
        </w:rPr>
      </w:pPr>
    </w:p>
    <w:p w14:paraId="2A091ECD" w14:textId="035EA137" w:rsidR="00090BF3" w:rsidRPr="001B40D3" w:rsidRDefault="007255A4" w:rsidP="00090BF3">
      <w:pPr>
        <w:rPr>
          <w:rFonts w:cs="Times New Roman"/>
          <w:szCs w:val="24"/>
        </w:rPr>
      </w:pPr>
      <w:r>
        <w:rPr>
          <w:rFonts w:cs="Times New Roman"/>
          <w:szCs w:val="24"/>
        </w:rPr>
        <w:lastRenderedPageBreak/>
        <w:t>W</w:t>
      </w:r>
      <w:r w:rsidR="00090BF3">
        <w:rPr>
          <w:rFonts w:cs="Times New Roman"/>
          <w:szCs w:val="24"/>
        </w:rPr>
        <w:t>ith such small and non-statistically significant differences in outcomes, any ICERs become extremely sensitive to small changes in numerical values and should be treated with appropriate caution.</w:t>
      </w:r>
    </w:p>
    <w:p w14:paraId="3AEF5625" w14:textId="66160906" w:rsidR="00090BF3" w:rsidRPr="001B40D3" w:rsidRDefault="00090BF3" w:rsidP="00090BF3">
      <w:pPr>
        <w:rPr>
          <w:rFonts w:cs="Times New Roman"/>
          <w:szCs w:val="24"/>
        </w:rPr>
      </w:pPr>
      <w:r w:rsidRPr="001B40D3">
        <w:rPr>
          <w:rFonts w:cs="Times New Roman"/>
          <w:szCs w:val="24"/>
        </w:rPr>
        <w:t>The base-case results show that because of very small, non- statistically significant</w:t>
      </w:r>
      <w:r>
        <w:rPr>
          <w:rFonts w:cs="Times New Roman"/>
          <w:szCs w:val="24"/>
        </w:rPr>
        <w:t xml:space="preserve"> numerical </w:t>
      </w:r>
      <w:r w:rsidRPr="001B40D3">
        <w:rPr>
          <w:rFonts w:cs="Times New Roman"/>
          <w:szCs w:val="24"/>
        </w:rPr>
        <w:t xml:space="preserve">differences, the cost-effectiveness results estimate that (for the cost per </w:t>
      </w:r>
      <w:r w:rsidR="007255A4">
        <w:rPr>
          <w:rFonts w:cs="Times New Roman"/>
          <w:szCs w:val="24"/>
        </w:rPr>
        <w:t xml:space="preserve">child with </w:t>
      </w:r>
      <w:r>
        <w:rPr>
          <w:rFonts w:cs="Times New Roman"/>
          <w:szCs w:val="24"/>
        </w:rPr>
        <w:t xml:space="preserve">dentine </w:t>
      </w:r>
      <w:r w:rsidRPr="001B40D3">
        <w:rPr>
          <w:rFonts w:cs="Times New Roman"/>
          <w:szCs w:val="24"/>
        </w:rPr>
        <w:t xml:space="preserve">caries avoided and cost per QALY); FV dominates </w:t>
      </w:r>
      <w:r>
        <w:rPr>
          <w:rFonts w:cs="Times New Roman"/>
          <w:szCs w:val="24"/>
        </w:rPr>
        <w:t>FS. T</w:t>
      </w:r>
      <w:r w:rsidRPr="001B40D3">
        <w:rPr>
          <w:rFonts w:cs="Times New Roman"/>
          <w:szCs w:val="24"/>
        </w:rPr>
        <w:t xml:space="preserve">his </w:t>
      </w:r>
      <w:r>
        <w:rPr>
          <w:rFonts w:cs="Times New Roman"/>
          <w:szCs w:val="24"/>
        </w:rPr>
        <w:t xml:space="preserve">result (and interpretation) </w:t>
      </w:r>
      <w:r w:rsidRPr="001B40D3">
        <w:rPr>
          <w:rFonts w:cs="Times New Roman"/>
          <w:szCs w:val="24"/>
        </w:rPr>
        <w:t>should be treated with caution, particularly in the cost-utility analysis</w:t>
      </w:r>
      <w:r>
        <w:rPr>
          <w:rFonts w:cs="Times New Roman"/>
          <w:szCs w:val="24"/>
        </w:rPr>
        <w:t xml:space="preserve"> given the very small QALY differences which would be highly unlikely to translate into meaningful benefits to children</w:t>
      </w:r>
      <w:r w:rsidRPr="001B40D3">
        <w:rPr>
          <w:rFonts w:cs="Times New Roman"/>
          <w:szCs w:val="24"/>
        </w:rPr>
        <w:t xml:space="preserve">. In terms of the cost per QATY analysis, there was a very small difference in effect in favour of </w:t>
      </w:r>
      <w:r>
        <w:rPr>
          <w:rFonts w:cs="Times New Roman"/>
          <w:szCs w:val="24"/>
        </w:rPr>
        <w:t>FS</w:t>
      </w:r>
      <w:r w:rsidRPr="001B40D3">
        <w:rPr>
          <w:rFonts w:cs="Times New Roman"/>
          <w:szCs w:val="24"/>
        </w:rPr>
        <w:t xml:space="preserve"> but when the ICER was</w:t>
      </w:r>
      <w:r>
        <w:rPr>
          <w:rFonts w:cs="Times New Roman"/>
          <w:szCs w:val="24"/>
        </w:rPr>
        <w:t xml:space="preserve"> estimated</w:t>
      </w:r>
      <w:r w:rsidRPr="001B40D3">
        <w:rPr>
          <w:rFonts w:cs="Times New Roman"/>
          <w:szCs w:val="24"/>
        </w:rPr>
        <w:t xml:space="preserve">, FV dominates </w:t>
      </w:r>
      <w:r>
        <w:rPr>
          <w:rFonts w:cs="Times New Roman"/>
          <w:szCs w:val="24"/>
        </w:rPr>
        <w:t>FS</w:t>
      </w:r>
      <w:r w:rsidRPr="001B40D3">
        <w:rPr>
          <w:rFonts w:cs="Times New Roman"/>
          <w:szCs w:val="24"/>
        </w:rPr>
        <w:t>.</w:t>
      </w:r>
      <w:r>
        <w:rPr>
          <w:rFonts w:cs="Times New Roman"/>
          <w:szCs w:val="24"/>
        </w:rPr>
        <w:t xml:space="preserve"> As outlined, the cost per QATY analysis should be treated as exploratory. </w:t>
      </w:r>
    </w:p>
    <w:p w14:paraId="0AC8A1B6" w14:textId="77777777" w:rsidR="00090BF3" w:rsidRPr="001B40D3" w:rsidRDefault="00090BF3" w:rsidP="00090BF3">
      <w:pPr>
        <w:rPr>
          <w:rFonts w:cs="Times New Roman"/>
          <w:szCs w:val="24"/>
        </w:rPr>
      </w:pPr>
      <w:r w:rsidRPr="001B40D3">
        <w:rPr>
          <w:rFonts w:cs="Times New Roman"/>
          <w:szCs w:val="24"/>
        </w:rPr>
        <w:t xml:space="preserve">The CEAC for the cost-utility analysis shows that if the NICE guidelines are followed, there would be a </w:t>
      </w:r>
      <w:r>
        <w:rPr>
          <w:rFonts w:cs="Times New Roman"/>
          <w:szCs w:val="24"/>
        </w:rPr>
        <w:t>70%</w:t>
      </w:r>
      <w:r w:rsidRPr="001B40D3">
        <w:rPr>
          <w:rFonts w:cs="Times New Roman"/>
          <w:szCs w:val="24"/>
        </w:rPr>
        <w:t xml:space="preserve"> probability of FV </w:t>
      </w:r>
      <w:r>
        <w:rPr>
          <w:rFonts w:cs="Times New Roman"/>
          <w:szCs w:val="24"/>
        </w:rPr>
        <w:t>being within a NICE societal WTP threshold of £20,000 per additional QALY and</w:t>
      </w:r>
      <w:r w:rsidRPr="001B40D3">
        <w:rPr>
          <w:rFonts w:cs="Times New Roman"/>
          <w:szCs w:val="24"/>
        </w:rPr>
        <w:t xml:space="preserve"> as such, FV </w:t>
      </w:r>
      <w:r>
        <w:rPr>
          <w:rFonts w:cs="Times New Roman"/>
          <w:szCs w:val="24"/>
        </w:rPr>
        <w:t>c</w:t>
      </w:r>
      <w:r w:rsidRPr="001B40D3">
        <w:rPr>
          <w:rFonts w:cs="Times New Roman"/>
          <w:szCs w:val="24"/>
        </w:rPr>
        <w:t>ould be con</w:t>
      </w:r>
      <w:r>
        <w:rPr>
          <w:rFonts w:cs="Times New Roman"/>
          <w:szCs w:val="24"/>
        </w:rPr>
        <w:t>sidered cost effective</w:t>
      </w:r>
      <w:r w:rsidRPr="001B40D3">
        <w:rPr>
          <w:rFonts w:cs="Times New Roman"/>
          <w:szCs w:val="24"/>
        </w:rPr>
        <w:t xml:space="preserve"> </w:t>
      </w:r>
    </w:p>
    <w:p w14:paraId="4DF0758B" w14:textId="77777777" w:rsidR="00090BF3" w:rsidRPr="001B40D3" w:rsidRDefault="00090BF3" w:rsidP="00090BF3">
      <w:pPr>
        <w:rPr>
          <w:rFonts w:cs="Times New Roman"/>
          <w:szCs w:val="24"/>
        </w:rPr>
      </w:pPr>
      <w:r w:rsidRPr="001B40D3">
        <w:rPr>
          <w:rFonts w:cs="Times New Roman"/>
          <w:szCs w:val="24"/>
        </w:rPr>
        <w:t xml:space="preserve">When an exploratory model based analysis </w:t>
      </w:r>
      <w:r>
        <w:rPr>
          <w:rFonts w:cs="Times New Roman"/>
          <w:szCs w:val="24"/>
        </w:rPr>
        <w:t>wa</w:t>
      </w:r>
      <w:r w:rsidRPr="001B40D3">
        <w:rPr>
          <w:rFonts w:cs="Times New Roman"/>
          <w:szCs w:val="24"/>
        </w:rPr>
        <w:t xml:space="preserve">s undertaken to look at the potential longer term cost-effectiveness of </w:t>
      </w:r>
      <w:r>
        <w:rPr>
          <w:rFonts w:cs="Times New Roman"/>
          <w:szCs w:val="24"/>
        </w:rPr>
        <w:t>FS</w:t>
      </w:r>
      <w:r w:rsidRPr="001B40D3">
        <w:rPr>
          <w:rFonts w:cs="Times New Roman"/>
          <w:szCs w:val="24"/>
        </w:rPr>
        <w:t xml:space="preserve"> and FV, these were consistent with the within-trial analysis.</w:t>
      </w:r>
    </w:p>
    <w:p w14:paraId="1CDA38B4" w14:textId="703519DC" w:rsidR="00090BF3" w:rsidRPr="004210A4" w:rsidRDefault="00090BF3" w:rsidP="00090BF3">
      <w:pPr>
        <w:rPr>
          <w:rFonts w:cs="Times New Roman"/>
          <w:szCs w:val="24"/>
        </w:rPr>
      </w:pPr>
      <w:r w:rsidRPr="001B40D3">
        <w:rPr>
          <w:rFonts w:cs="Times New Roman"/>
          <w:szCs w:val="24"/>
        </w:rPr>
        <w:t xml:space="preserve">Overall, even taking into account, the need for further examination of the impact of missing data, the analysis shows that FV costs less than </w:t>
      </w:r>
      <w:r>
        <w:rPr>
          <w:rFonts w:cs="Times New Roman"/>
          <w:szCs w:val="24"/>
        </w:rPr>
        <w:t>FS</w:t>
      </w:r>
      <w:r w:rsidRPr="001B40D3">
        <w:rPr>
          <w:rFonts w:cs="Times New Roman"/>
          <w:szCs w:val="24"/>
        </w:rPr>
        <w:t xml:space="preserve"> and could result in moderate cost-savings to the NHS if it was delivered as the preferred treatment in the prevention of caries in the permanent first molars of children at high risk of dental caries.</w:t>
      </w:r>
      <w:r>
        <w:rPr>
          <w:rFonts w:cs="Times New Roman"/>
          <w:szCs w:val="24"/>
        </w:rPr>
        <w:t xml:space="preserve"> </w:t>
      </w:r>
    </w:p>
    <w:p w14:paraId="7ABE17BF" w14:textId="2211A0D8" w:rsidR="00090BF3" w:rsidRPr="004210A4" w:rsidRDefault="00090BF3" w:rsidP="00090BF3">
      <w:pPr>
        <w:rPr>
          <w:rFonts w:cs="Times New Roman"/>
          <w:szCs w:val="24"/>
        </w:rPr>
      </w:pPr>
      <w:r w:rsidRPr="004210A4">
        <w:rPr>
          <w:rFonts w:cs="Times New Roman"/>
          <w:szCs w:val="24"/>
        </w:rPr>
        <w:t>Whilst the health economic evaluation has focused on reporting the relative cost-effectiveness and budget impact of FS versus FV; understanding the practical implications  is important.</w:t>
      </w:r>
      <w:r>
        <w:rPr>
          <w:rFonts w:cs="Times New Roman"/>
          <w:szCs w:val="24"/>
        </w:rPr>
        <w:t xml:space="preserve"> As shown in </w:t>
      </w:r>
      <w:r w:rsidR="007255A4">
        <w:rPr>
          <w:rFonts w:cs="Times New Roman"/>
          <w:szCs w:val="24"/>
        </w:rPr>
        <w:t xml:space="preserve">Table 66, there are hypothetical savings to be achieved with an estimation of an additional 93 children that could be treated if FV was used compared to FS.  </w:t>
      </w:r>
    </w:p>
    <w:p w14:paraId="69A1E9BA" w14:textId="77777777" w:rsidR="00090BF3" w:rsidRPr="004210A4" w:rsidRDefault="00090BF3" w:rsidP="00090BF3">
      <w:pPr>
        <w:rPr>
          <w:rFonts w:cs="Times New Roman"/>
          <w:szCs w:val="24"/>
        </w:rPr>
      </w:pPr>
    </w:p>
    <w:p w14:paraId="6233DA68" w14:textId="77777777" w:rsidR="00090BF3" w:rsidRPr="004210A4" w:rsidRDefault="00090BF3" w:rsidP="00090BF3">
      <w:pPr>
        <w:rPr>
          <w:rFonts w:cs="Times New Roman"/>
          <w:szCs w:val="24"/>
        </w:rPr>
      </w:pPr>
      <w:r w:rsidRPr="004210A4">
        <w:rPr>
          <w:rFonts w:cs="Times New Roman"/>
          <w:szCs w:val="24"/>
        </w:rPr>
        <w:t>However, such a scenario is too simplistic.</w:t>
      </w:r>
      <w:r>
        <w:rPr>
          <w:rFonts w:cs="Times New Roman"/>
          <w:szCs w:val="24"/>
        </w:rPr>
        <w:t xml:space="preserve"> </w:t>
      </w:r>
      <w:r w:rsidRPr="004210A4">
        <w:rPr>
          <w:rFonts w:cs="Times New Roman"/>
          <w:szCs w:val="24"/>
        </w:rPr>
        <w:t>Further consideration would be needed to ascertain how this would impact on the service.</w:t>
      </w:r>
      <w:r>
        <w:rPr>
          <w:rFonts w:cs="Times New Roman"/>
          <w:szCs w:val="24"/>
        </w:rPr>
        <w:t xml:space="preserve"> </w:t>
      </w:r>
      <w:r w:rsidRPr="004210A4">
        <w:rPr>
          <w:rFonts w:cs="Times New Roman"/>
          <w:szCs w:val="24"/>
        </w:rPr>
        <w:t>The MDC is despatched to specific schools with different population sizes so whilst in theory, greater child throughput could be achieved, this would be dependent on the number of children available to treat during one session and other logistical issues in organising and delivering the MDC service.</w:t>
      </w:r>
      <w:r>
        <w:rPr>
          <w:rFonts w:cs="Times New Roman"/>
          <w:szCs w:val="24"/>
        </w:rPr>
        <w:t xml:space="preserve"> </w:t>
      </w:r>
      <w:r w:rsidRPr="004210A4">
        <w:rPr>
          <w:rFonts w:cs="Times New Roman"/>
          <w:szCs w:val="24"/>
        </w:rPr>
        <w:t>Other MDC factors would need to be taken into account (e.g.</w:t>
      </w:r>
      <w:r>
        <w:rPr>
          <w:rFonts w:cs="Times New Roman"/>
          <w:szCs w:val="24"/>
        </w:rPr>
        <w:t xml:space="preserve"> </w:t>
      </w:r>
      <w:r w:rsidRPr="004210A4">
        <w:rPr>
          <w:rFonts w:cs="Times New Roman"/>
          <w:szCs w:val="24"/>
        </w:rPr>
        <w:t>in delivering FV may not</w:t>
      </w:r>
      <w:r>
        <w:rPr>
          <w:rFonts w:cs="Times New Roman"/>
          <w:szCs w:val="24"/>
        </w:rPr>
        <w:t xml:space="preserve"> </w:t>
      </w:r>
      <w:r w:rsidRPr="004210A4">
        <w:rPr>
          <w:rFonts w:cs="Times New Roman"/>
          <w:szCs w:val="24"/>
        </w:rPr>
        <w:t xml:space="preserve">necessarily require </w:t>
      </w:r>
      <w:r w:rsidRPr="004210A4">
        <w:rPr>
          <w:rFonts w:cs="Times New Roman"/>
          <w:szCs w:val="24"/>
        </w:rPr>
        <w:lastRenderedPageBreak/>
        <w:t xml:space="preserve">the current vehicle and staff mix).Whilst the trial showed that FV is less costly compared to FS, the trial may not reflect real practice in terms of the ability to deliver FS as a one-off treatment compared to repeated applications of FV. Whilst the scenario analysis reported in table 17 of our findings suggests in such a context, FS would be seen as less costly, the clinical effectiveness results achieved were under the trial conditions thus appropriate caution must be placed on any interpretation that the same clinical benefits could be achieved in a different treatment protocol. The importance of child and school factors (such as turnaround of children from the classroom, having to fit with school time-timetable, children not wanting the FV applied) would also need to be fully considered. </w:t>
      </w:r>
    </w:p>
    <w:p w14:paraId="7A4EAEF4" w14:textId="77777777" w:rsidR="00090BF3" w:rsidRPr="009C1322" w:rsidRDefault="00090BF3" w:rsidP="00090BF3">
      <w:pPr>
        <w:rPr>
          <w:rFonts w:cs="Times New Roman"/>
          <w:szCs w:val="24"/>
        </w:rPr>
      </w:pPr>
      <w:r w:rsidRPr="004210A4">
        <w:rPr>
          <w:rFonts w:cs="Times New Roman"/>
          <w:szCs w:val="24"/>
        </w:rPr>
        <w:t>An important question to next address would be what does this mean in practice in terms of service design, capacity and planning?</w:t>
      </w:r>
      <w:r>
        <w:rPr>
          <w:rFonts w:cs="Times New Roman"/>
          <w:szCs w:val="24"/>
        </w:rPr>
        <w:t xml:space="preserve"> </w:t>
      </w:r>
      <w:r w:rsidRPr="004210A4">
        <w:rPr>
          <w:rFonts w:cs="Times New Roman"/>
          <w:szCs w:val="24"/>
        </w:rPr>
        <w:t>There is an opportunity to take this research further by applying the trial results to an expansion of the health economic analysis to allow the modelling of plausible scenarios to support decision makers and the dental clinical community, translating the findings from this trial into optimal models of</w:t>
      </w:r>
      <w:r>
        <w:rPr>
          <w:rFonts w:cs="Times New Roman"/>
          <w:szCs w:val="24"/>
        </w:rPr>
        <w:t xml:space="preserve"> </w:t>
      </w:r>
      <w:r w:rsidRPr="004210A4">
        <w:rPr>
          <w:rFonts w:cs="Times New Roman"/>
          <w:szCs w:val="24"/>
        </w:rPr>
        <w:t>service delivery for preventive dental health in children.</w:t>
      </w:r>
      <w:r w:rsidRPr="008B5E33">
        <w:rPr>
          <w:rFonts w:cs="Times New Roman"/>
          <w:szCs w:val="24"/>
        </w:rPr>
        <w:t xml:space="preserve"> </w:t>
      </w:r>
    </w:p>
    <w:p w14:paraId="379ACB6A" w14:textId="77777777" w:rsidR="00090BF3" w:rsidRPr="001B40D3" w:rsidRDefault="00090BF3" w:rsidP="00090BF3">
      <w:pPr>
        <w:rPr>
          <w:rFonts w:cs="Times New Roman"/>
          <w:szCs w:val="24"/>
        </w:rPr>
      </w:pPr>
    </w:p>
    <w:p w14:paraId="487A7640" w14:textId="77777777" w:rsidR="00090BF3" w:rsidRPr="001B40D3" w:rsidRDefault="00090BF3" w:rsidP="00090BF3">
      <w:pPr>
        <w:rPr>
          <w:rFonts w:cs="Times New Roman"/>
          <w:b/>
          <w:szCs w:val="24"/>
        </w:rPr>
      </w:pPr>
      <w:r w:rsidRPr="001B40D3">
        <w:rPr>
          <w:rFonts w:cs="Times New Roman"/>
          <w:b/>
          <w:szCs w:val="24"/>
        </w:rPr>
        <w:t>Strengths and limitations</w:t>
      </w:r>
      <w:r>
        <w:rPr>
          <w:rFonts w:cs="Times New Roman"/>
          <w:b/>
          <w:szCs w:val="24"/>
        </w:rPr>
        <w:t xml:space="preserve"> of the health economic analysis</w:t>
      </w:r>
    </w:p>
    <w:p w14:paraId="1D175FCD" w14:textId="77777777" w:rsidR="00090BF3" w:rsidRPr="001B40D3" w:rsidRDefault="00090BF3" w:rsidP="00090BF3">
      <w:pPr>
        <w:rPr>
          <w:rFonts w:cs="Times New Roman"/>
          <w:szCs w:val="24"/>
          <w:lang w:val="en"/>
        </w:rPr>
      </w:pPr>
      <w:r w:rsidRPr="001B40D3">
        <w:rPr>
          <w:rFonts w:cs="Times New Roman"/>
          <w:szCs w:val="24"/>
          <w:lang w:val="en"/>
        </w:rPr>
        <w:t xml:space="preserve">This health economic analysis has been undertaken as part of rigorous randomised trial to assess the clinical and cost-effectiveness of </w:t>
      </w:r>
      <w:r>
        <w:rPr>
          <w:rFonts w:cs="Times New Roman"/>
          <w:szCs w:val="24"/>
          <w:lang w:val="en"/>
        </w:rPr>
        <w:t>FS</w:t>
      </w:r>
      <w:r w:rsidRPr="001B40D3">
        <w:rPr>
          <w:rFonts w:cs="Times New Roman"/>
          <w:szCs w:val="24"/>
          <w:lang w:val="en"/>
        </w:rPr>
        <w:t xml:space="preserve"> and FV</w:t>
      </w:r>
      <w:r>
        <w:rPr>
          <w:rFonts w:cs="Times New Roman"/>
          <w:szCs w:val="24"/>
          <w:lang w:val="en"/>
        </w:rPr>
        <w:t xml:space="preserve"> delivered within a MDC</w:t>
      </w:r>
      <w:r w:rsidRPr="001B40D3">
        <w:rPr>
          <w:rFonts w:cs="Times New Roman"/>
          <w:szCs w:val="24"/>
          <w:lang w:val="en"/>
        </w:rPr>
        <w:t xml:space="preserve">. Data were collected prospectively alongside the trial with the economic evaluation an integral component of the trial design from the outset. It also benefits from reporting a budget impact analysis. </w:t>
      </w:r>
      <w:r>
        <w:rPr>
          <w:rFonts w:cs="Times New Roman"/>
          <w:szCs w:val="24"/>
          <w:lang w:val="en"/>
        </w:rPr>
        <w:t>Any</w:t>
      </w:r>
      <w:r w:rsidRPr="001B40D3">
        <w:rPr>
          <w:rFonts w:cs="Times New Roman"/>
          <w:szCs w:val="24"/>
          <w:lang w:val="en"/>
        </w:rPr>
        <w:t xml:space="preserve"> changes to funding arrangements in health care ove</w:t>
      </w:r>
      <w:r>
        <w:rPr>
          <w:rFonts w:cs="Times New Roman"/>
          <w:szCs w:val="24"/>
          <w:lang w:val="en"/>
        </w:rPr>
        <w:t>r the next five</w:t>
      </w:r>
      <w:r w:rsidRPr="001B40D3">
        <w:rPr>
          <w:rFonts w:cs="Times New Roman"/>
          <w:szCs w:val="24"/>
          <w:lang w:val="en"/>
        </w:rPr>
        <w:t xml:space="preserve"> years and the impact of decision on local and national NHS dental budgets </w:t>
      </w:r>
      <w:r>
        <w:rPr>
          <w:rFonts w:cs="Times New Roman"/>
          <w:szCs w:val="24"/>
          <w:lang w:val="en"/>
        </w:rPr>
        <w:t>can now be informed by our findings</w:t>
      </w:r>
      <w:r w:rsidRPr="001B40D3">
        <w:rPr>
          <w:rFonts w:cs="Times New Roman"/>
          <w:szCs w:val="24"/>
          <w:lang w:val="en"/>
        </w:rPr>
        <w:t xml:space="preserve">. However, some limitations are acknowledged, particularly in </w:t>
      </w:r>
      <w:r>
        <w:rPr>
          <w:rFonts w:cs="Times New Roman"/>
          <w:szCs w:val="24"/>
          <w:lang w:val="en"/>
        </w:rPr>
        <w:t>relation</w:t>
      </w:r>
      <w:r w:rsidRPr="001B40D3">
        <w:rPr>
          <w:rFonts w:cs="Times New Roman"/>
          <w:szCs w:val="24"/>
          <w:lang w:val="en"/>
        </w:rPr>
        <w:t xml:space="preserve"> to undertaking health economic evaluations in this context and should be fully considered. </w:t>
      </w:r>
    </w:p>
    <w:p w14:paraId="24C2FA31" w14:textId="77777777" w:rsidR="00090BF3" w:rsidRPr="001B40D3" w:rsidRDefault="00090BF3" w:rsidP="00090BF3">
      <w:pPr>
        <w:rPr>
          <w:rFonts w:cs="Times New Roman"/>
          <w:b/>
          <w:szCs w:val="24"/>
        </w:rPr>
      </w:pPr>
    </w:p>
    <w:p w14:paraId="6704DE8C" w14:textId="130C98E6" w:rsidR="00090BF3" w:rsidRPr="001B40D3" w:rsidRDefault="00090BF3" w:rsidP="00090BF3">
      <w:pPr>
        <w:rPr>
          <w:rFonts w:cs="Times New Roman"/>
          <w:b/>
          <w:szCs w:val="24"/>
        </w:rPr>
      </w:pPr>
      <w:r w:rsidRPr="001B40D3">
        <w:rPr>
          <w:rFonts w:cs="Times New Roman"/>
          <w:b/>
          <w:szCs w:val="24"/>
        </w:rPr>
        <w:t xml:space="preserve">Consideration of the longer-term impact of </w:t>
      </w:r>
      <w:r>
        <w:rPr>
          <w:rFonts w:cs="Times New Roman"/>
          <w:b/>
          <w:szCs w:val="24"/>
        </w:rPr>
        <w:t>FS</w:t>
      </w:r>
      <w:r w:rsidRPr="001B40D3">
        <w:rPr>
          <w:rFonts w:cs="Times New Roman"/>
          <w:b/>
          <w:szCs w:val="24"/>
        </w:rPr>
        <w:t xml:space="preserve"> </w:t>
      </w:r>
      <w:r>
        <w:rPr>
          <w:rFonts w:cs="Times New Roman"/>
          <w:b/>
          <w:szCs w:val="24"/>
        </w:rPr>
        <w:t>versus</w:t>
      </w:r>
      <w:r w:rsidRPr="001B40D3">
        <w:rPr>
          <w:rFonts w:cs="Times New Roman"/>
          <w:b/>
          <w:szCs w:val="24"/>
        </w:rPr>
        <w:t xml:space="preserve"> FV in preventive dental health programmes</w:t>
      </w:r>
    </w:p>
    <w:p w14:paraId="40DA9C44" w14:textId="77777777" w:rsidR="00090BF3" w:rsidRPr="001B40D3" w:rsidRDefault="00090BF3" w:rsidP="00090BF3">
      <w:pPr>
        <w:rPr>
          <w:rFonts w:cs="Times New Roman"/>
          <w:szCs w:val="24"/>
        </w:rPr>
      </w:pPr>
      <w:r w:rsidRPr="001B40D3">
        <w:rPr>
          <w:rFonts w:cs="Times New Roman"/>
          <w:szCs w:val="24"/>
        </w:rPr>
        <w:t xml:space="preserve">Exploration of the longer-term costs and outcomes of the two technologies was an important consideration in developing the health economic analysis; given the context that this was done as a </w:t>
      </w:r>
      <w:r>
        <w:rPr>
          <w:rFonts w:cs="Times New Roman"/>
          <w:szCs w:val="24"/>
        </w:rPr>
        <w:t>preventive</w:t>
      </w:r>
      <w:r w:rsidRPr="001B40D3">
        <w:rPr>
          <w:rFonts w:cs="Times New Roman"/>
          <w:szCs w:val="24"/>
        </w:rPr>
        <w:t xml:space="preserve"> intervention to improve the longer-term dental health of children who </w:t>
      </w:r>
      <w:r w:rsidRPr="001B40D3">
        <w:rPr>
          <w:rFonts w:cs="Times New Roman"/>
          <w:szCs w:val="24"/>
        </w:rPr>
        <w:lastRenderedPageBreak/>
        <w:t>are at high risk of caries.</w:t>
      </w:r>
      <w:r>
        <w:rPr>
          <w:rFonts w:cs="Times New Roman"/>
          <w:szCs w:val="24"/>
        </w:rPr>
        <w:t xml:space="preserve"> </w:t>
      </w:r>
      <w:r w:rsidRPr="001B40D3">
        <w:rPr>
          <w:rFonts w:cs="Times New Roman"/>
          <w:szCs w:val="24"/>
        </w:rPr>
        <w:t xml:space="preserve">A </w:t>
      </w:r>
      <w:r>
        <w:rPr>
          <w:rFonts w:cs="Times New Roman"/>
          <w:szCs w:val="24"/>
        </w:rPr>
        <w:t>Markov</w:t>
      </w:r>
      <w:r w:rsidRPr="001B40D3">
        <w:rPr>
          <w:rFonts w:cs="Times New Roman"/>
          <w:szCs w:val="24"/>
        </w:rPr>
        <w:t xml:space="preserve"> model was built and validated with the trial clinicians as commensurate with the expected caries pathway as a result of having </w:t>
      </w:r>
      <w:r>
        <w:rPr>
          <w:rFonts w:cs="Times New Roman"/>
          <w:szCs w:val="24"/>
        </w:rPr>
        <w:t>preventive</w:t>
      </w:r>
      <w:r w:rsidRPr="001B40D3">
        <w:rPr>
          <w:rFonts w:cs="Times New Roman"/>
          <w:szCs w:val="24"/>
        </w:rPr>
        <w:t xml:space="preserve"> treatment with </w:t>
      </w:r>
      <w:r>
        <w:rPr>
          <w:rFonts w:cs="Times New Roman"/>
          <w:szCs w:val="24"/>
        </w:rPr>
        <w:t>FS</w:t>
      </w:r>
      <w:r w:rsidRPr="001B40D3">
        <w:rPr>
          <w:rFonts w:cs="Times New Roman"/>
          <w:szCs w:val="24"/>
        </w:rPr>
        <w:t xml:space="preserve"> or FV.</w:t>
      </w:r>
      <w:r>
        <w:rPr>
          <w:rFonts w:cs="Times New Roman"/>
          <w:szCs w:val="24"/>
        </w:rPr>
        <w:t xml:space="preserve"> The</w:t>
      </w:r>
      <w:r w:rsidRPr="001B40D3">
        <w:rPr>
          <w:rFonts w:cs="Times New Roman"/>
          <w:szCs w:val="24"/>
        </w:rPr>
        <w:t xml:space="preserve"> results show that FV remains dominant over </w:t>
      </w:r>
      <w:r>
        <w:rPr>
          <w:rFonts w:cs="Times New Roman"/>
          <w:szCs w:val="24"/>
        </w:rPr>
        <w:t>FS</w:t>
      </w:r>
      <w:r w:rsidRPr="001B40D3">
        <w:rPr>
          <w:rFonts w:cs="Times New Roman"/>
          <w:szCs w:val="24"/>
        </w:rPr>
        <w:t xml:space="preserve"> with this result remaining</w:t>
      </w:r>
      <w:r>
        <w:rPr>
          <w:rFonts w:cs="Times New Roman"/>
          <w:szCs w:val="24"/>
        </w:rPr>
        <w:t xml:space="preserve"> reasonably</w:t>
      </w:r>
      <w:r w:rsidRPr="001B40D3">
        <w:rPr>
          <w:rFonts w:cs="Times New Roman"/>
          <w:szCs w:val="24"/>
        </w:rPr>
        <w:t xml:space="preserve"> robust in the sensitivity analysis. However, as described further below; caution must be given in these results. </w:t>
      </w:r>
    </w:p>
    <w:p w14:paraId="1DA9BCC3" w14:textId="283D3295" w:rsidR="00090BF3" w:rsidRPr="001B40D3" w:rsidRDefault="00090BF3" w:rsidP="00090BF3">
      <w:pPr>
        <w:rPr>
          <w:rFonts w:cs="Times New Roman"/>
          <w:szCs w:val="24"/>
        </w:rPr>
      </w:pPr>
      <w:r w:rsidRPr="001B40D3">
        <w:rPr>
          <w:rFonts w:cs="Times New Roman"/>
          <w:szCs w:val="24"/>
        </w:rPr>
        <w:t>The model based analysis beyond the trial period was significantly hampered by the lack of evidence of the longer term costs and outcomes in order to populate the model. The Cochrane review</w:t>
      </w:r>
      <w:r w:rsidR="00890241">
        <w:rPr>
          <w:rFonts w:cs="Times New Roman"/>
          <w:szCs w:val="24"/>
        </w:rPr>
        <w:fldChar w:fldCharType="begin"/>
      </w:r>
      <w:r w:rsidR="00890241">
        <w:rPr>
          <w:rFonts w:cs="Times New Roman"/>
          <w:szCs w:val="24"/>
        </w:rPr>
        <w:instrText xml:space="preserve"> ADDIN EN.CITE &lt;EndNote&gt;&lt;Cite&gt;&lt;Author&gt;Ahovuo-Saloranta&lt;/Author&gt;&lt;Year&gt;2016&lt;/Year&gt;&lt;RecNum&gt;38&lt;/RecNum&gt;&lt;DisplayText&gt;&lt;style face="superscript"&gt;16&lt;/style&gt;&lt;/DisplayText&gt;&lt;record&gt;&lt;rec-number&gt;38&lt;/rec-number&gt;&lt;foreign-keys&gt;&lt;key app="EN" db-id="tx2e9229osadzaeesfq5z92avr50p9xaa0wz" timestamp="1460201622"&gt;38&lt;/key&gt;&lt;/foreign-keys&gt;&lt;ref-type name="Journal Article"&gt;17&lt;/ref-type&gt;&lt;contributors&gt;&lt;authors&gt;&lt;author&gt;Ahovuo-Saloranta, Anneli&lt;/author&gt;&lt;author&gt;Forss, Helena&lt;/author&gt;&lt;author&gt;Hiiri, Anne&lt;/author&gt;&lt;author&gt;Nordblad, Anne&lt;/author&gt;&lt;author&gt;Makela, Marjukka&lt;/author&gt;&lt;/authors&gt;&lt;/contributors&gt;&lt;auth-address&gt;Hiiri,Anne. The Finnish Dental Society Apollonia, Bulevardi 30 B 5, Helsinki, Finland, FI-00120.&lt;/auth-address&gt;&lt;titles&gt;&lt;title&gt;Pit and fissure sealants versus fluoride varnishes for preventing dental decay in children and adolescents&lt;/title&gt;&lt;secondary-title&gt;Cochrane Database of Systematic Reviews&lt;/secondary-title&gt;&lt;/titles&gt;&lt;periodical&gt;&lt;full-title&gt;Cochrane Database of Systematic Reviews&lt;/full-title&gt;&lt;/periodical&gt;&lt;pages&gt;CD003067&lt;/pages&gt;&lt;number&gt;1&lt;/number&gt;&lt;dates&gt;&lt;year&gt;2016&lt;/year&gt;&lt;/dates&gt;&lt;accession-num&gt;20238319&lt;/accession-num&gt;&lt;work-type&gt;Review&lt;/work-type&gt;&lt;urls&gt;&lt;/urls&gt;&lt;remote-database-name&gt;Ovid MEDLINE(R)&lt;/remote-database-name&gt;&lt;remote-database-provider&gt;Ovid Technologies&lt;/remote-database-provider&gt;&lt;/record&gt;&lt;/Cite&gt;&lt;/EndNote&gt;</w:instrText>
      </w:r>
      <w:r w:rsidR="00890241">
        <w:rPr>
          <w:rFonts w:cs="Times New Roman"/>
          <w:szCs w:val="24"/>
        </w:rPr>
        <w:fldChar w:fldCharType="separate"/>
      </w:r>
      <w:r w:rsidR="00890241" w:rsidRPr="00890241">
        <w:rPr>
          <w:rFonts w:cs="Times New Roman"/>
          <w:noProof/>
          <w:szCs w:val="24"/>
          <w:vertAlign w:val="superscript"/>
        </w:rPr>
        <w:t>16</w:t>
      </w:r>
      <w:r w:rsidR="00890241">
        <w:rPr>
          <w:rFonts w:cs="Times New Roman"/>
          <w:szCs w:val="24"/>
        </w:rPr>
        <w:fldChar w:fldCharType="end"/>
      </w:r>
      <w:r w:rsidRPr="001B40D3">
        <w:rPr>
          <w:rFonts w:cs="Times New Roman"/>
          <w:szCs w:val="24"/>
        </w:rPr>
        <w:t xml:space="preserve"> highlighted the lack of data to compare sealants and </w:t>
      </w:r>
      <w:r>
        <w:rPr>
          <w:rFonts w:cs="Times New Roman"/>
          <w:szCs w:val="24"/>
        </w:rPr>
        <w:t>FV</w:t>
      </w:r>
      <w:r w:rsidRPr="001B40D3">
        <w:rPr>
          <w:rFonts w:cs="Times New Roman"/>
          <w:szCs w:val="24"/>
        </w:rPr>
        <w:t xml:space="preserve"> applications with only one study providing any data beyond our trial period</w:t>
      </w:r>
      <w:r w:rsidR="00890241">
        <w:rPr>
          <w:rFonts w:cs="Times New Roman"/>
          <w:szCs w:val="24"/>
        </w:rPr>
        <w:fldChar w:fldCharType="begin"/>
      </w:r>
      <w:r w:rsidR="005F0BB9">
        <w:rPr>
          <w:rFonts w:cs="Times New Roman"/>
          <w:szCs w:val="24"/>
        </w:rPr>
        <w:instrText xml:space="preserve"> ADDIN EN.CITE &lt;EndNote&gt;&lt;Cite&gt;&lt;Author&gt;Bravo&lt;/Author&gt;&lt;Year&gt;2005&lt;/Year&gt;&lt;RecNum&gt;42&lt;/RecNum&gt;&lt;DisplayText&gt;&lt;style face="superscript"&gt;58&lt;/style&gt;&lt;/DisplayText&gt;&lt;record&gt;&lt;rec-number&gt;42&lt;/rec-number&gt;&lt;foreign-keys&gt;&lt;key app="EN" db-id="tx2e9229osadzaeesfq5z92avr50p9xaa0wz" timestamp="1460202355"&gt;42&lt;/key&gt;&lt;/foreign-keys&gt;&lt;ref-type name="Journal Article"&gt;17&lt;/ref-type&gt;&lt;contributors&gt;&lt;authors&gt;&lt;author&gt;Bravo, M.&lt;/author&gt;&lt;author&gt;Montero, J.&lt;/author&gt;&lt;author&gt;Bravo, J. J.&lt;/author&gt;&lt;author&gt;Baca, P.&lt;/author&gt;&lt;author&gt;Llodra, J. C.&lt;/author&gt;&lt;/authors&gt;&lt;/contributors&gt;&lt;auth-address&gt;Bravo,M. Department of Preventive and Community Dentistry, School of Dentistry, Campus de Cartuja s/n, University of Granada, E-18071 Granada, Spain. mbravo@ugr.es&lt;/auth-address&gt;&lt;titles&gt;&lt;title&gt;Sealant and fluoride varnish in caries: a randomized trial&lt;/title&gt;&lt;secondary-title&gt;Journal of Dental Research&lt;/secondary-title&gt;&lt;/titles&gt;&lt;periodical&gt;&lt;full-title&gt;Journal of Dental Research&lt;/full-title&gt;&lt;/periodical&gt;&lt;pages&gt;1138-43&lt;/pages&gt;&lt;volume&gt;84&lt;/volume&gt;&lt;number&gt;12&lt;/number&gt;&lt;dates&gt;&lt;year&gt;2005&lt;/year&gt;&lt;pub-dates&gt;&lt;date&gt;Dec&lt;/date&gt;&lt;/pub-dates&gt;&lt;/dates&gt;&lt;accession-num&gt;16304443&lt;/accession-num&gt;&lt;work-type&gt;Comparative Study&amp;#xD;Randomized Controlled Trial&amp;#xD;Research Support, Non-U.S. Gov&amp;apos;t&lt;/work-type&gt;&lt;urls&gt;&lt;/urls&gt;&lt;remote-database-name&gt;Ovid MEDLINE(R)&lt;/remote-database-name&gt;&lt;remote-database-provider&gt;Ovid Technologies&lt;/remote-database-provider&gt;&lt;/record&gt;&lt;/Cite&gt;&lt;/EndNote&gt;</w:instrText>
      </w:r>
      <w:r w:rsidR="00890241">
        <w:rPr>
          <w:rFonts w:cs="Times New Roman"/>
          <w:szCs w:val="24"/>
        </w:rPr>
        <w:fldChar w:fldCharType="separate"/>
      </w:r>
      <w:r w:rsidR="005F0BB9" w:rsidRPr="005F0BB9">
        <w:rPr>
          <w:rFonts w:cs="Times New Roman"/>
          <w:noProof/>
          <w:szCs w:val="24"/>
          <w:vertAlign w:val="superscript"/>
        </w:rPr>
        <w:t>58</w:t>
      </w:r>
      <w:r w:rsidR="00890241">
        <w:rPr>
          <w:rFonts w:cs="Times New Roman"/>
          <w:szCs w:val="24"/>
        </w:rPr>
        <w:fldChar w:fldCharType="end"/>
      </w:r>
      <w:r w:rsidRPr="001B40D3">
        <w:rPr>
          <w:rFonts w:cs="Times New Roman"/>
          <w:szCs w:val="24"/>
        </w:rPr>
        <w:t xml:space="preserve"> but this was limited by several biases particularly in follow-up of only a limited number of children at the longer-term follow up. </w:t>
      </w:r>
      <w:r>
        <w:rPr>
          <w:rFonts w:cs="Times New Roman"/>
          <w:szCs w:val="24"/>
        </w:rPr>
        <w:t>O</w:t>
      </w:r>
      <w:r w:rsidRPr="001B40D3">
        <w:rPr>
          <w:rFonts w:cs="Times New Roman"/>
          <w:szCs w:val="24"/>
        </w:rPr>
        <w:t xml:space="preserve">nly </w:t>
      </w:r>
      <w:r>
        <w:rPr>
          <w:rFonts w:cs="Times New Roman"/>
          <w:szCs w:val="24"/>
        </w:rPr>
        <w:t xml:space="preserve">informed </w:t>
      </w:r>
      <w:r w:rsidRPr="001B40D3">
        <w:rPr>
          <w:rFonts w:cs="Times New Roman"/>
          <w:szCs w:val="24"/>
        </w:rPr>
        <w:t xml:space="preserve">assumptions </w:t>
      </w:r>
      <w:r>
        <w:rPr>
          <w:rFonts w:cs="Times New Roman"/>
          <w:szCs w:val="24"/>
        </w:rPr>
        <w:t xml:space="preserve">could be made </w:t>
      </w:r>
      <w:r w:rsidRPr="001B40D3">
        <w:rPr>
          <w:rFonts w:cs="Times New Roman"/>
          <w:szCs w:val="24"/>
        </w:rPr>
        <w:t xml:space="preserve">about the longer term costs and outcomes of </w:t>
      </w:r>
      <w:r>
        <w:rPr>
          <w:rFonts w:cs="Times New Roman"/>
          <w:szCs w:val="24"/>
        </w:rPr>
        <w:t>FS</w:t>
      </w:r>
      <w:r w:rsidRPr="001B40D3">
        <w:rPr>
          <w:rFonts w:cs="Times New Roman"/>
          <w:szCs w:val="24"/>
        </w:rPr>
        <w:t xml:space="preserve"> v</w:t>
      </w:r>
      <w:r>
        <w:rPr>
          <w:rFonts w:cs="Times New Roman"/>
          <w:szCs w:val="24"/>
        </w:rPr>
        <w:t>ersus</w:t>
      </w:r>
      <w:r w:rsidRPr="001B40D3">
        <w:rPr>
          <w:rFonts w:cs="Times New Roman"/>
          <w:szCs w:val="24"/>
        </w:rPr>
        <w:t xml:space="preserve"> FV based on clinical opinions from the trial team prior to analysis, based on the trial results.</w:t>
      </w:r>
      <w:r>
        <w:rPr>
          <w:rFonts w:cs="Times New Roman"/>
          <w:szCs w:val="24"/>
        </w:rPr>
        <w:t xml:space="preserve"> </w:t>
      </w:r>
      <w:r w:rsidRPr="001B40D3">
        <w:rPr>
          <w:rFonts w:cs="Times New Roman"/>
          <w:szCs w:val="24"/>
        </w:rPr>
        <w:t>Whilst it could be argued that in the absence of good quality evidence, the feasibility of modelling</w:t>
      </w:r>
      <w:r>
        <w:rPr>
          <w:rFonts w:cs="Times New Roman"/>
          <w:szCs w:val="24"/>
        </w:rPr>
        <w:t xml:space="preserve"> outside of the trial period</w:t>
      </w:r>
      <w:r w:rsidRPr="001B40D3">
        <w:rPr>
          <w:rFonts w:cs="Times New Roman"/>
          <w:szCs w:val="24"/>
        </w:rPr>
        <w:t xml:space="preserve"> is questionable, </w:t>
      </w:r>
      <w:r>
        <w:rPr>
          <w:rFonts w:cs="Times New Roman"/>
          <w:szCs w:val="24"/>
        </w:rPr>
        <w:t xml:space="preserve">this has been </w:t>
      </w:r>
      <w:r w:rsidRPr="001B40D3">
        <w:rPr>
          <w:rFonts w:cs="Times New Roman"/>
          <w:szCs w:val="24"/>
        </w:rPr>
        <w:t>done so to ascertain the framework for a model based economic analysis and importantly, the evidence that would be needed to populate the model.</w:t>
      </w:r>
      <w:r>
        <w:rPr>
          <w:rFonts w:cs="Times New Roman"/>
          <w:szCs w:val="24"/>
        </w:rPr>
        <w:t xml:space="preserve"> </w:t>
      </w:r>
      <w:r w:rsidRPr="001B40D3">
        <w:rPr>
          <w:rFonts w:cs="Times New Roman"/>
          <w:szCs w:val="24"/>
        </w:rPr>
        <w:t xml:space="preserve">In the absence of data from previous trials, undertaking further follow up of the trial cohort could provide an excellent opportunity to formally address the question on the longer term clinical and cost-effectiveness of </w:t>
      </w:r>
      <w:r>
        <w:rPr>
          <w:rFonts w:cs="Times New Roman"/>
          <w:szCs w:val="24"/>
        </w:rPr>
        <w:t>FS</w:t>
      </w:r>
      <w:r w:rsidRPr="001B40D3">
        <w:rPr>
          <w:rFonts w:cs="Times New Roman"/>
          <w:szCs w:val="24"/>
        </w:rPr>
        <w:t xml:space="preserve"> v</w:t>
      </w:r>
      <w:r>
        <w:rPr>
          <w:rFonts w:cs="Times New Roman"/>
          <w:szCs w:val="24"/>
        </w:rPr>
        <w:t>ersus</w:t>
      </w:r>
      <w:r w:rsidRPr="001B40D3">
        <w:rPr>
          <w:rFonts w:cs="Times New Roman"/>
          <w:szCs w:val="24"/>
        </w:rPr>
        <w:t xml:space="preserve"> FV.</w:t>
      </w:r>
    </w:p>
    <w:p w14:paraId="13BB5970" w14:textId="77777777" w:rsidR="00090BF3" w:rsidRPr="001B40D3" w:rsidRDefault="00090BF3" w:rsidP="00090BF3">
      <w:pPr>
        <w:rPr>
          <w:rFonts w:cs="Times New Roman"/>
          <w:b/>
          <w:szCs w:val="24"/>
        </w:rPr>
      </w:pPr>
      <w:r w:rsidRPr="001B40D3">
        <w:rPr>
          <w:rFonts w:cs="Times New Roman"/>
          <w:b/>
          <w:szCs w:val="24"/>
        </w:rPr>
        <w:t>Choosing and using appropriate health outcomes to inform the health economic analysis</w:t>
      </w:r>
    </w:p>
    <w:p w14:paraId="1562D3F0" w14:textId="77777777" w:rsidR="00090BF3" w:rsidRPr="001B40D3" w:rsidRDefault="00090BF3" w:rsidP="00090BF3">
      <w:pPr>
        <w:rPr>
          <w:rFonts w:cs="Times New Roman"/>
          <w:szCs w:val="24"/>
        </w:rPr>
      </w:pPr>
      <w:r w:rsidRPr="001B40D3">
        <w:rPr>
          <w:rFonts w:cs="Times New Roman"/>
          <w:szCs w:val="24"/>
        </w:rPr>
        <w:t xml:space="preserve">An important issue that has arisen from this study is the need for thorough attention </w:t>
      </w:r>
      <w:r>
        <w:rPr>
          <w:rFonts w:cs="Times New Roman"/>
          <w:szCs w:val="24"/>
        </w:rPr>
        <w:t>to</w:t>
      </w:r>
      <w:r w:rsidRPr="001B40D3">
        <w:rPr>
          <w:rFonts w:cs="Times New Roman"/>
          <w:szCs w:val="24"/>
        </w:rPr>
        <w:t xml:space="preserve"> the outcomes of interest for the health economic analysis. There is a plethora of literature which has examined oral health outcomes in the adult dental health population, but in comparison, the evidence base for children is sparse. The strength of our evaluation is that we choose </w:t>
      </w:r>
      <w:r>
        <w:rPr>
          <w:rFonts w:cs="Times New Roman"/>
          <w:szCs w:val="24"/>
        </w:rPr>
        <w:t>three</w:t>
      </w:r>
      <w:r w:rsidRPr="001B40D3">
        <w:rPr>
          <w:rFonts w:cs="Times New Roman"/>
          <w:szCs w:val="24"/>
        </w:rPr>
        <w:t xml:space="preserve"> outcomes which we expected to provide a comprehensive picture of costs and outcomes of the two technolo</w:t>
      </w:r>
      <w:r>
        <w:rPr>
          <w:rFonts w:cs="Times New Roman"/>
          <w:szCs w:val="24"/>
        </w:rPr>
        <w:t>gies to support decision making</w:t>
      </w:r>
      <w:r w:rsidRPr="001B40D3">
        <w:rPr>
          <w:rFonts w:cs="Times New Roman"/>
          <w:szCs w:val="24"/>
        </w:rPr>
        <w:t xml:space="preserve"> both from a UK NHS decision making perspective, but also to the clinical dental community. Nonetheless, this also identified a number of limitations. </w:t>
      </w:r>
    </w:p>
    <w:p w14:paraId="0388A65F" w14:textId="3F4D31AE" w:rsidR="006F5F2C" w:rsidRPr="00B67122" w:rsidRDefault="00090BF3" w:rsidP="006F5F2C">
      <w:r w:rsidRPr="001B40D3">
        <w:rPr>
          <w:rFonts w:cs="Times New Roman"/>
          <w:szCs w:val="24"/>
        </w:rPr>
        <w:t>Providing an estimation of the incremental cost per QALY is seen as the cornerstone of demonstrating cost-effectiveness within a UK NHS context.</w:t>
      </w:r>
      <w:r>
        <w:rPr>
          <w:rFonts w:cs="Times New Roman"/>
          <w:szCs w:val="24"/>
        </w:rPr>
        <w:t xml:space="preserve"> </w:t>
      </w:r>
      <w:r w:rsidRPr="001B40D3">
        <w:rPr>
          <w:rFonts w:cs="Times New Roman"/>
          <w:szCs w:val="24"/>
        </w:rPr>
        <w:t>For example, the NICE reference case for health technology assessment</w:t>
      </w:r>
      <w:r w:rsidR="00890241">
        <w:rPr>
          <w:rFonts w:cs="Times New Roman"/>
          <w:szCs w:val="24"/>
        </w:rPr>
        <w:fldChar w:fldCharType="begin"/>
      </w:r>
      <w:r w:rsidR="005F0BB9">
        <w:rPr>
          <w:rFonts w:cs="Times New Roman"/>
          <w:szCs w:val="24"/>
        </w:rPr>
        <w:instrText xml:space="preserve"> ADDIN EN.CITE &lt;EndNote&gt;&lt;Cite&gt;&lt;Author&gt;Excellence&lt;/Author&gt;&lt;Year&gt;2013&lt;/Year&gt;&lt;RecNum&gt;67&lt;/RecNum&gt;&lt;DisplayText&gt;&lt;style face="superscript"&gt;54&lt;/style&gt;&lt;/DisplayText&gt;&lt;record&gt;&lt;rec-number&gt;67&lt;/rec-number&gt;&lt;foreign-keys&gt;&lt;key app="EN" db-id="tx2e9229osadzaeesfq5z92avr50p9xaa0wz" timestamp="1460213355"&gt;67&lt;/key&gt;&lt;/foreign-keys&gt;&lt;ref-type name="Web Page"&gt;12&lt;/ref-type&gt;&lt;contributors&gt;&lt;authors&gt;&lt;author&gt;National Institute for Health and Care Excellence&lt;/author&gt;&lt;/authors&gt;&lt;/contributors&gt;&lt;titles&gt;&lt;title&gt;Guide to the methods of technology appraisal 2013 &lt;/title&gt;&lt;/titles&gt;&lt;volume&gt;2016&lt;/volume&gt;&lt;number&gt;9 April&lt;/number&gt;&lt;dates&gt;&lt;year&gt;2013&lt;/year&gt;&lt;/dates&gt;&lt;urls&gt;&lt;related-urls&gt;&lt;url&gt;https://www.nice.org.uk/article/pmg9/chapter/5-The-reference-case&lt;/url&gt;&lt;/related-urls&gt;&lt;/urls&gt;&lt;/record&gt;&lt;/Cite&gt;&lt;/EndNote&gt;</w:instrText>
      </w:r>
      <w:r w:rsidR="00890241">
        <w:rPr>
          <w:rFonts w:cs="Times New Roman"/>
          <w:szCs w:val="24"/>
        </w:rPr>
        <w:fldChar w:fldCharType="separate"/>
      </w:r>
      <w:r w:rsidR="005F0BB9" w:rsidRPr="005F0BB9">
        <w:rPr>
          <w:rFonts w:cs="Times New Roman"/>
          <w:noProof/>
          <w:szCs w:val="24"/>
          <w:vertAlign w:val="superscript"/>
        </w:rPr>
        <w:t>54</w:t>
      </w:r>
      <w:r w:rsidR="00890241">
        <w:rPr>
          <w:rFonts w:cs="Times New Roman"/>
          <w:szCs w:val="24"/>
        </w:rPr>
        <w:fldChar w:fldCharType="end"/>
      </w:r>
      <w:r>
        <w:rPr>
          <w:rFonts w:cs="Times New Roman"/>
          <w:szCs w:val="24"/>
        </w:rPr>
        <w:t xml:space="preserve"> </w:t>
      </w:r>
      <w:r w:rsidRPr="001B40D3">
        <w:rPr>
          <w:rFonts w:cs="Times New Roman"/>
          <w:szCs w:val="24"/>
        </w:rPr>
        <w:t>highlights the inclusion of a QALY as its health outcome of choice.</w:t>
      </w:r>
      <w:r>
        <w:rPr>
          <w:rFonts w:cs="Times New Roman"/>
          <w:szCs w:val="24"/>
        </w:rPr>
        <w:t xml:space="preserve"> </w:t>
      </w:r>
      <w:r w:rsidRPr="001B40D3">
        <w:rPr>
          <w:rFonts w:cs="Times New Roman"/>
          <w:szCs w:val="24"/>
        </w:rPr>
        <w:t xml:space="preserve">When the trial was originally conceptualised, a pragmatic decision had to be made on which measure to use given the paucity of measures available for children; in </w:t>
      </w:r>
      <w:r w:rsidRPr="001B40D3">
        <w:rPr>
          <w:rFonts w:cs="Times New Roman"/>
          <w:szCs w:val="24"/>
        </w:rPr>
        <w:lastRenderedPageBreak/>
        <w:t xml:space="preserve">particular the </w:t>
      </w:r>
      <w:r w:rsidRPr="00B67122">
        <w:rPr>
          <w:rFonts w:cs="Times New Roman"/>
          <w:szCs w:val="24"/>
        </w:rPr>
        <w:t xml:space="preserve">lack of evidence in the utility of generic HRQOL measures. The CHU-9D had only just been published and its utility was still unknown in relation to a dental health context but in discussion with the developer and following recommendations made by the HTA funding panel, this was used. </w:t>
      </w:r>
      <w:r w:rsidR="006F5F2C" w:rsidRPr="00B67122">
        <w:t>CHU-9D was not measured at baseline. However, given that this was a randomised trial it is reasonable to assume that any differences between the two groups at that point were distributed by chan</w:t>
      </w:r>
      <w:r w:rsidR="006F4B59" w:rsidRPr="00B67122">
        <w:t>ce.  The inability to consider</w:t>
      </w:r>
      <w:r w:rsidR="006F5F2C" w:rsidRPr="00B67122">
        <w:t xml:space="preserve"> utility curves over outcome timepoints </w:t>
      </w:r>
      <w:r w:rsidR="006F4B59" w:rsidRPr="00B67122">
        <w:t xml:space="preserve">only, </w:t>
      </w:r>
      <w:r w:rsidR="006F5F2C" w:rsidRPr="00B67122">
        <w:t>rather than including baseline could be seen to result in a reduction in power, but given the preventati</w:t>
      </w:r>
      <w:r w:rsidR="006F4B59" w:rsidRPr="00B67122">
        <w:t xml:space="preserve">ve nature of this study (i.e. the study was </w:t>
      </w:r>
      <w:r w:rsidR="006F5F2C" w:rsidRPr="00B67122">
        <w:t xml:space="preserve">not missing </w:t>
      </w:r>
      <w:r w:rsidR="00367985" w:rsidRPr="00B67122">
        <w:t>assessing</w:t>
      </w:r>
      <w:r w:rsidR="006F5F2C" w:rsidRPr="00B67122">
        <w:t xml:space="preserve"> utility during an episode of illness) and the fact that </w:t>
      </w:r>
      <w:r w:rsidR="006F4B59" w:rsidRPr="00B67122">
        <w:t>there were</w:t>
      </w:r>
      <w:r w:rsidR="006F5F2C" w:rsidRPr="00B67122">
        <w:t xml:space="preserve"> assessments of utility on multiple </w:t>
      </w:r>
      <w:r w:rsidR="005E7A0E" w:rsidRPr="00B67122">
        <w:t>occasions</w:t>
      </w:r>
      <w:r w:rsidR="006F5F2C" w:rsidRPr="00B67122">
        <w:t>, this is unlikely to be a major issue.</w:t>
      </w:r>
    </w:p>
    <w:p w14:paraId="0B696526" w14:textId="296C5CC1" w:rsidR="00090BF3" w:rsidRPr="001B40D3" w:rsidRDefault="00090BF3" w:rsidP="00090BF3">
      <w:pPr>
        <w:rPr>
          <w:rFonts w:cs="Times New Roman"/>
          <w:szCs w:val="24"/>
        </w:rPr>
      </w:pPr>
      <w:r w:rsidRPr="00B67122">
        <w:rPr>
          <w:rFonts w:cs="Times New Roman"/>
          <w:szCs w:val="24"/>
        </w:rPr>
        <w:t>Subsequent studies published since the start of the trial have suggested it could be feasibly used in children aged 6-7 years</w:t>
      </w:r>
      <w:r w:rsidR="00890241" w:rsidRPr="00B67122">
        <w:rPr>
          <w:rFonts w:cs="Times New Roman"/>
          <w:szCs w:val="24"/>
        </w:rPr>
        <w:fldChar w:fldCharType="begin"/>
      </w:r>
      <w:r w:rsidR="005F0BB9" w:rsidRPr="00B67122">
        <w:rPr>
          <w:rFonts w:cs="Times New Roman"/>
          <w:szCs w:val="24"/>
        </w:rPr>
        <w:instrText xml:space="preserve"> ADDIN EN.CITE &lt;EndNote&gt;&lt;Cite&gt;&lt;Author&gt;Canaway&lt;/Author&gt;&lt;Year&gt;2013&lt;/Year&gt;&lt;RecNum&gt;48&lt;/RecNum&gt;&lt;DisplayText&gt;&lt;style face="superscript"&gt;50&lt;/style&gt;&lt;/DisplayText&gt;&lt;record&gt;&lt;rec-number&gt;48&lt;/rec-number&gt;&lt;foreign-keys&gt;&lt;key app="EN" db-id="tx2e9229osadzaeesfq5z92avr50p9xaa0wz" timestamp="1460204529"&gt;48&lt;/key&gt;&lt;/foreign-keys&gt;&lt;ref-type name="Journal Article"&gt;17&lt;/ref-type&gt;&lt;contributors&gt;&lt;authors&gt;&lt;author&gt;Canaway, Alastair G.&lt;/author&gt;&lt;author&gt;Frew, Emma J.&lt;/author&gt;&lt;/authors&gt;&lt;/contributors&gt;&lt;auth-address&gt;Canaway,Alastair G. Health Economics Unit, Public Health Building, Universityof Birmingham, Birmingham B15 2TT, UK. axc105@bham.ac.uk&lt;/auth-address&gt;&lt;titles&gt;&lt;title&gt;Measuring preference-based quality of life in children aged 6-7 years: a comparison of the performance of the CHU-9D and EQ-5D-Y--the WAVES pilot study&lt;/title&gt;&lt;secondary-title&gt;Quality of Life Research&lt;/secondary-title&gt;&lt;/titles&gt;&lt;periodical&gt;&lt;full-title&gt;Quality of Life Research&lt;/full-title&gt;&lt;/periodical&gt;&lt;pages&gt;173-83&lt;/pages&gt;&lt;volume&gt;22&lt;/volume&gt;&lt;number&gt;1&lt;/number&gt;&lt;dates&gt;&lt;year&gt;2013&lt;/year&gt;&lt;pub-dates&gt;&lt;date&gt;Feb&lt;/date&gt;&lt;/pub-dates&gt;&lt;/dates&gt;&lt;accession-num&gt;22302618&lt;/accession-num&gt;&lt;work-type&gt;Comparative Study&amp;#xD;Research Support, Non-U.S. Gov&amp;apos;t&lt;/work-type&gt;&lt;urls&gt;&lt;/urls&gt;&lt;remote-database-name&gt;Ovid MEDLINE(R)&lt;/remote-database-name&gt;&lt;remote-database-provider&gt;Ovid Technologies&lt;/remote-database-provider&gt;&lt;/record&gt;&lt;/Cite&gt;&lt;/EndNote&gt;</w:instrText>
      </w:r>
      <w:r w:rsidR="00890241" w:rsidRPr="00B67122">
        <w:rPr>
          <w:rFonts w:cs="Times New Roman"/>
          <w:szCs w:val="24"/>
        </w:rPr>
        <w:fldChar w:fldCharType="separate"/>
      </w:r>
      <w:r w:rsidR="005F0BB9" w:rsidRPr="00B67122">
        <w:rPr>
          <w:rFonts w:cs="Times New Roman"/>
          <w:noProof/>
          <w:szCs w:val="24"/>
          <w:vertAlign w:val="superscript"/>
        </w:rPr>
        <w:t>50</w:t>
      </w:r>
      <w:r w:rsidR="00890241" w:rsidRPr="00B67122">
        <w:rPr>
          <w:rFonts w:cs="Times New Roman"/>
          <w:szCs w:val="24"/>
        </w:rPr>
        <w:fldChar w:fldCharType="end"/>
      </w:r>
      <w:r w:rsidRPr="00B67122">
        <w:rPr>
          <w:rFonts w:cs="Times New Roman"/>
          <w:szCs w:val="24"/>
        </w:rPr>
        <w:t xml:space="preserve"> which considers the psychometric performance of the CHU-9D versus EQ-5D-Y suggesting children at this age can understand and complete the </w:t>
      </w:r>
      <w:r w:rsidRPr="001B40D3">
        <w:rPr>
          <w:rFonts w:cs="Times New Roman"/>
          <w:szCs w:val="24"/>
        </w:rPr>
        <w:t>measure; supporting our own in-formal and limited evaluation of the CHU-9D undertaken prior to the start of the trial.</w:t>
      </w:r>
      <w:r>
        <w:rPr>
          <w:rFonts w:cs="Times New Roman"/>
          <w:szCs w:val="24"/>
        </w:rPr>
        <w:t xml:space="preserve"> </w:t>
      </w:r>
      <w:r w:rsidRPr="001B40D3">
        <w:rPr>
          <w:rFonts w:cs="Times New Roman"/>
          <w:szCs w:val="24"/>
        </w:rPr>
        <w:t>The CHU-9D was assessed in the context of a child dental community clinic in New Zealand</w:t>
      </w:r>
      <w:r w:rsidR="00890241">
        <w:rPr>
          <w:rFonts w:cs="Times New Roman"/>
          <w:szCs w:val="24"/>
        </w:rPr>
        <w:fldChar w:fldCharType="begin"/>
      </w:r>
      <w:r w:rsidR="005F0BB9">
        <w:rPr>
          <w:rFonts w:cs="Times New Roman"/>
          <w:szCs w:val="24"/>
        </w:rPr>
        <w:instrText xml:space="preserve"> ADDIN EN.CITE &lt;EndNote&gt;&lt;Cite&gt;&lt;Author&gt;Page&lt;/Author&gt;&lt;Year&gt;2014&lt;/Year&gt;&lt;RecNum&gt;49&lt;/RecNum&gt;&lt;DisplayText&gt;&lt;style face="superscript"&gt;51&lt;/style&gt;&lt;/DisplayText&gt;&lt;record&gt;&lt;rec-number&gt;49&lt;/rec-number&gt;&lt;foreign-keys&gt;&lt;key app="EN" db-id="tx2e9229osadzaeesfq5z92avr50p9xaa0wz" timestamp="1460204628"&gt;49&lt;/key&gt;&lt;/foreign-keys&gt;&lt;ref-type name="Journal Article"&gt;17&lt;/ref-type&gt;&lt;contributors&gt;&lt;authors&gt;&lt;author&gt;Page, Lyndie A. Foster&lt;/author&gt;&lt;author&gt;Thomson, W. Murray&lt;/author&gt;&lt;author&gt;Marshman, Zoe&lt;/author&gt;&lt;author&gt;Stevens, Katherine J.&lt;/author&gt;&lt;/authors&gt;&lt;/contributors&gt;&lt;auth-address&gt;Page,Lyndie A Foster. Faculty of Dentistry, University of Otago, Dunedin, New Zealand. lyndie.fosterpage@otago.ac.nz.&lt;/auth-address&gt;&lt;titles&gt;&lt;title&gt;The potential of the Child Health Utility 9D Index as an outcome measure for child dental health&lt;/title&gt;&lt;secondary-title&gt;BMC Oral Health&lt;/secondary-title&gt;&lt;/titles&gt;&lt;periodical&gt;&lt;full-title&gt;BMC Oral Health&lt;/full-title&gt;&lt;abbr-1&gt;BMC Oral Health&lt;/abbr-1&gt;&lt;/periodical&gt;&lt;pages&gt;90&lt;/pages&gt;&lt;volume&gt;14&lt;/volume&gt;&lt;dates&gt;&lt;year&gt;2014&lt;/year&gt;&lt;/dates&gt;&lt;accession-num&gt;25027722&lt;/accession-num&gt;&lt;work-type&gt;Comparative Study&amp;#xD;Research Support, Non-U.S. Gov&amp;apos;t&lt;/work-type&gt;&lt;urls&gt;&lt;/urls&gt;&lt;remote-database-name&gt;Ovid MEDLINE(R)&lt;/remote-database-name&gt;&lt;remote-database-provider&gt;Ovid Technologies&lt;/remote-database-provider&gt;&lt;/record&gt;&lt;/Cite&gt;&lt;/EndNote&gt;</w:instrText>
      </w:r>
      <w:r w:rsidR="00890241">
        <w:rPr>
          <w:rFonts w:cs="Times New Roman"/>
          <w:szCs w:val="24"/>
        </w:rPr>
        <w:fldChar w:fldCharType="separate"/>
      </w:r>
      <w:r w:rsidR="005F0BB9" w:rsidRPr="005F0BB9">
        <w:rPr>
          <w:rFonts w:cs="Times New Roman"/>
          <w:noProof/>
          <w:szCs w:val="24"/>
          <w:vertAlign w:val="superscript"/>
        </w:rPr>
        <w:t>51</w:t>
      </w:r>
      <w:r w:rsidR="00890241">
        <w:rPr>
          <w:rFonts w:cs="Times New Roman"/>
          <w:szCs w:val="24"/>
        </w:rPr>
        <w:fldChar w:fldCharType="end"/>
      </w:r>
      <w:r w:rsidRPr="001B40D3">
        <w:rPr>
          <w:rFonts w:cs="Times New Roman"/>
          <w:szCs w:val="24"/>
        </w:rPr>
        <w:t xml:space="preserve"> and suggested that it had potential in capturing HRQOL across different caries experience; showing that those with no apparent caries had a higher mean score than those with caries (0.88 </w:t>
      </w:r>
      <w:r>
        <w:rPr>
          <w:rFonts w:cs="Times New Roman"/>
          <w:szCs w:val="24"/>
        </w:rPr>
        <w:t>versus</w:t>
      </w:r>
      <w:r w:rsidRPr="001B40D3">
        <w:rPr>
          <w:rFonts w:cs="Times New Roman"/>
          <w:szCs w:val="24"/>
        </w:rPr>
        <w:t xml:space="preserve"> 0.87, SD 0.10) albeit these difference</w:t>
      </w:r>
      <w:r>
        <w:rPr>
          <w:rFonts w:cs="Times New Roman"/>
          <w:szCs w:val="24"/>
        </w:rPr>
        <w:t>s</w:t>
      </w:r>
      <w:r w:rsidRPr="001B40D3">
        <w:rPr>
          <w:rFonts w:cs="Times New Roman"/>
          <w:szCs w:val="24"/>
        </w:rPr>
        <w:t xml:space="preserve"> are small. Interestingly this cross-sectional sample had lower HRQOL scores than our trial sample albeit it is difficult to make comparisons as to whether the patient populations are comparable. In terms of QALYs generated, this study reported that the difference in QALYs between those with and those without caries was 0.12.</w:t>
      </w:r>
      <w:r>
        <w:rPr>
          <w:rFonts w:cs="Times New Roman"/>
          <w:szCs w:val="24"/>
        </w:rPr>
        <w:t xml:space="preserve"> </w:t>
      </w:r>
      <w:r w:rsidRPr="001B40D3">
        <w:rPr>
          <w:rFonts w:cs="Times New Roman"/>
          <w:szCs w:val="24"/>
        </w:rPr>
        <w:t>This is a fairly moderate difference but could suggest the potential of the CHU-9D in reflecting small but important changes in QALYs as a result of caries but due to the lack of clinical differences in caries across our trial arms on caries; our trial correspondingly did not pick up differences in utilities and QALYs.</w:t>
      </w:r>
      <w:r>
        <w:rPr>
          <w:rFonts w:cs="Times New Roman"/>
          <w:szCs w:val="24"/>
        </w:rPr>
        <w:t xml:space="preserve"> </w:t>
      </w:r>
      <w:r w:rsidRPr="001B40D3">
        <w:rPr>
          <w:rFonts w:cs="Times New Roman"/>
          <w:szCs w:val="24"/>
        </w:rPr>
        <w:t>A subsequent study by</w:t>
      </w:r>
      <w:r>
        <w:rPr>
          <w:rFonts w:cs="Times New Roman"/>
          <w:szCs w:val="24"/>
        </w:rPr>
        <w:t xml:space="preserve"> Foster </w:t>
      </w:r>
      <w:r w:rsidRPr="001B40D3">
        <w:rPr>
          <w:rFonts w:cs="Times New Roman"/>
          <w:szCs w:val="24"/>
        </w:rPr>
        <w:t>Page et al</w:t>
      </w:r>
      <w:r w:rsidR="00890241">
        <w:rPr>
          <w:rFonts w:cs="Times New Roman"/>
          <w:szCs w:val="24"/>
        </w:rPr>
        <w:t>.</w:t>
      </w:r>
      <w:r w:rsidR="00890241">
        <w:rPr>
          <w:rFonts w:cs="Times New Roman"/>
          <w:szCs w:val="24"/>
        </w:rPr>
        <w:fldChar w:fldCharType="begin"/>
      </w:r>
      <w:r w:rsidR="005F0BB9">
        <w:rPr>
          <w:rFonts w:cs="Times New Roman"/>
          <w:szCs w:val="24"/>
        </w:rPr>
        <w:instrText xml:space="preserve"> ADDIN EN.CITE &lt;EndNote&gt;&lt;Cite&gt;&lt;Author&gt;Foster Page&lt;/Author&gt;&lt;Year&gt;2015&lt;/Year&gt;&lt;RecNum&gt;63&lt;/RecNum&gt;&lt;DisplayText&gt;&lt;style face="superscript"&gt;66&lt;/style&gt;&lt;/DisplayText&gt;&lt;record&gt;&lt;rec-number&gt;63&lt;/rec-number&gt;&lt;foreign-keys&gt;&lt;key app="EN" db-id="tx2e9229osadzaeesfq5z92avr50p9xaa0wz" timestamp="1460209593"&gt;63&lt;/key&gt;&lt;/foreign-keys&gt;&lt;ref-type name="Journal Article"&gt;17&lt;/ref-type&gt;&lt;contributors&gt;&lt;authors&gt;&lt;author&gt;Foster Page, L.A.&lt;/author&gt;&lt;author&gt;Beckett, D.M.&lt;/author&gt;&lt;author&gt;Cameron, C.M.&lt;/author&gt;&lt;author&gt;Thomson, W. Murray&lt;/author&gt;&lt;/authors&gt;&lt;/contributors&gt;&lt;titles&gt;&lt;title&gt;Can the Child Health Utility 9D measure be useful in oral health research?&lt;/title&gt;&lt;secondary-title&gt;International Journal of Paediatric Dentistry&lt;/secondary-title&gt;&lt;/titles&gt;&lt;periodical&gt;&lt;full-title&gt;International Journal of Paediatric Dentistry&lt;/full-title&gt;&lt;/periodical&gt;&lt;pages&gt;349-357&lt;/pages&gt;&lt;volume&gt;25&lt;/volume&gt;&lt;dates&gt;&lt;year&gt;2015&lt;/year&gt;&lt;/dates&gt;&lt;urls&gt;&lt;/urls&gt;&lt;/record&gt;&lt;/Cite&gt;&lt;/EndNote&gt;</w:instrText>
      </w:r>
      <w:r w:rsidR="00890241">
        <w:rPr>
          <w:rFonts w:cs="Times New Roman"/>
          <w:szCs w:val="24"/>
        </w:rPr>
        <w:fldChar w:fldCharType="separate"/>
      </w:r>
      <w:r w:rsidR="005F0BB9" w:rsidRPr="005F0BB9">
        <w:rPr>
          <w:rFonts w:cs="Times New Roman"/>
          <w:noProof/>
          <w:szCs w:val="24"/>
          <w:vertAlign w:val="superscript"/>
        </w:rPr>
        <w:t>66</w:t>
      </w:r>
      <w:r w:rsidR="00890241">
        <w:rPr>
          <w:rFonts w:cs="Times New Roman"/>
          <w:szCs w:val="24"/>
        </w:rPr>
        <w:fldChar w:fldCharType="end"/>
      </w:r>
      <w:r w:rsidRPr="001B40D3">
        <w:rPr>
          <w:rFonts w:cs="Times New Roman"/>
          <w:szCs w:val="24"/>
        </w:rPr>
        <w:t xml:space="preserve"> undertook an RCT to further assess the CHU-9D in terms of its responsiveness to changing components of the dmfs+DFMS scores in children aged 6-9 years over a 1 year period. They found that the mean CHU-9D improved from 0.88 to 0.9 from baseline to follow up; with no significant difference found between caries status and CHU-9D. Again, CHU-9D scores from their study are lower than </w:t>
      </w:r>
      <w:r>
        <w:rPr>
          <w:rFonts w:cs="Times New Roman"/>
          <w:szCs w:val="24"/>
        </w:rPr>
        <w:t>the present</w:t>
      </w:r>
      <w:r w:rsidRPr="001B40D3">
        <w:rPr>
          <w:rFonts w:cs="Times New Roman"/>
          <w:szCs w:val="24"/>
        </w:rPr>
        <w:t xml:space="preserve"> trial and lower than other studies such as 0.86 reported in the Canaway and Frew study</w:t>
      </w:r>
      <w:r w:rsidR="004335C9">
        <w:rPr>
          <w:rFonts w:cs="Times New Roman"/>
          <w:szCs w:val="24"/>
        </w:rPr>
        <w:t>,</w:t>
      </w:r>
      <w:r w:rsidR="00890241">
        <w:rPr>
          <w:rFonts w:cs="Times New Roman"/>
          <w:szCs w:val="24"/>
        </w:rPr>
        <w:fldChar w:fldCharType="begin"/>
      </w:r>
      <w:r w:rsidR="005F0BB9">
        <w:rPr>
          <w:rFonts w:cs="Times New Roman"/>
          <w:szCs w:val="24"/>
        </w:rPr>
        <w:instrText xml:space="preserve"> ADDIN EN.CITE &lt;EndNote&gt;&lt;Cite&gt;&lt;Author&gt;Canaway&lt;/Author&gt;&lt;Year&gt;2013&lt;/Year&gt;&lt;RecNum&gt;48&lt;/RecNum&gt;&lt;DisplayText&gt;&lt;style face="superscript"&gt;50&lt;/style&gt;&lt;/DisplayText&gt;&lt;record&gt;&lt;rec-number&gt;48&lt;/rec-number&gt;&lt;foreign-keys&gt;&lt;key app="EN" db-id="tx2e9229osadzaeesfq5z92avr50p9xaa0wz" timestamp="1460204529"&gt;48&lt;/key&gt;&lt;/foreign-keys&gt;&lt;ref-type name="Journal Article"&gt;17&lt;/ref-type&gt;&lt;contributors&gt;&lt;authors&gt;&lt;author&gt;Canaway, Alastair G.&lt;/author&gt;&lt;author&gt;Frew, Emma J.&lt;/author&gt;&lt;/authors&gt;&lt;/contributors&gt;&lt;auth-address&gt;Canaway,Alastair G. Health Economics Unit, Public Health Building, Universityof Birmingham, Birmingham B15 2TT, UK. axc105@bham.ac.uk&lt;/auth-address&gt;&lt;titles&gt;&lt;title&gt;Measuring preference-based quality of life in children aged 6-7 years: a comparison of the performance of the CHU-9D and EQ-5D-Y--the WAVES pilot study&lt;/title&gt;&lt;secondary-title&gt;Quality of Life Research&lt;/secondary-title&gt;&lt;/titles&gt;&lt;periodical&gt;&lt;full-title&gt;Quality of Life Research&lt;/full-title&gt;&lt;/periodical&gt;&lt;pages&gt;173-83&lt;/pages&gt;&lt;volume&gt;22&lt;/volume&gt;&lt;number&gt;1&lt;/number&gt;&lt;dates&gt;&lt;year&gt;2013&lt;/year&gt;&lt;pub-dates&gt;&lt;date&gt;Feb&lt;/date&gt;&lt;/pub-dates&gt;&lt;/dates&gt;&lt;accession-num&gt;22302618&lt;/accession-num&gt;&lt;work-type&gt;Comparative Study&amp;#xD;Research Support, Non-U.S. Gov&amp;apos;t&lt;/work-type&gt;&lt;urls&gt;&lt;/urls&gt;&lt;remote-database-name&gt;Ovid MEDLINE(R)&lt;/remote-database-name&gt;&lt;remote-database-provider&gt;Ovid Technologies&lt;/remote-database-provider&gt;&lt;/record&gt;&lt;/Cite&gt;&lt;/EndNote&gt;</w:instrText>
      </w:r>
      <w:r w:rsidR="00890241">
        <w:rPr>
          <w:rFonts w:cs="Times New Roman"/>
          <w:szCs w:val="24"/>
        </w:rPr>
        <w:fldChar w:fldCharType="separate"/>
      </w:r>
      <w:r w:rsidR="005F0BB9" w:rsidRPr="005F0BB9">
        <w:rPr>
          <w:rFonts w:cs="Times New Roman"/>
          <w:noProof/>
          <w:szCs w:val="24"/>
          <w:vertAlign w:val="superscript"/>
        </w:rPr>
        <w:t>50</w:t>
      </w:r>
      <w:r w:rsidR="00890241">
        <w:rPr>
          <w:rFonts w:cs="Times New Roman"/>
          <w:szCs w:val="24"/>
        </w:rPr>
        <w:fldChar w:fldCharType="end"/>
      </w:r>
      <w:r w:rsidRPr="001B40D3">
        <w:rPr>
          <w:rFonts w:cs="Times New Roman"/>
          <w:szCs w:val="24"/>
        </w:rPr>
        <w:t xml:space="preserve"> indicating </w:t>
      </w:r>
      <w:r>
        <w:rPr>
          <w:rFonts w:cs="Times New Roman"/>
          <w:szCs w:val="24"/>
        </w:rPr>
        <w:t>as in this study</w:t>
      </w:r>
      <w:r w:rsidRPr="001B40D3">
        <w:rPr>
          <w:rFonts w:cs="Times New Roman"/>
          <w:szCs w:val="24"/>
        </w:rPr>
        <w:t>, the impact of children receiving dental care under trial conditions</w:t>
      </w:r>
      <w:r>
        <w:rPr>
          <w:rFonts w:cs="Times New Roman"/>
          <w:szCs w:val="24"/>
        </w:rPr>
        <w:t xml:space="preserve"> cannot be </w:t>
      </w:r>
      <w:r>
        <w:rPr>
          <w:rFonts w:cs="Times New Roman"/>
          <w:szCs w:val="24"/>
        </w:rPr>
        <w:lastRenderedPageBreak/>
        <w:t>ruled out</w:t>
      </w:r>
      <w:r w:rsidRPr="001B40D3">
        <w:rPr>
          <w:rFonts w:cs="Times New Roman"/>
          <w:szCs w:val="24"/>
        </w:rPr>
        <w:t>.</w:t>
      </w:r>
      <w:r>
        <w:rPr>
          <w:rFonts w:cs="Times New Roman"/>
          <w:szCs w:val="24"/>
        </w:rPr>
        <w:t xml:space="preserve"> </w:t>
      </w:r>
      <w:r w:rsidRPr="001B40D3">
        <w:rPr>
          <w:rFonts w:cs="Times New Roman"/>
          <w:szCs w:val="24"/>
        </w:rPr>
        <w:t>Similar to this later</w:t>
      </w:r>
      <w:r>
        <w:rPr>
          <w:rFonts w:cs="Times New Roman"/>
          <w:szCs w:val="24"/>
        </w:rPr>
        <w:t xml:space="preserve"> Foster </w:t>
      </w:r>
      <w:r w:rsidRPr="001B40D3">
        <w:rPr>
          <w:rFonts w:cs="Times New Roman"/>
          <w:szCs w:val="24"/>
        </w:rPr>
        <w:t>Page et al</w:t>
      </w:r>
      <w:r>
        <w:rPr>
          <w:rFonts w:cs="Times New Roman"/>
          <w:szCs w:val="24"/>
        </w:rPr>
        <w:t>.</w:t>
      </w:r>
      <w:r w:rsidRPr="001B40D3">
        <w:rPr>
          <w:rFonts w:cs="Times New Roman"/>
          <w:szCs w:val="24"/>
        </w:rPr>
        <w:t xml:space="preserve"> study</w:t>
      </w:r>
      <w:r w:rsidR="004335C9">
        <w:rPr>
          <w:rFonts w:cs="Times New Roman"/>
          <w:szCs w:val="24"/>
        </w:rPr>
        <w:t>,</w:t>
      </w:r>
      <w:r w:rsidR="00890241">
        <w:rPr>
          <w:rFonts w:cs="Times New Roman"/>
          <w:szCs w:val="24"/>
        </w:rPr>
        <w:fldChar w:fldCharType="begin"/>
      </w:r>
      <w:r w:rsidR="005F0BB9">
        <w:rPr>
          <w:rFonts w:cs="Times New Roman"/>
          <w:szCs w:val="24"/>
        </w:rPr>
        <w:instrText xml:space="preserve"> ADDIN EN.CITE &lt;EndNote&gt;&lt;Cite&gt;&lt;Author&gt;Foster Page&lt;/Author&gt;&lt;Year&gt;2015&lt;/Year&gt;&lt;RecNum&gt;63&lt;/RecNum&gt;&lt;DisplayText&gt;&lt;style face="superscript"&gt;66&lt;/style&gt;&lt;/DisplayText&gt;&lt;record&gt;&lt;rec-number&gt;63&lt;/rec-number&gt;&lt;foreign-keys&gt;&lt;key app="EN" db-id="tx2e9229osadzaeesfq5z92avr50p9xaa0wz" timestamp="1460209593"&gt;63&lt;/key&gt;&lt;/foreign-keys&gt;&lt;ref-type name="Journal Article"&gt;17&lt;/ref-type&gt;&lt;contributors&gt;&lt;authors&gt;&lt;author&gt;Foster Page, L.A.&lt;/author&gt;&lt;author&gt;Beckett, D.M.&lt;/author&gt;&lt;author&gt;Cameron, C.M.&lt;/author&gt;&lt;author&gt;Thomson, W. Murray&lt;/author&gt;&lt;/authors&gt;&lt;/contributors&gt;&lt;titles&gt;&lt;title&gt;Can the Child Health Utility 9D measure be useful in oral health research?&lt;/title&gt;&lt;secondary-title&gt;International Journal of Paediatric Dentistry&lt;/secondary-title&gt;&lt;/titles&gt;&lt;periodical&gt;&lt;full-title&gt;International Journal of Paediatric Dentistry&lt;/full-title&gt;&lt;/periodical&gt;&lt;pages&gt;349-357&lt;/pages&gt;&lt;volume&gt;25&lt;/volume&gt;&lt;dates&gt;&lt;year&gt;2015&lt;/year&gt;&lt;/dates&gt;&lt;urls&gt;&lt;/urls&gt;&lt;/record&gt;&lt;/Cite&gt;&lt;/EndNote&gt;</w:instrText>
      </w:r>
      <w:r w:rsidR="00890241">
        <w:rPr>
          <w:rFonts w:cs="Times New Roman"/>
          <w:szCs w:val="24"/>
        </w:rPr>
        <w:fldChar w:fldCharType="separate"/>
      </w:r>
      <w:r w:rsidR="005F0BB9" w:rsidRPr="005F0BB9">
        <w:rPr>
          <w:rFonts w:cs="Times New Roman"/>
          <w:noProof/>
          <w:szCs w:val="24"/>
          <w:vertAlign w:val="superscript"/>
        </w:rPr>
        <w:t>66</w:t>
      </w:r>
      <w:r w:rsidR="00890241">
        <w:rPr>
          <w:rFonts w:cs="Times New Roman"/>
          <w:szCs w:val="24"/>
        </w:rPr>
        <w:fldChar w:fldCharType="end"/>
      </w:r>
      <w:r w:rsidRPr="001B40D3">
        <w:rPr>
          <w:rFonts w:cs="Times New Roman"/>
          <w:szCs w:val="24"/>
        </w:rPr>
        <w:t xml:space="preserve"> </w:t>
      </w:r>
      <w:r>
        <w:rPr>
          <w:rFonts w:cs="Times New Roman"/>
          <w:szCs w:val="24"/>
        </w:rPr>
        <w:t>this</w:t>
      </w:r>
      <w:r w:rsidRPr="001B40D3">
        <w:rPr>
          <w:rFonts w:cs="Times New Roman"/>
          <w:szCs w:val="24"/>
        </w:rPr>
        <w:t xml:space="preserve"> trial suggests that the CHU-9D is insufficiently responsive to changes in caries experience. </w:t>
      </w:r>
    </w:p>
    <w:p w14:paraId="655A16CE" w14:textId="29D0ACD5" w:rsidR="00090BF3" w:rsidRPr="001B40D3" w:rsidRDefault="00090BF3" w:rsidP="00090BF3">
      <w:pPr>
        <w:rPr>
          <w:rFonts w:cs="Times New Roman"/>
          <w:szCs w:val="24"/>
        </w:rPr>
      </w:pPr>
      <w:r>
        <w:rPr>
          <w:rFonts w:cs="Times New Roman"/>
          <w:szCs w:val="24"/>
        </w:rPr>
        <w:t xml:space="preserve">An important </w:t>
      </w:r>
      <w:r w:rsidRPr="001B40D3">
        <w:rPr>
          <w:rFonts w:cs="Times New Roman"/>
          <w:szCs w:val="24"/>
        </w:rPr>
        <w:t>question is what could be done to improve measures aimed at capturing HRQOL in relation to this patient population?</w:t>
      </w:r>
      <w:r>
        <w:rPr>
          <w:rFonts w:cs="Times New Roman"/>
          <w:szCs w:val="24"/>
        </w:rPr>
        <w:t xml:space="preserve"> </w:t>
      </w:r>
      <w:r w:rsidRPr="001B40D3">
        <w:rPr>
          <w:rFonts w:cs="Times New Roman"/>
          <w:szCs w:val="24"/>
        </w:rPr>
        <w:t xml:space="preserve">There are clear debates on whether generic HRQOL measures or condition-specific measures should be focused upon, and it is important to also consider the context of this trial with </w:t>
      </w:r>
      <w:r>
        <w:rPr>
          <w:rFonts w:cs="Times New Roman"/>
          <w:szCs w:val="24"/>
        </w:rPr>
        <w:t>preventive</w:t>
      </w:r>
      <w:r w:rsidRPr="001B40D3">
        <w:rPr>
          <w:rFonts w:cs="Times New Roman"/>
          <w:szCs w:val="24"/>
        </w:rPr>
        <w:t>/public health context. For example, the NICE public health guidance</w:t>
      </w:r>
      <w:r w:rsidR="00890241">
        <w:rPr>
          <w:rFonts w:cs="Times New Roman"/>
          <w:szCs w:val="24"/>
        </w:rPr>
        <w:fldChar w:fldCharType="begin"/>
      </w:r>
      <w:r w:rsidR="005F0BB9">
        <w:rPr>
          <w:rFonts w:cs="Times New Roman"/>
          <w:szCs w:val="24"/>
        </w:rPr>
        <w:instrText xml:space="preserve"> ADDIN EN.CITE &lt;EndNote&gt;&lt;Cite&gt;&lt;Author&gt;Excellence&lt;/Author&gt;&lt;Year&gt;2012&lt;/Year&gt;&lt;RecNum&gt;66&lt;/RecNum&gt;&lt;DisplayText&gt;&lt;style face="superscript"&gt;67&lt;/style&gt;&lt;/DisplayText&gt;&lt;record&gt;&lt;rec-number&gt;66&lt;/rec-number&gt;&lt;foreign-keys&gt;&lt;key app="EN" db-id="tx2e9229osadzaeesfq5z92avr50p9xaa0wz" timestamp="1460213226"&gt;66&lt;/key&gt;&lt;/foreign-keys&gt;&lt;ref-type name="Web Page"&gt;12&lt;/ref-type&gt;&lt;contributors&gt;&lt;authors&gt;&lt;author&gt;National Institute for Health and Care Excellence&lt;/author&gt;&lt;/authors&gt;&lt;/contributors&gt;&lt;titles&gt;&lt;title&gt;Methods for the development of NICE public health guidance (third edition). &lt;/title&gt;&lt;/titles&gt;&lt;dates&gt;&lt;year&gt;2012&lt;/year&gt;&lt;/dates&gt;&lt;urls&gt;&lt;related-urls&gt;&lt;url&gt;https://www.nice.org.uk/article/pmg4/chapter/6-Incorporating-health-economics&lt;/url&gt;&lt;/related-urls&gt;&lt;/urls&gt;&lt;/record&gt;&lt;/Cite&gt;&lt;/EndNote&gt;</w:instrText>
      </w:r>
      <w:r w:rsidR="00890241">
        <w:rPr>
          <w:rFonts w:cs="Times New Roman"/>
          <w:szCs w:val="24"/>
        </w:rPr>
        <w:fldChar w:fldCharType="separate"/>
      </w:r>
      <w:r w:rsidR="005F0BB9" w:rsidRPr="005F0BB9">
        <w:rPr>
          <w:rFonts w:cs="Times New Roman"/>
          <w:noProof/>
          <w:szCs w:val="24"/>
          <w:vertAlign w:val="superscript"/>
        </w:rPr>
        <w:t>67</w:t>
      </w:r>
      <w:r w:rsidR="00890241">
        <w:rPr>
          <w:rFonts w:cs="Times New Roman"/>
          <w:szCs w:val="24"/>
        </w:rPr>
        <w:fldChar w:fldCharType="end"/>
      </w:r>
      <w:r w:rsidRPr="001B40D3">
        <w:rPr>
          <w:rFonts w:cs="Times New Roman"/>
          <w:szCs w:val="24"/>
        </w:rPr>
        <w:t xml:space="preserve"> (NICE 201</w:t>
      </w:r>
      <w:r>
        <w:rPr>
          <w:rFonts w:cs="Times New Roman"/>
          <w:szCs w:val="24"/>
        </w:rPr>
        <w:t>2</w:t>
      </w:r>
      <w:r w:rsidRPr="001B40D3">
        <w:rPr>
          <w:rFonts w:cs="Times New Roman"/>
          <w:szCs w:val="24"/>
        </w:rPr>
        <w:t>) recognises the possible challenges of undertaking a cost-utility analysis and other approaches such as cost-consequence analysis could be considered; although CUA is advocated (and with the need for HRQOL measures that can derive appropriate utilities) to ensure comparability across other parts of</w:t>
      </w:r>
      <w:r>
        <w:rPr>
          <w:rFonts w:cs="Times New Roman"/>
          <w:szCs w:val="24"/>
        </w:rPr>
        <w:t xml:space="preserve"> NICE .</w:t>
      </w:r>
      <w:r w:rsidRPr="001B40D3">
        <w:rPr>
          <w:rFonts w:cs="Times New Roman"/>
          <w:szCs w:val="24"/>
        </w:rPr>
        <w:t xml:space="preserve"> </w:t>
      </w:r>
    </w:p>
    <w:p w14:paraId="4C29B8EC" w14:textId="77777777" w:rsidR="00090BF3" w:rsidRDefault="00090BF3" w:rsidP="00090BF3">
      <w:pPr>
        <w:rPr>
          <w:rFonts w:cs="Times New Roman"/>
          <w:szCs w:val="24"/>
        </w:rPr>
      </w:pPr>
      <w:r>
        <w:rPr>
          <w:rFonts w:cs="Times New Roman"/>
          <w:szCs w:val="24"/>
        </w:rPr>
        <w:t>It is suggested that</w:t>
      </w:r>
      <w:r w:rsidRPr="001B40D3">
        <w:rPr>
          <w:rFonts w:cs="Times New Roman"/>
          <w:szCs w:val="24"/>
        </w:rPr>
        <w:t xml:space="preserve"> there is a need for greater conceptual and methodological basis to</w:t>
      </w:r>
      <w:r>
        <w:rPr>
          <w:rFonts w:cs="Times New Roman"/>
          <w:szCs w:val="24"/>
        </w:rPr>
        <w:t xml:space="preserve"> patient reported outcomes</w:t>
      </w:r>
      <w:r w:rsidRPr="001B40D3">
        <w:rPr>
          <w:rFonts w:cs="Times New Roman"/>
          <w:szCs w:val="24"/>
        </w:rPr>
        <w:t xml:space="preserve"> (including HRQOL) measures for use within a dental public health context. Understanding children’s preferences for treatment, the properties of measures and the association that these have on i) dental related health and ii) HRQOL warrants careful attention. Moreover, understanding and capturing the utility/disutility associated with caries experience over time will assist in ensuring longer-term examination of the cost-effectiveness of different strategies. </w:t>
      </w:r>
    </w:p>
    <w:p w14:paraId="77A818A3" w14:textId="3B3A5A5E" w:rsidR="00090BF3" w:rsidRDefault="00090BF3" w:rsidP="00090BF3">
      <w:pPr>
        <w:rPr>
          <w:rFonts w:cs="Times New Roman"/>
          <w:szCs w:val="24"/>
        </w:rPr>
      </w:pPr>
      <w:r w:rsidRPr="001B40D3">
        <w:rPr>
          <w:rFonts w:cs="Times New Roman"/>
          <w:szCs w:val="24"/>
        </w:rPr>
        <w:t>The cost per QATY analysis undertaken in this trial allows the consideration of a dental health state utility which has been suggested as a more meaningful measure in the context of dental health. Althoug</w:t>
      </w:r>
      <w:r w:rsidRPr="00890241">
        <w:rPr>
          <w:rFonts w:cs="Times New Roman"/>
          <w:szCs w:val="24"/>
        </w:rPr>
        <w:t>h the QATY has been reported in studies</w:t>
      </w:r>
      <w:r w:rsidR="004335C9">
        <w:rPr>
          <w:rFonts w:cs="Times New Roman"/>
          <w:szCs w:val="24"/>
        </w:rPr>
        <w:t>,</w:t>
      </w:r>
      <w:r w:rsidR="00890241">
        <w:rPr>
          <w:rFonts w:cs="Times New Roman"/>
          <w:szCs w:val="24"/>
        </w:rPr>
        <w:fldChar w:fldCharType="begin">
          <w:fldData xml:space="preserve">PEVuZE5vdGU+PENpdGU+PEF1dGhvcj5CaHVyaWRlajwvQXV0aG9yPjxZZWFyPjIwMDc8L1llYXI+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=
</w:fldData>
        </w:fldChar>
      </w:r>
      <w:r w:rsidR="005F0BB9">
        <w:rPr>
          <w:rFonts w:cs="Times New Roman"/>
          <w:szCs w:val="24"/>
        </w:rPr>
        <w:instrText xml:space="preserve"> ADDIN EN.CITE </w:instrText>
      </w:r>
      <w:r w:rsidR="005F0BB9">
        <w:rPr>
          <w:rFonts w:cs="Times New Roman"/>
          <w:szCs w:val="24"/>
        </w:rPr>
        <w:fldChar w:fldCharType="begin">
          <w:fldData xml:space="preserve">PEVuZE5vdGU+PENpdGU+PEF1dGhvcj5CaHVyaWRlajwvQXV0aG9yPjxZZWFyPjIwMDc8L1llYXI+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=
</w:fldData>
        </w:fldChar>
      </w:r>
      <w:r w:rsidR="005F0BB9">
        <w:rPr>
          <w:rFonts w:cs="Times New Roman"/>
          <w:szCs w:val="24"/>
        </w:rPr>
        <w:instrText xml:space="preserve"> ADDIN EN.CITE.DATA </w:instrText>
      </w:r>
      <w:r w:rsidR="005F0BB9">
        <w:rPr>
          <w:rFonts w:cs="Times New Roman"/>
          <w:szCs w:val="24"/>
        </w:rPr>
      </w:r>
      <w:r w:rsidR="005F0BB9">
        <w:rPr>
          <w:rFonts w:cs="Times New Roman"/>
          <w:szCs w:val="24"/>
        </w:rPr>
        <w:fldChar w:fldCharType="end"/>
      </w:r>
      <w:r w:rsidR="00890241">
        <w:rPr>
          <w:rFonts w:cs="Times New Roman"/>
          <w:szCs w:val="24"/>
        </w:rPr>
      </w:r>
      <w:r w:rsidR="00890241">
        <w:rPr>
          <w:rFonts w:cs="Times New Roman"/>
          <w:szCs w:val="24"/>
        </w:rPr>
        <w:fldChar w:fldCharType="separate"/>
      </w:r>
      <w:r w:rsidR="005F0BB9" w:rsidRPr="005F0BB9">
        <w:rPr>
          <w:rFonts w:cs="Times New Roman"/>
          <w:noProof/>
          <w:szCs w:val="24"/>
          <w:vertAlign w:val="superscript"/>
        </w:rPr>
        <w:t>31, 68</w:t>
      </w:r>
      <w:r w:rsidR="00890241">
        <w:rPr>
          <w:rFonts w:cs="Times New Roman"/>
          <w:szCs w:val="24"/>
        </w:rPr>
        <w:fldChar w:fldCharType="end"/>
      </w:r>
      <w:r w:rsidRPr="00890241">
        <w:rPr>
          <w:rFonts w:cs="Times New Roman"/>
          <w:szCs w:val="24"/>
        </w:rPr>
        <w:t xml:space="preserve"> there</w:t>
      </w:r>
      <w:r w:rsidRPr="001B40D3">
        <w:rPr>
          <w:rFonts w:cs="Times New Roman"/>
          <w:szCs w:val="24"/>
        </w:rPr>
        <w:t xml:space="preserve"> has been little ‘methodological movement’ since the o</w:t>
      </w:r>
      <w:r>
        <w:rPr>
          <w:rFonts w:cs="Times New Roman"/>
          <w:szCs w:val="24"/>
        </w:rPr>
        <w:t>riginal work</w:t>
      </w:r>
      <w:r w:rsidR="004335C9">
        <w:rPr>
          <w:rFonts w:cs="Times New Roman"/>
          <w:szCs w:val="24"/>
        </w:rPr>
        <w:t>.</w:t>
      </w:r>
      <w:r w:rsidR="00890241">
        <w:rPr>
          <w:rFonts w:cs="Times New Roman"/>
          <w:szCs w:val="24"/>
        </w:rPr>
        <w:fldChar w:fldCharType="begin">
          <w:fldData xml:space="preserve">PEVuZE5vdGU+PENpdGU+PEF1dGhvcj5GeWZmZTwvQXV0aG9yPjxZZWFyPjE5OTI8L1llYXI+PFJl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</w:fldData>
        </w:fldChar>
      </w:r>
      <w:r w:rsidR="005F0BB9">
        <w:rPr>
          <w:rFonts w:cs="Times New Roman"/>
          <w:szCs w:val="24"/>
        </w:rPr>
        <w:instrText xml:space="preserve"> ADDIN EN.CITE </w:instrText>
      </w:r>
      <w:r w:rsidR="005F0BB9">
        <w:rPr>
          <w:rFonts w:cs="Times New Roman"/>
          <w:szCs w:val="24"/>
        </w:rPr>
        <w:fldChar w:fldCharType="begin">
          <w:fldData xml:space="preserve">PEVuZE5vdGU+PENpdGU+PEF1dGhvcj5GeWZmZTwvQXV0aG9yPjxZZWFyPjE5OTI8L1llYXI+PFJl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</w:fldData>
        </w:fldChar>
      </w:r>
      <w:r w:rsidR="005F0BB9">
        <w:rPr>
          <w:rFonts w:cs="Times New Roman"/>
          <w:szCs w:val="24"/>
        </w:rPr>
        <w:instrText xml:space="preserve"> ADDIN EN.CITE.DATA </w:instrText>
      </w:r>
      <w:r w:rsidR="005F0BB9">
        <w:rPr>
          <w:rFonts w:cs="Times New Roman"/>
          <w:szCs w:val="24"/>
        </w:rPr>
      </w:r>
      <w:r w:rsidR="005F0BB9">
        <w:rPr>
          <w:rFonts w:cs="Times New Roman"/>
          <w:szCs w:val="24"/>
        </w:rPr>
        <w:fldChar w:fldCharType="end"/>
      </w:r>
      <w:r w:rsidR="00890241">
        <w:rPr>
          <w:rFonts w:cs="Times New Roman"/>
          <w:szCs w:val="24"/>
        </w:rPr>
      </w:r>
      <w:r w:rsidR="00890241">
        <w:rPr>
          <w:rFonts w:cs="Times New Roman"/>
          <w:szCs w:val="24"/>
        </w:rPr>
        <w:fldChar w:fldCharType="separate"/>
      </w:r>
      <w:r w:rsidR="005F0BB9" w:rsidRPr="005F0BB9">
        <w:rPr>
          <w:rFonts w:cs="Times New Roman"/>
          <w:noProof/>
          <w:szCs w:val="24"/>
          <w:vertAlign w:val="superscript"/>
        </w:rPr>
        <w:t>52, 69</w:t>
      </w:r>
      <w:r w:rsidR="00890241">
        <w:rPr>
          <w:rFonts w:cs="Times New Roman"/>
          <w:szCs w:val="24"/>
        </w:rPr>
        <w:fldChar w:fldCharType="end"/>
      </w:r>
      <w:r>
        <w:rPr>
          <w:rFonts w:cs="Times New Roman"/>
          <w:szCs w:val="24"/>
        </w:rPr>
        <w:t xml:space="preserve"> </w:t>
      </w:r>
      <w:r w:rsidRPr="001B40D3">
        <w:rPr>
          <w:rFonts w:cs="Times New Roman"/>
          <w:szCs w:val="24"/>
        </w:rPr>
        <w:t>In this trial, published utilities</w:t>
      </w:r>
      <w:r>
        <w:rPr>
          <w:rFonts w:cs="Times New Roman"/>
          <w:szCs w:val="24"/>
        </w:rPr>
        <w:t xml:space="preserve"> were used alongside </w:t>
      </w:r>
      <w:r w:rsidRPr="001B40D3">
        <w:rPr>
          <w:rFonts w:cs="Times New Roman"/>
          <w:szCs w:val="24"/>
        </w:rPr>
        <w:t>clinical</w:t>
      </w:r>
      <w:r>
        <w:rPr>
          <w:rFonts w:cs="Times New Roman"/>
          <w:szCs w:val="24"/>
        </w:rPr>
        <w:t xml:space="preserve"> opinion from the trial team</w:t>
      </w:r>
      <w:r w:rsidRPr="001B40D3">
        <w:rPr>
          <w:rFonts w:cs="Times New Roman"/>
          <w:szCs w:val="24"/>
        </w:rPr>
        <w:t xml:space="preserve"> s to attribute a utility to a) each individual tooth and b) a composite QATY drawing upon other studies</w:t>
      </w:r>
      <w:r w:rsidR="00890241">
        <w:rPr>
          <w:rFonts w:cs="Times New Roman"/>
          <w:szCs w:val="24"/>
        </w:rPr>
        <w:fldChar w:fldCharType="begin"/>
      </w:r>
      <w:r w:rsidR="00890241">
        <w:rPr>
          <w:rFonts w:cs="Times New Roman"/>
          <w:szCs w:val="24"/>
        </w:rPr>
        <w:instrText xml:space="preserve"> ADDIN EN.CITE &lt;EndNote&gt;&lt;Cite&gt;&lt;Author&gt;Bhuridej&lt;/Author&gt;&lt;Year&gt;2007&lt;/Year&gt;&lt;RecNum&gt;61&lt;/RecNum&gt;&lt;DisplayText&gt;&lt;style face="superscript"&gt;31&lt;/style&gt;&lt;/DisplayText&gt;&lt;record&gt;&lt;rec-number&gt;61&lt;/rec-number&gt;&lt;foreign-keys&gt;&lt;key app="EN" db-id="tx2e9229osadzaeesfq5z92avr50p9xaa0wz" timestamp="1460207901"&gt;61&lt;/key&gt;&lt;/foreign-keys&gt;&lt;ref-type name="Journal Article"&gt;17&lt;/ref-type&gt;&lt;contributors&gt;&lt;authors&gt;&lt;author&gt;Bhuridej, Patita&lt;/author&gt;&lt;author&gt;Kuthy, Raymond A.&lt;/author&gt;&lt;author&gt;Flach, Stephen D.&lt;/author&gt;&lt;author&gt;Heller, Keith E.&lt;/author&gt;&lt;author&gt;Dawson, Deborah V.&lt;/author&gt;&lt;author&gt;Kanellis, Michael J.&lt;/author&gt;&lt;author&gt;Damiano, Peter C.&lt;/author&gt;&lt;/authors&gt;&lt;/contributors&gt;&lt;auth-address&gt;Bhuridej,Patita. Department of Community Dentistry, Faculty of Dentistry, Chulalongkorn University, Bangkok, Thailand.&lt;/auth-address&gt;&lt;titles&gt;&lt;title&gt;Four-year cost-utility analyses of sealed and nonsealed first permanent molars in Iowa Medicaid-enrolled children&lt;/title&gt;&lt;secondary-title&gt;Journal of Public Health Dentistry&lt;/secondary-title&gt;&lt;/titles&gt;&lt;periodical&gt;&lt;full-title&gt;Journal of Public Health Dentistry&lt;/full-title&gt;&lt;/periodical&gt;&lt;pages&gt;191-8&lt;/pages&gt;&lt;volume&gt;67&lt;/volume&gt;&lt;number&gt;4&lt;/number&gt;&lt;dates&gt;&lt;year&gt;2007&lt;/year&gt;&lt;/dates&gt;&lt;accession-num&gt;18087989&lt;/accession-num&gt;&lt;work-type&gt;Comparative Study&lt;/work-type&gt;&lt;urls&gt;&lt;/urls&gt;&lt;remote-database-name&gt;Ovid MEDLINE(R)&lt;/remote-database-name&gt;&lt;remote-database-provider&gt;Ovid Technologies&lt;/remote-database-provider&gt;&lt;/record&gt;&lt;/Cite&gt;&lt;/EndNote&gt;</w:instrText>
      </w:r>
      <w:r w:rsidR="00890241">
        <w:rPr>
          <w:rFonts w:cs="Times New Roman"/>
          <w:szCs w:val="24"/>
        </w:rPr>
        <w:fldChar w:fldCharType="separate"/>
      </w:r>
      <w:r w:rsidR="00890241" w:rsidRPr="00890241">
        <w:rPr>
          <w:rFonts w:cs="Times New Roman"/>
          <w:noProof/>
          <w:szCs w:val="24"/>
          <w:vertAlign w:val="superscript"/>
        </w:rPr>
        <w:t>31</w:t>
      </w:r>
      <w:r w:rsidR="00890241">
        <w:rPr>
          <w:rFonts w:cs="Times New Roman"/>
          <w:szCs w:val="24"/>
        </w:rPr>
        <w:fldChar w:fldCharType="end"/>
      </w:r>
      <w:r w:rsidRPr="001B40D3">
        <w:rPr>
          <w:rFonts w:cs="Times New Roman"/>
          <w:szCs w:val="24"/>
        </w:rPr>
        <w:t xml:space="preserve"> and preliminary work undertaken as part of a NICE</w:t>
      </w:r>
      <w:r>
        <w:rPr>
          <w:rFonts w:cs="Times New Roman"/>
          <w:szCs w:val="24"/>
        </w:rPr>
        <w:t xml:space="preserve"> public health guideline</w:t>
      </w:r>
      <w:r w:rsidR="004335C9">
        <w:rPr>
          <w:rFonts w:cs="Times New Roman"/>
          <w:szCs w:val="24"/>
        </w:rPr>
        <w:t>.</w:t>
      </w:r>
      <w:r w:rsidR="00890241">
        <w:rPr>
          <w:rFonts w:cs="Times New Roman"/>
          <w:szCs w:val="24"/>
        </w:rPr>
        <w:fldChar w:fldCharType="begin"/>
      </w:r>
      <w:r w:rsidR="005F0BB9">
        <w:rPr>
          <w:rFonts w:cs="Times New Roman"/>
          <w:szCs w:val="24"/>
        </w:rPr>
        <w:instrText xml:space="preserve"> ADDIN EN.CITE &lt;EndNote&gt;&lt;Cite&gt;&lt;Author&gt;Claxton&lt;/Author&gt;&lt;Year&gt;2014&lt;/Year&gt;&lt;RecNum&gt;62&lt;/RecNum&gt;&lt;DisplayText&gt;&lt;style face="superscript"&gt;53&lt;/style&gt;&lt;/DisplayText&gt;&lt;record&gt;&lt;rec-number&gt;62&lt;/rec-number&gt;&lt;foreign-keys&gt;&lt;key app="EN" db-id="tx2e9229osadzaeesfq5z92avr50p9xaa0wz" timestamp="1460209143"&gt;62&lt;/key&gt;&lt;/foreign-keys&gt;&lt;ref-type name="Report"&gt;27&lt;/ref-type&gt;&lt;contributors&gt;&lt;authors&gt;&lt;author&gt;Claxton, L.&lt;/author&gt;&lt;author&gt;Taylor M.&lt;/author&gt;&lt;author&gt;Jenks, M.&lt;/author&gt;&lt;author&gt;Filby, A.&lt;/author&gt;&lt;/authors&gt;&lt;/contributors&gt;&lt;titles&gt;&lt;title&gt;RX058: Economic analysis of oral health improvement programmes and interventions. Draft Report to the NICE Public Health Advisory Committee&lt;/title&gt;&lt;/titles&gt;&lt;dates&gt;&lt;year&gt;2014&lt;/year&gt;&lt;/dates&gt;&lt;pub-location&gt;York&lt;/pub-location&gt;&lt;publisher&gt;University of York&lt;/publisher&gt;&lt;urls&gt;&lt;related-urls&gt;&lt;url&gt;https://www.nice.org.uk/guidance/ph55/chapter/10-The-evidence&lt;/url&gt;&lt;/related-urls&gt;&lt;/urls&gt;&lt;/record&gt;&lt;/Cite&gt;&lt;/EndNote&gt;</w:instrText>
      </w:r>
      <w:r w:rsidR="00890241">
        <w:rPr>
          <w:rFonts w:cs="Times New Roman"/>
          <w:szCs w:val="24"/>
        </w:rPr>
        <w:fldChar w:fldCharType="separate"/>
      </w:r>
      <w:r w:rsidR="005F0BB9" w:rsidRPr="005F0BB9">
        <w:rPr>
          <w:rFonts w:cs="Times New Roman"/>
          <w:noProof/>
          <w:szCs w:val="24"/>
          <w:vertAlign w:val="superscript"/>
        </w:rPr>
        <w:t>53</w:t>
      </w:r>
      <w:r w:rsidR="00890241">
        <w:rPr>
          <w:rFonts w:cs="Times New Roman"/>
          <w:szCs w:val="24"/>
        </w:rPr>
        <w:fldChar w:fldCharType="end"/>
      </w:r>
      <w:r>
        <w:rPr>
          <w:rFonts w:cs="Times New Roman"/>
          <w:szCs w:val="24"/>
        </w:rPr>
        <w:t xml:space="preserve"> The present</w:t>
      </w:r>
      <w:r w:rsidRPr="001B40D3">
        <w:rPr>
          <w:rFonts w:cs="Times New Roman"/>
          <w:szCs w:val="24"/>
        </w:rPr>
        <w:t xml:space="preserve"> analysis suggested that </w:t>
      </w:r>
      <w:r>
        <w:rPr>
          <w:rFonts w:cs="Times New Roman"/>
          <w:szCs w:val="24"/>
        </w:rPr>
        <w:t>FS</w:t>
      </w:r>
      <w:r w:rsidRPr="001B40D3">
        <w:rPr>
          <w:rFonts w:cs="Times New Roman"/>
          <w:szCs w:val="24"/>
        </w:rPr>
        <w:t xml:space="preserve"> derived more QATY gain compared to FV; suggesting that this could result in </w:t>
      </w:r>
      <w:r>
        <w:rPr>
          <w:rFonts w:cs="Times New Roman"/>
          <w:szCs w:val="24"/>
        </w:rPr>
        <w:t>FS</w:t>
      </w:r>
      <w:r w:rsidRPr="001B40D3">
        <w:rPr>
          <w:rFonts w:cs="Times New Roman"/>
          <w:szCs w:val="24"/>
        </w:rPr>
        <w:t xml:space="preserve"> being potentially cost-effective.</w:t>
      </w:r>
      <w:r>
        <w:rPr>
          <w:rFonts w:cs="Times New Roman"/>
          <w:szCs w:val="24"/>
        </w:rPr>
        <w:t xml:space="preserve"> </w:t>
      </w:r>
      <w:r w:rsidRPr="001B40D3">
        <w:rPr>
          <w:rFonts w:cs="Times New Roman"/>
          <w:szCs w:val="24"/>
        </w:rPr>
        <w:t xml:space="preserve">However, we place appropriate caution </w:t>
      </w:r>
      <w:r>
        <w:rPr>
          <w:rFonts w:cs="Times New Roman"/>
          <w:szCs w:val="24"/>
        </w:rPr>
        <w:t xml:space="preserve">is placed on the </w:t>
      </w:r>
      <w:r w:rsidRPr="001B40D3">
        <w:rPr>
          <w:rFonts w:cs="Times New Roman"/>
          <w:szCs w:val="24"/>
        </w:rPr>
        <w:t>results given the approach taken to derive the QATY.</w:t>
      </w:r>
      <w:r>
        <w:rPr>
          <w:rFonts w:cs="Times New Roman"/>
          <w:szCs w:val="24"/>
        </w:rPr>
        <w:t xml:space="preserve"> </w:t>
      </w:r>
      <w:r w:rsidRPr="001B40D3">
        <w:rPr>
          <w:rFonts w:cs="Times New Roman"/>
          <w:szCs w:val="24"/>
        </w:rPr>
        <w:t xml:space="preserve">However, the QATY appears to be a potential useful dental health outcome and further work is recommended to improve the underpinning work to derive suitable utilities for calculation of the QATY. </w:t>
      </w:r>
    </w:p>
    <w:p w14:paraId="06C61C6E" w14:textId="77777777" w:rsidR="00090BF3" w:rsidRPr="001B40D3" w:rsidRDefault="00090BF3" w:rsidP="00090BF3">
      <w:pPr>
        <w:rPr>
          <w:rFonts w:cs="Times New Roman"/>
          <w:szCs w:val="24"/>
        </w:rPr>
      </w:pPr>
      <w:r w:rsidRPr="001B40D3">
        <w:rPr>
          <w:rFonts w:cs="Times New Roman"/>
          <w:szCs w:val="24"/>
        </w:rPr>
        <w:t xml:space="preserve">The importance of collaboration between health economists and the dental health research and clinical community will be instrumental to improving the quality and subsequently drive up the quality of economic evaluations within </w:t>
      </w:r>
      <w:r>
        <w:rPr>
          <w:rFonts w:cs="Times New Roman"/>
          <w:szCs w:val="24"/>
        </w:rPr>
        <w:t>preventive</w:t>
      </w:r>
      <w:r w:rsidRPr="001B40D3">
        <w:rPr>
          <w:rFonts w:cs="Times New Roman"/>
          <w:szCs w:val="24"/>
        </w:rPr>
        <w:t xml:space="preserve"> dental health.</w:t>
      </w:r>
    </w:p>
    <w:p w14:paraId="793D5B22" w14:textId="77777777" w:rsidR="00090BF3" w:rsidRDefault="00090BF3" w:rsidP="00090BF3">
      <w:pPr>
        <w:rPr>
          <w:rFonts w:cs="Times New Roman"/>
          <w:szCs w:val="24"/>
        </w:rPr>
      </w:pPr>
    </w:p>
    <w:p w14:paraId="41DE29E0" w14:textId="77777777" w:rsidR="00090BF3" w:rsidRDefault="00090BF3" w:rsidP="00090BF3">
      <w:pPr>
        <w:pStyle w:val="Heading2"/>
      </w:pPr>
      <w:bookmarkStart w:id="108" w:name="_Toc462585579"/>
      <w:r>
        <w:t>Treatment acceptability</w:t>
      </w:r>
      <w:bookmarkEnd w:id="108"/>
    </w:p>
    <w:p w14:paraId="02F96041" w14:textId="77777777" w:rsidR="00090BF3" w:rsidRDefault="00090BF3" w:rsidP="00090BF3">
      <w:pPr>
        <w:rPr>
          <w:rFonts w:cs="Times New Roman"/>
          <w:szCs w:val="24"/>
        </w:rPr>
      </w:pPr>
      <w:r>
        <w:rPr>
          <w:rFonts w:cs="Times New Roman"/>
          <w:szCs w:val="24"/>
        </w:rPr>
        <w:t>That so few participants withdrew from the study (rather than simply moving to a non-participating school), is in itself evidence that both treatments are acceptable. That is not a novel finding. These treatments have been in routine clinical use since the 1960s and have been received by a great many children around the world.</w:t>
      </w:r>
    </w:p>
    <w:p w14:paraId="33EE43FA" w14:textId="2F68F7DD" w:rsidR="00090BF3" w:rsidRDefault="00090BF3" w:rsidP="00090BF3">
      <w:pPr>
        <w:rPr>
          <w:rFonts w:cs="Times New Roman"/>
          <w:szCs w:val="24"/>
        </w:rPr>
      </w:pPr>
      <w:r>
        <w:rPr>
          <w:rFonts w:cs="Times New Roman"/>
          <w:szCs w:val="24"/>
        </w:rPr>
        <w:t>However there are some interesting observations from the process evaluation reported in Chapter 5 which are likely to be of value in considering future provision of these technologies in community programmes. Evaluation using the Delighted-Terrible faces scale correlated with the intensity of the treatment – those receiving FV being significantly happier at baseline, the situation being reversed at the 30 month treatment session. This presumably reflects the fact that at baseline the FS treated children had to spend longer in the dental chair compared with those receiving the FV treatment.  The FS recipients were also subject to the use of three-in-one syringes and aspirators, in contrast to the simple act of placing cotton wool rolls and the painting on of the FV to included FPMs. At the final treatment session, for those receiving FS, only in those cases where a sealant had been lost, was judged incomplete</w:t>
      </w:r>
      <w:r w:rsidR="009D727A">
        <w:rPr>
          <w:rFonts w:cs="Times New Roman"/>
          <w:szCs w:val="24"/>
        </w:rPr>
        <w:t>,</w:t>
      </w:r>
      <w:r>
        <w:rPr>
          <w:rFonts w:cs="Times New Roman"/>
          <w:szCs w:val="24"/>
        </w:rPr>
        <w:t xml:space="preserve"> or where a previously part sealed surface required top-up was treatment required. In contrast in the varnish arm the time required in the chair was similar to the baseline examination.</w:t>
      </w:r>
    </w:p>
    <w:p w14:paraId="56B2A7A9" w14:textId="77777777" w:rsidR="00090BF3" w:rsidRDefault="00090BF3" w:rsidP="00090BF3">
      <w:pPr>
        <w:rPr>
          <w:rFonts w:cs="Times New Roman"/>
          <w:szCs w:val="24"/>
        </w:rPr>
      </w:pPr>
    </w:p>
    <w:p w14:paraId="1ED6E712" w14:textId="77777777" w:rsidR="00090BF3" w:rsidRDefault="00090BF3" w:rsidP="00090BF3">
      <w:pPr>
        <w:rPr>
          <w:rFonts w:cs="Times New Roman"/>
          <w:szCs w:val="24"/>
        </w:rPr>
      </w:pPr>
      <w:r>
        <w:rPr>
          <w:rFonts w:cs="Times New Roman"/>
          <w:szCs w:val="24"/>
        </w:rPr>
        <w:t>During the interviews, the most remarked on feature of both treatments was the taste. This is interesting, as in clinical teaching dental professionals perhaps using “tell-show-do” techniques are taught to explain the sensations and experiences that a child about to undergo an intervention will experience. Clearly an explanation of what might be expected in terms of taste when treating children is an important element of preparing them for treatment.</w:t>
      </w:r>
    </w:p>
    <w:p w14:paraId="356B6DDD" w14:textId="77777777" w:rsidR="00090BF3" w:rsidRDefault="00090BF3" w:rsidP="00090BF3">
      <w:pPr>
        <w:rPr>
          <w:rFonts w:cs="Times New Roman"/>
          <w:szCs w:val="24"/>
        </w:rPr>
      </w:pPr>
      <w:r>
        <w:rPr>
          <w:rFonts w:cs="Times New Roman"/>
          <w:szCs w:val="24"/>
        </w:rPr>
        <w:t xml:space="preserve">However, what is clear from the qualitative work carried out in this study, it is not so much the treatments themselves that are remembered, but wider issues. Reward stickers, the movement of the dental chair (the children were routinely reclined to have both the dental clinical examination and the treatment) and the coloured protective glasses that the children were required to wear all featured highly in their narrative of the experience. The novelty of the MDC visiting the school and the opportunity to have a break from the routine of daily life in the classroom also featured as factors affecting acceptability. It was however interesting </w:t>
      </w:r>
      <w:r>
        <w:rPr>
          <w:rFonts w:cs="Times New Roman"/>
          <w:szCs w:val="24"/>
        </w:rPr>
        <w:lastRenderedPageBreak/>
        <w:t>that in the latter stages of the trial, when the children were aged 9-10 that time away from the classroom and having to catch up did become a minor issue for some. In the course of the trial, the children would have visited the MDC on up to ten separate occasions (four dental examinations and six treatment visits), so by the end it would have been a fairly routine experience. These findings about the broad range of factors that contributed to the acceptability of treatment for children indicate that delivery via a child-friendly service in a school setting is an important consideration for implementing this type of preventative dental treatment.</w:t>
      </w:r>
    </w:p>
    <w:p w14:paraId="75628655" w14:textId="48A9A249" w:rsidR="00090BF3" w:rsidRDefault="00090BF3" w:rsidP="00090BF3">
      <w:pPr>
        <w:rPr>
          <w:rFonts w:cs="Times New Roman"/>
          <w:szCs w:val="24"/>
        </w:rPr>
      </w:pPr>
      <w:r>
        <w:rPr>
          <w:rFonts w:cs="Times New Roman"/>
          <w:szCs w:val="24"/>
        </w:rPr>
        <w:t>As this trial was based on the existing Designed to Smile Programme, it is likely that the initial visit may not have been the child’s first experience of the MDC. Consent to participate in the trial was however considerably lower than the normal uptake of treatment offered by the CDS. The reason for this is unclear. Participating and non-participating parents who were interviewed were almost universally positive about the intervention; reasons for non-participation are therefore likely to be due to factors other than acceptability. A small number of parents appear to have not participated because their children were already receiving similar treatment and they wanted to continue with this. A more common reason for non-participation appears to be the difficulty of communicating effectively with parents, via written information delivered via schools, in areas of socio-economic deprivation. Obviously it is necessary to ensure that parents and carers are adequately informed before making a decision about their child’s participation in a clinical trial and in particular in the investigation of a medicinal product (CTIMP). The trial team worked hard with our PPI partners to ensure that the information was provided in as non-threatening and user friendly was as was possible</w:t>
      </w:r>
      <w:r w:rsidR="004335C9">
        <w:rPr>
          <w:rFonts w:cs="Times New Roman"/>
          <w:szCs w:val="24"/>
        </w:rPr>
        <w:t>,</w:t>
      </w:r>
      <w:r>
        <w:rPr>
          <w:rFonts w:cs="Times New Roman"/>
          <w:szCs w:val="24"/>
        </w:rPr>
        <w:t xml:space="preserve"> for example</w:t>
      </w:r>
      <w:r w:rsidR="004335C9">
        <w:rPr>
          <w:rFonts w:cs="Times New Roman"/>
          <w:szCs w:val="24"/>
        </w:rPr>
        <w:t>,</w:t>
      </w:r>
      <w:r>
        <w:rPr>
          <w:rFonts w:cs="Times New Roman"/>
          <w:szCs w:val="24"/>
        </w:rPr>
        <w:t xml:space="preserve"> by incorporating the logos and colours of the usual Designed to Smile Programme patient facing materials.</w:t>
      </w:r>
    </w:p>
    <w:p w14:paraId="5FC85CEB" w14:textId="77777777" w:rsidR="00090BF3" w:rsidRDefault="00090BF3" w:rsidP="00090BF3">
      <w:pPr>
        <w:rPr>
          <w:rFonts w:cs="Times New Roman"/>
          <w:szCs w:val="24"/>
        </w:rPr>
      </w:pPr>
      <w:r>
        <w:rPr>
          <w:rFonts w:cs="Times New Roman"/>
          <w:szCs w:val="24"/>
        </w:rPr>
        <w:t xml:space="preserve">In the interviews exploring participation in the trial and in the piloting of materials, some interviewees discussed the difficulties in English or literacy that may have affected the ability of parents to read and complete paperwork for the trial. This is likely to be a factor in participation rates in other areas of socioeconomic disadvantage or areas where there is a high proportion of residents whose first language is not English.  A considerable amount of information was required to be offered to the parents and carer’s of potential participants. This would have been in addition to other paperwork that schools send home to parents; some interviewees mentioned that the volume of paperwork could also be a barrier for some </w:t>
      </w:r>
      <w:r>
        <w:rPr>
          <w:rFonts w:cs="Times New Roman"/>
          <w:szCs w:val="24"/>
        </w:rPr>
        <w:lastRenderedPageBreak/>
        <w:t>parents, either because they did not keep track of it all or because there was too much to read; the necessary detail included about the trial may have contributed to this.</w:t>
      </w:r>
    </w:p>
    <w:p w14:paraId="24A18EBF" w14:textId="77777777" w:rsidR="00090BF3" w:rsidRDefault="00090BF3" w:rsidP="00090BF3">
      <w:pPr>
        <w:rPr>
          <w:rFonts w:cs="Times New Roman"/>
          <w:szCs w:val="24"/>
        </w:rPr>
      </w:pPr>
    </w:p>
    <w:p w14:paraId="64EDF406" w14:textId="77777777" w:rsidR="00090BF3" w:rsidRDefault="00090BF3" w:rsidP="00090BF3">
      <w:pPr>
        <w:pStyle w:val="Heading2"/>
      </w:pPr>
      <w:bookmarkStart w:id="109" w:name="_Toc462585580"/>
      <w:r>
        <w:t>Trial fidelity</w:t>
      </w:r>
      <w:bookmarkEnd w:id="109"/>
    </w:p>
    <w:p w14:paraId="17B784B1" w14:textId="77777777" w:rsidR="00090BF3" w:rsidRDefault="00090BF3" w:rsidP="00090BF3">
      <w:pPr>
        <w:rPr>
          <w:rFonts w:cs="Times New Roman"/>
          <w:szCs w:val="24"/>
        </w:rPr>
      </w:pPr>
      <w:r>
        <w:rPr>
          <w:rFonts w:cs="Times New Roman"/>
          <w:szCs w:val="24"/>
        </w:rPr>
        <w:t>In any clinical trial, adherence to the clinical protocol (fidelity) is an important consideration. Aspects of this are now discussed.</w:t>
      </w:r>
    </w:p>
    <w:p w14:paraId="766A2D19" w14:textId="77777777" w:rsidR="00090BF3" w:rsidRDefault="00090BF3" w:rsidP="00090BF3">
      <w:pPr>
        <w:rPr>
          <w:rFonts w:cs="Times New Roman"/>
          <w:szCs w:val="24"/>
        </w:rPr>
      </w:pPr>
    </w:p>
    <w:p w14:paraId="62511E21" w14:textId="77777777" w:rsidR="00090BF3" w:rsidRDefault="00090BF3" w:rsidP="00090BF3">
      <w:pPr>
        <w:pStyle w:val="Heading3"/>
      </w:pPr>
      <w:r>
        <w:t>Number of treatments received</w:t>
      </w:r>
    </w:p>
    <w:p w14:paraId="5CFDB02D" w14:textId="77777777" w:rsidR="00090BF3" w:rsidRDefault="00090BF3" w:rsidP="00090BF3">
      <w:pPr>
        <w:rPr>
          <w:rFonts w:cs="Times New Roman"/>
          <w:szCs w:val="24"/>
        </w:rPr>
      </w:pPr>
      <w:r>
        <w:rPr>
          <w:rFonts w:cs="Times New Roman"/>
          <w:szCs w:val="24"/>
        </w:rPr>
        <w:t xml:space="preserve">In the course of the trial, participants were scheduled to receive treatment on six occasions. Clearly the number of treatments received, either the application of FV at each visit or check and if necessary “top-up” of the FS is important. Of the six possible treatment visits in excess of 70% of children attended all six treatment visits and 95% of children in the FS and FV arms of the trial received at least five treatment visits which is excellent adherence to the scheduled treatment protocol. </w:t>
      </w:r>
      <w:r w:rsidRPr="00A46C74">
        <w:rPr>
          <w:rFonts w:cs="Times New Roman"/>
          <w:szCs w:val="24"/>
        </w:rPr>
        <w:t>The Complier Average Causal Effect (CACE) Analysis</w:t>
      </w:r>
      <w:r>
        <w:rPr>
          <w:rFonts w:cs="Times New Roman"/>
          <w:szCs w:val="24"/>
        </w:rPr>
        <w:t xml:space="preserve"> demonstrated that such a high level of compliance means that adherence to the treatment protocol was not an influencing factor in the results obtained at 36 months.</w:t>
      </w:r>
      <w:r w:rsidRPr="00E7604F">
        <w:rPr>
          <w:rFonts w:cs="Times New Roman"/>
          <w:szCs w:val="24"/>
        </w:rPr>
        <w:t xml:space="preserve"> </w:t>
      </w:r>
      <w:r>
        <w:rPr>
          <w:rFonts w:cs="Times New Roman"/>
          <w:szCs w:val="24"/>
        </w:rPr>
        <w:t xml:space="preserve">To obtain such a level of compliance reflects the relationship between the CDS team, the schools and their parents. </w:t>
      </w:r>
    </w:p>
    <w:p w14:paraId="0B5CA689" w14:textId="77777777" w:rsidR="00090BF3" w:rsidRDefault="00090BF3" w:rsidP="00090BF3">
      <w:pPr>
        <w:rPr>
          <w:rFonts w:cs="Times New Roman"/>
          <w:szCs w:val="24"/>
        </w:rPr>
      </w:pPr>
      <w:r w:rsidRPr="00E7604F">
        <w:rPr>
          <w:rFonts w:cs="Times New Roman"/>
          <w:szCs w:val="24"/>
        </w:rPr>
        <w:t>The CACE analysis was performed as a sensitivity analysis in order to explore the effect of attendance for treatment on treatment efficacy.</w:t>
      </w:r>
      <w:r>
        <w:rPr>
          <w:rFonts w:cs="Times New Roman"/>
          <w:szCs w:val="24"/>
        </w:rPr>
        <w:t xml:space="preserve"> </w:t>
      </w:r>
      <w:r w:rsidRPr="00E7604F">
        <w:rPr>
          <w:rFonts w:cs="Times New Roman"/>
          <w:szCs w:val="24"/>
        </w:rPr>
        <w:t>A CACE analysis is preferable to a per-protocol analysis since it respects the trial randomisation but is usually more suited to trials with an active treatment vs a control arm.</w:t>
      </w:r>
      <w:r>
        <w:rPr>
          <w:rFonts w:cs="Times New Roman"/>
          <w:szCs w:val="24"/>
        </w:rPr>
        <w:t xml:space="preserve"> </w:t>
      </w:r>
      <w:r w:rsidRPr="00E7604F">
        <w:rPr>
          <w:rFonts w:cs="Times New Roman"/>
          <w:szCs w:val="24"/>
        </w:rPr>
        <w:t>Hence in SOV, the sealant arm was selected as the ‘control’ treatment for the CACE analysis since ideally it is a one off treatment whereas varnish needs to be applied on regular occasions for full effectiveness.</w:t>
      </w:r>
      <w:r>
        <w:rPr>
          <w:rFonts w:cs="Times New Roman"/>
          <w:szCs w:val="24"/>
        </w:rPr>
        <w:t xml:space="preserve"> </w:t>
      </w:r>
      <w:r w:rsidRPr="00E7604F">
        <w:rPr>
          <w:rFonts w:cs="Times New Roman"/>
          <w:szCs w:val="24"/>
        </w:rPr>
        <w:t>It was also the current standard treatment for children in these schools.</w:t>
      </w:r>
      <w:r>
        <w:rPr>
          <w:rFonts w:cs="Times New Roman"/>
          <w:szCs w:val="24"/>
        </w:rPr>
        <w:t xml:space="preserve"> </w:t>
      </w:r>
      <w:r w:rsidRPr="00E7604F">
        <w:rPr>
          <w:rFonts w:cs="Times New Roman"/>
          <w:szCs w:val="24"/>
        </w:rPr>
        <w:t>The results indicated that in fact, there was very little variation in treatment adherence with the majority of children attending either five or all six varnish treatments.</w:t>
      </w:r>
      <w:r>
        <w:rPr>
          <w:rFonts w:cs="Times New Roman"/>
          <w:szCs w:val="24"/>
        </w:rPr>
        <w:t xml:space="preserve"> </w:t>
      </w:r>
      <w:r w:rsidRPr="00E7604F">
        <w:rPr>
          <w:rFonts w:cs="Times New Roman"/>
          <w:szCs w:val="24"/>
        </w:rPr>
        <w:t>As such the CACE analysis indicated only slight gains in treatment efficacy with additional visits.</w:t>
      </w:r>
      <w:r>
        <w:rPr>
          <w:rFonts w:cs="Times New Roman"/>
          <w:szCs w:val="24"/>
        </w:rPr>
        <w:t xml:space="preserve"> </w:t>
      </w:r>
      <w:r w:rsidRPr="00E7604F">
        <w:rPr>
          <w:rFonts w:cs="Times New Roman"/>
          <w:szCs w:val="24"/>
        </w:rPr>
        <w:t>In a wider context this means that for fluoride varnish to be effective in the community as a caries prevention tool then treatment adherence needs to be ensured.</w:t>
      </w:r>
    </w:p>
    <w:p w14:paraId="7C6D96BB" w14:textId="77777777" w:rsidR="00090BF3" w:rsidRDefault="00090BF3" w:rsidP="00090BF3">
      <w:pPr>
        <w:pStyle w:val="Heading3"/>
      </w:pPr>
      <w:r>
        <w:lastRenderedPageBreak/>
        <w:t>Treatment window.</w:t>
      </w:r>
    </w:p>
    <w:p w14:paraId="133C7048" w14:textId="77777777" w:rsidR="00090BF3" w:rsidRDefault="00090BF3" w:rsidP="00090BF3">
      <w:pPr>
        <w:rPr>
          <w:rFonts w:cs="Times New Roman"/>
          <w:szCs w:val="24"/>
        </w:rPr>
      </w:pPr>
      <w:r>
        <w:rPr>
          <w:rFonts w:cs="Times New Roman"/>
          <w:szCs w:val="24"/>
        </w:rPr>
        <w:t>The six treatment appointments were scheduled at six month intervals in the course of the trial. Due to the practicalities of scheduling visits of the MDC to schools to accommodate holidays, days when it was not convenient for the schools to host the MDC and so forth, it was agreed at the outset that a treatment window of four weeks either side of the treatment due date would not compromise the integrity of treatment delivery and would reflect the practical nature of a pragmatic clinical trial such as SoV. In the course of the trial adherence to this schedule was good. Overall 71.6% of treatments were within the treatment window at all visits throughout the trial and a further 26.1% were outwith the schedule on only one of the six occasions – a further indicator of the fidelity of the trial.</w:t>
      </w:r>
    </w:p>
    <w:p w14:paraId="10AC46A9" w14:textId="77777777" w:rsidR="00090BF3" w:rsidRDefault="00090BF3" w:rsidP="00090BF3">
      <w:pPr>
        <w:pStyle w:val="Heading3"/>
      </w:pPr>
      <w:r>
        <w:t>Fissure sealant retention</w:t>
      </w:r>
    </w:p>
    <w:p w14:paraId="3C1F8654" w14:textId="34C34E5B" w:rsidR="00090BF3" w:rsidRDefault="00090BF3" w:rsidP="00090BF3">
      <w:pPr>
        <w:rPr>
          <w:rFonts w:cs="Times New Roman"/>
          <w:szCs w:val="24"/>
        </w:rPr>
      </w:pPr>
      <w:r>
        <w:rPr>
          <w:rFonts w:cs="Times New Roman"/>
          <w:szCs w:val="24"/>
        </w:rPr>
        <w:t>The level of fissure sealant retention in this study was very high. This is because the study participants were seen at six-monthly intervals and sealants were “topped-up” or added to if deficient. Further, i</w:t>
      </w:r>
      <w:r w:rsidR="009D727A">
        <w:rPr>
          <w:rFonts w:cs="Times New Roman"/>
          <w:szCs w:val="24"/>
        </w:rPr>
        <w:t>n</w:t>
      </w:r>
      <w:r>
        <w:rPr>
          <w:rFonts w:cs="Times New Roman"/>
          <w:szCs w:val="24"/>
        </w:rPr>
        <w:t xml:space="preserve"> the case of the maxillary first permanent molars, the teeth were sealed i</w:t>
      </w:r>
      <w:r w:rsidR="009D727A">
        <w:rPr>
          <w:rFonts w:cs="Times New Roman"/>
          <w:szCs w:val="24"/>
        </w:rPr>
        <w:t>f</w:t>
      </w:r>
      <w:r>
        <w:rPr>
          <w:rFonts w:cs="Times New Roman"/>
          <w:szCs w:val="24"/>
        </w:rPr>
        <w:t xml:space="preserve"> part of the mesial-occlusal pit and fissure was erupted and the distal aspect then sealed at a </w:t>
      </w:r>
      <w:r w:rsidR="009D727A">
        <w:rPr>
          <w:rFonts w:cs="Times New Roman"/>
          <w:szCs w:val="24"/>
        </w:rPr>
        <w:t xml:space="preserve">subsequent six month </w:t>
      </w:r>
      <w:r>
        <w:rPr>
          <w:rFonts w:cs="Times New Roman"/>
          <w:szCs w:val="24"/>
        </w:rPr>
        <w:t>visit. At the 30 month treatment visit, only a small proportion of previously sealed teeth were reported as being “lost”, with 74% of upper teeth and 88-91% of lower teeth reported as “partial” i.e. sealant didn’t cover the whole of the occlusal surface.</w:t>
      </w:r>
    </w:p>
    <w:p w14:paraId="2071228E" w14:textId="77777777" w:rsidR="00090BF3" w:rsidRDefault="00090BF3" w:rsidP="00090BF3">
      <w:pPr>
        <w:pStyle w:val="Heading3"/>
      </w:pPr>
      <w:r>
        <w:t xml:space="preserve">Cross-over </w:t>
      </w:r>
    </w:p>
    <w:p w14:paraId="2F47537D" w14:textId="344A8FBE" w:rsidR="00090BF3" w:rsidRDefault="00090BF3" w:rsidP="00090BF3">
      <w:pPr>
        <w:rPr>
          <w:rFonts w:cs="Times New Roman"/>
          <w:szCs w:val="24"/>
        </w:rPr>
      </w:pPr>
      <w:r>
        <w:rPr>
          <w:rFonts w:cs="Times New Roman"/>
          <w:szCs w:val="24"/>
        </w:rPr>
        <w:t xml:space="preserve">In the trial one deviation from protocol was observed. At the 12 month treatment visit, one child who had been randomised to the FV arm received FS. This was logged and the child continued in the trial in the arm to </w:t>
      </w:r>
      <w:r w:rsidR="00B4271A">
        <w:rPr>
          <w:rFonts w:cs="Times New Roman"/>
          <w:szCs w:val="24"/>
        </w:rPr>
        <w:t>which</w:t>
      </w:r>
      <w:r>
        <w:rPr>
          <w:rFonts w:cs="Times New Roman"/>
          <w:szCs w:val="24"/>
        </w:rPr>
        <w:t xml:space="preserve"> they were randomised.</w:t>
      </w:r>
    </w:p>
    <w:p w14:paraId="5E5ABB33" w14:textId="77777777" w:rsidR="00090BF3" w:rsidRDefault="00090BF3" w:rsidP="00090BF3">
      <w:pPr>
        <w:pStyle w:val="Heading3"/>
      </w:pPr>
      <w:r>
        <w:t>Examiner reproducibility</w:t>
      </w:r>
    </w:p>
    <w:p w14:paraId="59CC76BB" w14:textId="77777777" w:rsidR="00090BF3" w:rsidRDefault="00090BF3" w:rsidP="00090BF3">
      <w:pPr>
        <w:rPr>
          <w:rFonts w:cs="Times New Roman"/>
          <w:szCs w:val="24"/>
        </w:rPr>
      </w:pPr>
      <w:r>
        <w:rPr>
          <w:rFonts w:cs="Times New Roman"/>
          <w:szCs w:val="24"/>
        </w:rPr>
        <w:t>Throughout the trial, efforts were made to ensure that the dentists undertaking the clinical examinations were appropriately trained and calibrated. A Professor of Paediatric dentistry who was involved in the development of the ICDAS index trained the examiners at baseline and a second Professor of Paediatric Dentistry undertook the annual training and calibration exercise before each round of examination began. The kappa scores achieved indicated that all examiners demonstrated a high level of both inter and intra examiner reproducibility.</w:t>
      </w:r>
    </w:p>
    <w:p w14:paraId="13F3D0A8" w14:textId="77777777" w:rsidR="00090BF3" w:rsidRDefault="00090BF3" w:rsidP="00090BF3">
      <w:pPr>
        <w:pStyle w:val="Heading3"/>
      </w:pPr>
      <w:r>
        <w:t>Study considerations</w:t>
      </w:r>
    </w:p>
    <w:p w14:paraId="0B988604" w14:textId="77777777" w:rsidR="00090BF3" w:rsidRDefault="00090BF3" w:rsidP="00090BF3">
      <w:pPr>
        <w:rPr>
          <w:rFonts w:cs="Times New Roman"/>
          <w:szCs w:val="24"/>
        </w:rPr>
      </w:pPr>
      <w:r>
        <w:rPr>
          <w:rFonts w:cs="Times New Roman"/>
          <w:szCs w:val="24"/>
        </w:rPr>
        <w:t xml:space="preserve">From the issues discussed above, the authors are of the view that this was a very robust and well conducted study. The trial protocol was rigidly adhered to, compliance was excellent as </w:t>
      </w:r>
      <w:r>
        <w:rPr>
          <w:rFonts w:cs="Times New Roman"/>
          <w:szCs w:val="24"/>
        </w:rPr>
        <w:lastRenderedPageBreak/>
        <w:t>were follow-up and completion rates. Fidelity was as high as could possibly be expected. The trial team are content that there was nothing that they would have done differently in answering the question proposed at outset. Some aspects of the trial are considered further here.</w:t>
      </w:r>
    </w:p>
    <w:p w14:paraId="7559F7C7" w14:textId="77777777" w:rsidR="00090BF3" w:rsidRDefault="00090BF3" w:rsidP="00090BF3">
      <w:pPr>
        <w:rPr>
          <w:rFonts w:cs="Times New Roman"/>
          <w:szCs w:val="24"/>
        </w:rPr>
      </w:pPr>
    </w:p>
    <w:p w14:paraId="17839391" w14:textId="77777777" w:rsidR="00090BF3" w:rsidRDefault="00090BF3" w:rsidP="00090BF3">
      <w:pPr>
        <w:pStyle w:val="Heading3"/>
      </w:pPr>
      <w:r>
        <w:t>Study numbers</w:t>
      </w:r>
    </w:p>
    <w:p w14:paraId="2DC0E856" w14:textId="030916A4" w:rsidR="00090BF3" w:rsidRDefault="00090BF3" w:rsidP="00090BF3">
      <w:r>
        <w:t>The caries risk status of the participants is an important consideration. The SoV trial was set in areas of social and economic deprivation and more than half of the participants had decay into dentine in their primary dentition at the start of the study. The finding that approaching one in five of the participants experienced dental caries in at least one FPM at 36 months, across trial arms, makes clear that the study population was appropriate and typical of those who the technologies tested are designed to benefit. The consistent finding from the regression analysis of caries experience in the primary dentition at baseline being a significant predictor of caries in the permanent dentition is as would be expected</w:t>
      </w:r>
      <w:r w:rsidR="00890241">
        <w:fldChar w:fldCharType="begin">
          <w:fldData xml:space="preserve">PEVuZE5vdGU+PENpdGU+PEF1dGhvcj5MaTwvQXV0aG9yPjxZZWFyPjIwMDI8L1llYXI+PFJlY051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=
</w:fldData>
        </w:fldChar>
      </w:r>
      <w:r w:rsidR="005F0BB9">
        <w:instrText xml:space="preserve"> ADDIN EN.CITE </w:instrText>
      </w:r>
      <w:r w:rsidR="005F0BB9">
        <w:fldChar w:fldCharType="begin">
          <w:fldData xml:space="preserve">PEVuZE5vdGU+PENpdGU+PEF1dGhvcj5MaTwvQXV0aG9yPjxZZWFyPjIwMDI8L1llYXI+PFJlY051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=
</w:fldData>
        </w:fldChar>
      </w:r>
      <w:r w:rsidR="005F0BB9">
        <w:instrText xml:space="preserve"> ADDIN EN.CITE.DATA </w:instrText>
      </w:r>
      <w:r w:rsidR="005F0BB9">
        <w:fldChar w:fldCharType="end"/>
      </w:r>
      <w:r w:rsidR="00890241">
        <w:fldChar w:fldCharType="separate"/>
      </w:r>
      <w:r w:rsidR="005F0BB9" w:rsidRPr="005F0BB9">
        <w:rPr>
          <w:noProof/>
          <w:vertAlign w:val="superscript"/>
        </w:rPr>
        <w:t>70</w:t>
      </w:r>
      <w:r w:rsidR="00890241">
        <w:fldChar w:fldCharType="end"/>
      </w:r>
      <w:r>
        <w:t xml:space="preserve">. This of course did not affect the conclusions about differences in the relative caries protective effect of FS and FV. </w:t>
      </w:r>
    </w:p>
    <w:p w14:paraId="5C9DE9BB" w14:textId="77777777" w:rsidR="00090BF3" w:rsidRDefault="00090BF3" w:rsidP="00090BF3">
      <w:r>
        <w:t xml:space="preserve">It is clear that the randomisation and stratification procedure employed was very successful and that the trial arms were well balanced at baseline. </w:t>
      </w:r>
    </w:p>
    <w:p w14:paraId="311C9782" w14:textId="77777777" w:rsidR="00090BF3" w:rsidRDefault="00090BF3" w:rsidP="00090BF3">
      <w:r>
        <w:t>The trial was more than adequately powered. This arose for the following reason. Calculations based on a previous study in South Wales and estimates of treatment effectiveness suggested that 313 participants were required per arm. The original intention was to recruit all participants in the same school year. However this effectively meant recruiting all children in the period September to December in the first school term in order that the six-monthly treatment visits could be accommodated. By December just over 500 children had been recruited – too few to satisfy the power calculations. With the funders support, recruitment was extended to a second school year. This resulted in two study cohorts, each of which were followed for 36 months. There was no observed cohort effect on the clinical outcome.</w:t>
      </w:r>
    </w:p>
    <w:p w14:paraId="30ED1145" w14:textId="77777777" w:rsidR="00090BF3" w:rsidRDefault="00090BF3" w:rsidP="00090BF3">
      <w:r>
        <w:t xml:space="preserve">In planning the study, allowance was made for an 8% withdrawal per annum. In the event many fewer children were lost from the study, the largest number failing to complete the study being those who moved away from the areas or to a different school that was not participating in the trial. Where children moved to a participating school they continued in </w:t>
      </w:r>
      <w:r>
        <w:lastRenderedPageBreak/>
        <w:t>the trial. Recruitment to the trial in the second cohort proceeded at a much quicker pace than in the first year and so the study over recruited by around 100 participants. The view was taken that having invited the parents of the children to participate in the study, it would have been problematic to refuse the opportunity to participate already consented children.</w:t>
      </w:r>
    </w:p>
    <w:p w14:paraId="11BC6301" w14:textId="77777777" w:rsidR="00090BF3" w:rsidRDefault="00090BF3" w:rsidP="00090BF3">
      <w:r>
        <w:t>This together with the much less than anticipated drop-out rate meant that in both trial arms the number of children completing was in excess of the numbers required to satisfy the power calculation.</w:t>
      </w:r>
    </w:p>
    <w:p w14:paraId="032ED62A" w14:textId="77777777" w:rsidR="00090BF3" w:rsidRDefault="00090BF3" w:rsidP="00090BF3">
      <w:pPr>
        <w:rPr>
          <w:rFonts w:cs="Times New Roman"/>
          <w:szCs w:val="24"/>
        </w:rPr>
      </w:pPr>
    </w:p>
    <w:p w14:paraId="36DAB099" w14:textId="77777777" w:rsidR="00090BF3" w:rsidRDefault="00090BF3" w:rsidP="00090BF3">
      <w:pPr>
        <w:pStyle w:val="Heading3"/>
      </w:pPr>
      <w:r>
        <w:t>Questionnaire return rate</w:t>
      </w:r>
    </w:p>
    <w:p w14:paraId="7EB59EEB" w14:textId="77777777" w:rsidR="00090BF3" w:rsidRPr="00CA56FF" w:rsidRDefault="00090BF3" w:rsidP="00090BF3">
      <w:pPr>
        <w:rPr>
          <w:rFonts w:cs="Times New Roman"/>
          <w:b/>
          <w:szCs w:val="24"/>
        </w:rPr>
      </w:pPr>
      <w:r>
        <w:rPr>
          <w:rFonts w:cs="Times New Roman"/>
          <w:szCs w:val="24"/>
        </w:rPr>
        <w:t xml:space="preserve">Information to inform oral health related habits and the health economics utility scores was collected via a self-complete questionnaire. The efforts taken to maximise the return rate are described in Chapter 2. </w:t>
      </w:r>
      <w:r w:rsidRPr="00CA56FF">
        <w:rPr>
          <w:rFonts w:cs="Times New Roman"/>
          <w:szCs w:val="24"/>
        </w:rPr>
        <w:t xml:space="preserve">The revised follow-up strategy was found to boost return of the follow-up questionnaires, with the overall return rate of the QDH rising to 60% for the whole trial. </w:t>
      </w:r>
    </w:p>
    <w:p w14:paraId="189E9D34" w14:textId="77777777" w:rsidR="00090BF3" w:rsidRDefault="00090BF3" w:rsidP="00090BF3">
      <w:pPr>
        <w:rPr>
          <w:rFonts w:cs="Times New Roman"/>
          <w:szCs w:val="24"/>
        </w:rPr>
      </w:pPr>
      <w:r>
        <w:rPr>
          <w:rFonts w:cs="Times New Roman"/>
          <w:szCs w:val="24"/>
        </w:rPr>
        <w:t xml:space="preserve">Clearly, this limited the number of participants that were available for the secondary analyses which were dependant on information on covariates gained via the questionnaire. However, there was no evidence of a difference in return rates between treatment arms. It should be remembered that this trial was conducted in Community First areas, areas designated by the Welsh Government as being of high social and economic deprivation. To have achieved a response rate of 60% is probably as good as can be expected in this setting. </w:t>
      </w:r>
    </w:p>
    <w:p w14:paraId="180182B9" w14:textId="77777777" w:rsidR="00090BF3" w:rsidRDefault="00090BF3" w:rsidP="00090BF3">
      <w:pPr>
        <w:rPr>
          <w:rFonts w:cs="Times New Roman"/>
          <w:szCs w:val="24"/>
        </w:rPr>
      </w:pPr>
    </w:p>
    <w:p w14:paraId="0D00BAD8" w14:textId="77777777" w:rsidR="00090BF3" w:rsidRDefault="00090BF3" w:rsidP="00090BF3">
      <w:pPr>
        <w:pStyle w:val="Heading2"/>
      </w:pPr>
      <w:bookmarkStart w:id="110" w:name="_Toc462585581"/>
      <w:r>
        <w:t>Adverse events</w:t>
      </w:r>
      <w:bookmarkEnd w:id="110"/>
    </w:p>
    <w:p w14:paraId="700C9674" w14:textId="77777777" w:rsidR="00090BF3" w:rsidRDefault="00090BF3" w:rsidP="00090BF3">
      <w:pPr>
        <w:rPr>
          <w:rFonts w:cs="Times New Roman"/>
          <w:szCs w:val="24"/>
        </w:rPr>
      </w:pPr>
      <w:r>
        <w:rPr>
          <w:rFonts w:cs="Times New Roman"/>
          <w:szCs w:val="24"/>
        </w:rPr>
        <w:t xml:space="preserve">Care was taken in recruitment to the trial to exclude any participants with a known history of allergy to </w:t>
      </w:r>
      <w:r w:rsidRPr="0091562C">
        <w:rPr>
          <w:rFonts w:cs="Times New Roman"/>
          <w:szCs w:val="24"/>
        </w:rPr>
        <w:t>colophony (kolophonium),</w:t>
      </w:r>
      <w:r>
        <w:rPr>
          <w:rFonts w:cs="Times New Roman"/>
          <w:szCs w:val="24"/>
        </w:rPr>
        <w:t xml:space="preserve"> a constituent of the FV, and also those with severe asthma, judged as having required overnight admission to treat asthma. There were no adverse events observed or reported in relation to the use of either FS or FV and it is concluded that these treatments are suitable for use in children aged between six and ten years.</w:t>
      </w:r>
    </w:p>
    <w:p w14:paraId="2DF4E3DE" w14:textId="77777777" w:rsidR="00090BF3" w:rsidRDefault="00090BF3" w:rsidP="00090BF3">
      <w:pPr>
        <w:rPr>
          <w:rFonts w:cs="Times New Roman"/>
          <w:szCs w:val="24"/>
        </w:rPr>
      </w:pPr>
    </w:p>
    <w:p w14:paraId="26D67B90" w14:textId="77777777" w:rsidR="00090BF3" w:rsidRDefault="00090BF3" w:rsidP="00090BF3">
      <w:pPr>
        <w:pStyle w:val="Heading2"/>
      </w:pPr>
      <w:bookmarkStart w:id="111" w:name="_Toc462585582"/>
      <w:r>
        <w:lastRenderedPageBreak/>
        <w:t>Implications for healthcare</w:t>
      </w:r>
      <w:bookmarkEnd w:id="111"/>
    </w:p>
    <w:p w14:paraId="0D4F1AD5" w14:textId="77777777" w:rsidR="00090BF3" w:rsidRDefault="00090BF3" w:rsidP="00090BF3">
      <w:pPr>
        <w:rPr>
          <w:rFonts w:cs="Times New Roman"/>
          <w:szCs w:val="24"/>
        </w:rPr>
      </w:pPr>
      <w:r>
        <w:rPr>
          <w:rFonts w:cs="Times New Roman"/>
          <w:szCs w:val="24"/>
        </w:rPr>
        <w:t>This is the largest ever study to address the question of the clinical and cost effectiveness of FS and FV. The very high standard to which this work was conducted and the excellent fidelity obtained, means that the findings here are robust.</w:t>
      </w:r>
    </w:p>
    <w:p w14:paraId="2EC516DA" w14:textId="77777777" w:rsidR="00090BF3" w:rsidRDefault="00090BF3" w:rsidP="00090BF3">
      <w:pPr>
        <w:rPr>
          <w:rFonts w:cs="Times New Roman"/>
          <w:szCs w:val="24"/>
        </w:rPr>
      </w:pPr>
      <w:r>
        <w:rPr>
          <w:rFonts w:cs="Times New Roman"/>
          <w:szCs w:val="24"/>
        </w:rPr>
        <w:t xml:space="preserve">Given that the previous systematic reviews of the effectiveness of the technologies tested suggest that FS may be clinically superior, the results obtained in this trial are perhaps contrary to what many paediatric and public health dentists would have expected. </w:t>
      </w:r>
    </w:p>
    <w:p w14:paraId="5A0A68E2" w14:textId="77777777" w:rsidR="00090BF3" w:rsidRDefault="00090BF3" w:rsidP="00090BF3">
      <w:pPr>
        <w:rPr>
          <w:rFonts w:cs="Times New Roman"/>
          <w:szCs w:val="24"/>
        </w:rPr>
      </w:pPr>
      <w:r>
        <w:rPr>
          <w:rFonts w:cs="Times New Roman"/>
          <w:szCs w:val="24"/>
        </w:rPr>
        <w:t>The Seal or Varnish trial has clearly shown that, while at 36 months under one in five children had developed decay into dentine in their FPM, there was no clinically important difference in the proportion of children developing decay (D</w:t>
      </w:r>
      <w:r w:rsidRPr="00BD3956">
        <w:rPr>
          <w:rFonts w:cs="Times New Roman"/>
          <w:szCs w:val="24"/>
          <w:vertAlign w:val="subscript"/>
        </w:rPr>
        <w:t>4-6</w:t>
      </w:r>
      <w:r>
        <w:rPr>
          <w:rFonts w:cs="Times New Roman"/>
          <w:szCs w:val="24"/>
        </w:rPr>
        <w:t>MFT) on any FPM whether treated with FS or FV. That leads to the question of costs.</w:t>
      </w:r>
    </w:p>
    <w:p w14:paraId="5C668F13" w14:textId="024E163A" w:rsidR="00090BF3" w:rsidRDefault="00090BF3" w:rsidP="00090BF3">
      <w:pPr>
        <w:rPr>
          <w:rFonts w:eastAsia="Times New Roman" w:cs="Times New Roman"/>
          <w:szCs w:val="24"/>
          <w:lang w:val="en" w:eastAsia="en-GB"/>
        </w:rPr>
      </w:pPr>
      <w:r>
        <w:rPr>
          <w:rFonts w:cs="Times New Roman"/>
          <w:szCs w:val="24"/>
        </w:rPr>
        <w:t xml:space="preserve">The heath economic analysis suggests that the costs favour FV. </w:t>
      </w:r>
      <w:r>
        <w:rPr>
          <w:rFonts w:eastAsia="Times New Roman" w:cs="Times New Roman"/>
          <w:szCs w:val="24"/>
          <w:lang w:val="en" w:eastAsia="en-GB"/>
        </w:rPr>
        <w:t>The budget impact analysis at three years showed tha</w:t>
      </w:r>
      <w:r w:rsidR="003625B5">
        <w:rPr>
          <w:rFonts w:eastAsia="Times New Roman" w:cs="Times New Roman"/>
          <w:szCs w:val="24"/>
          <w:lang w:val="en" w:eastAsia="en-GB"/>
        </w:rPr>
        <w:t>t FV had a cost saving of £68.13</w:t>
      </w:r>
      <w:r>
        <w:rPr>
          <w:rFonts w:eastAsia="Times New Roman" w:cs="Times New Roman"/>
          <w:szCs w:val="24"/>
          <w:lang w:val="en" w:eastAsia="en-GB"/>
        </w:rPr>
        <w:t xml:space="preserve"> per participant over the three year period</w:t>
      </w:r>
      <w:r w:rsidR="005D58CA">
        <w:rPr>
          <w:rFonts w:eastAsia="Times New Roman" w:cs="Times New Roman"/>
          <w:szCs w:val="24"/>
          <w:lang w:val="en" w:eastAsia="en-GB"/>
        </w:rPr>
        <w:t>, compared with FS</w:t>
      </w:r>
      <w:r>
        <w:rPr>
          <w:rFonts w:eastAsia="Times New Roman" w:cs="Times New Roman"/>
          <w:szCs w:val="24"/>
          <w:lang w:val="en" w:eastAsia="en-GB"/>
        </w:rPr>
        <w:t xml:space="preserve">. </w:t>
      </w:r>
    </w:p>
    <w:p w14:paraId="658BB819" w14:textId="77777777" w:rsidR="00090BF3" w:rsidRDefault="00090BF3" w:rsidP="00090BF3">
      <w:pPr>
        <w:rPr>
          <w:rFonts w:cs="Times New Roman"/>
          <w:szCs w:val="24"/>
        </w:rPr>
      </w:pPr>
      <w:r>
        <w:rPr>
          <w:rFonts w:eastAsia="Times New Roman" w:cs="Times New Roman"/>
          <w:szCs w:val="24"/>
          <w:lang w:val="en" w:eastAsia="en-GB"/>
        </w:rPr>
        <w:t>Both treatments are acceptable and the qualitative work undertaken has shown that factors other than the treatments themselves are uppermost in the children’s recollection of having received the treatments. The very low numbers of children stopping treatment is further proof of the acceptability of FS and FV when placed in the context of a community dental programme using mobile dental clinics.</w:t>
      </w:r>
      <w:r w:rsidRPr="00C640DE">
        <w:rPr>
          <w:rFonts w:eastAsia="Times New Roman" w:cs="Times New Roman"/>
          <w:szCs w:val="24"/>
          <w:lang w:eastAsia="en-GB"/>
        </w:rPr>
        <w:t xml:space="preserve"> </w:t>
      </w:r>
      <w:r>
        <w:rPr>
          <w:rFonts w:eastAsia="Times New Roman" w:cs="Times New Roman"/>
          <w:szCs w:val="24"/>
          <w:lang w:eastAsia="en-GB"/>
        </w:rPr>
        <w:t>This type of intervention delivered in a school setting was also found to have high acceptability for parents and school staff.</w:t>
      </w:r>
    </w:p>
    <w:p w14:paraId="3C227C03" w14:textId="77777777" w:rsidR="00090BF3" w:rsidRDefault="00090BF3" w:rsidP="00090BF3">
      <w:pPr>
        <w:rPr>
          <w:rFonts w:cs="Times New Roman"/>
          <w:szCs w:val="24"/>
        </w:rPr>
      </w:pPr>
    </w:p>
    <w:p w14:paraId="11FC4C45" w14:textId="77777777" w:rsidR="00090BF3" w:rsidRDefault="00090BF3" w:rsidP="00090BF3">
      <w:pPr>
        <w:pStyle w:val="Heading2"/>
      </w:pPr>
      <w:bookmarkStart w:id="112" w:name="_Toc462585583"/>
      <w:r>
        <w:t>Implications for research</w:t>
      </w:r>
      <w:bookmarkEnd w:id="112"/>
    </w:p>
    <w:p w14:paraId="1706A9FE" w14:textId="77777777" w:rsidR="00090BF3" w:rsidRDefault="00090BF3" w:rsidP="00090BF3">
      <w:pPr>
        <w:rPr>
          <w:rFonts w:cs="Times New Roman"/>
          <w:szCs w:val="24"/>
        </w:rPr>
      </w:pPr>
      <w:r>
        <w:rPr>
          <w:rFonts w:cs="Times New Roman"/>
          <w:szCs w:val="24"/>
        </w:rPr>
        <w:t>There are number of research questions and issues that arise from this work.</w:t>
      </w:r>
    </w:p>
    <w:p w14:paraId="75B42E37" w14:textId="77777777" w:rsidR="00090BF3" w:rsidRDefault="00090BF3" w:rsidP="00090BF3">
      <w:pPr>
        <w:rPr>
          <w:rFonts w:cs="Times New Roman"/>
          <w:szCs w:val="24"/>
        </w:rPr>
      </w:pPr>
      <w:r>
        <w:rPr>
          <w:rFonts w:cs="Times New Roman"/>
          <w:szCs w:val="24"/>
        </w:rPr>
        <w:t>The findings from this robust study will add to the evidence base of the Cochrane review of relative effectiveness of fissure sealant and fluoride varnish. The Cochrane review should consequently be updated.</w:t>
      </w:r>
    </w:p>
    <w:p w14:paraId="1C5DF5FC" w14:textId="77777777" w:rsidR="00090BF3" w:rsidRDefault="00090BF3" w:rsidP="00090BF3">
      <w:pPr>
        <w:rPr>
          <w:rFonts w:cs="Times New Roman"/>
          <w:szCs w:val="24"/>
        </w:rPr>
      </w:pPr>
      <w:r>
        <w:rPr>
          <w:rFonts w:cs="Times New Roman"/>
          <w:szCs w:val="24"/>
        </w:rPr>
        <w:t xml:space="preserve">In the trial, the fissure sealants were applied when the FPMs first erupted and were maintained throughout the trial and the FV was applied at six monthly intervals. A key question, given the results obtained, is now that active treatment intervention has been discontinued, </w:t>
      </w:r>
      <w:r>
        <w:t xml:space="preserve">will the caries protective effects of FS and FV remain the same over the coming </w:t>
      </w:r>
      <w:r>
        <w:lastRenderedPageBreak/>
        <w:t xml:space="preserve">years? </w:t>
      </w:r>
      <w:r>
        <w:rPr>
          <w:rFonts w:cs="Times New Roman"/>
          <w:szCs w:val="24"/>
        </w:rPr>
        <w:t xml:space="preserve">Presumably the FS will remain for some months and years to come, at least in the depths of the pits and fissures. As a result, a difference in the preventive effects may become apparent after say, a further two or three years. It would be useful to re-examine the participants in the school years 17/18 in order to determine the effectiveness of the treatments after 5 and 6 years. </w:t>
      </w:r>
    </w:p>
    <w:p w14:paraId="388BA011" w14:textId="6B7D861B" w:rsidR="00510374" w:rsidRDefault="00510374" w:rsidP="00090BF3">
      <w:pPr>
        <w:rPr>
          <w:rFonts w:cs="Times New Roman"/>
          <w:szCs w:val="24"/>
        </w:rPr>
      </w:pPr>
      <w:r>
        <w:rPr>
          <w:rFonts w:cs="Times New Roman"/>
          <w:szCs w:val="24"/>
        </w:rPr>
        <w:t>Logistics and cost limited this trial to a comparison between FS and FV.  A third option which was considered by the research team was the inclusion of a third arm applying both FV and FS, but this would have proven cost prohibitive.  Whether such an approach is merited in future research is debatable.</w:t>
      </w:r>
    </w:p>
    <w:p w14:paraId="5BB27DB7" w14:textId="77777777" w:rsidR="00090BF3" w:rsidRDefault="00090BF3" w:rsidP="00090BF3">
      <w:pPr>
        <w:rPr>
          <w:rFonts w:cs="Times New Roman"/>
          <w:szCs w:val="24"/>
        </w:rPr>
      </w:pPr>
      <w:r>
        <w:rPr>
          <w:rFonts w:cs="Times New Roman"/>
          <w:szCs w:val="24"/>
        </w:rPr>
        <w:t xml:space="preserve">In relation to trial fidelity, to our knowledge, this work is the first to apply </w:t>
      </w:r>
      <w:r w:rsidRPr="00A46C74">
        <w:rPr>
          <w:rFonts w:cs="Times New Roman"/>
          <w:szCs w:val="24"/>
        </w:rPr>
        <w:t>Complier Average Causal Effect (CACE) Analysis</w:t>
      </w:r>
      <w:r>
        <w:rPr>
          <w:rFonts w:cs="Times New Roman"/>
          <w:szCs w:val="24"/>
        </w:rPr>
        <w:t xml:space="preserve"> in a dental trial. More work to understand this technique in the context of dental clinical trials with two active treatments would be advantageous.</w:t>
      </w:r>
    </w:p>
    <w:p w14:paraId="698DC605" w14:textId="43CE5FA3" w:rsidR="00090BF3" w:rsidRPr="001B40D3" w:rsidRDefault="00090BF3" w:rsidP="00090BF3">
      <w:pPr>
        <w:rPr>
          <w:rFonts w:cs="Times New Roman"/>
          <w:szCs w:val="24"/>
        </w:rPr>
      </w:pPr>
      <w:r>
        <w:rPr>
          <w:rFonts w:cs="Times New Roman"/>
          <w:szCs w:val="24"/>
        </w:rPr>
        <w:t xml:space="preserve">Regarding the health economic element of the work, an important </w:t>
      </w:r>
      <w:r w:rsidRPr="001B40D3">
        <w:rPr>
          <w:rFonts w:cs="Times New Roman"/>
          <w:szCs w:val="24"/>
        </w:rPr>
        <w:t>question is what could be done to improve measures aimed at capturing HRQOL in relation to this patient population?</w:t>
      </w:r>
      <w:r>
        <w:rPr>
          <w:rFonts w:cs="Times New Roman"/>
          <w:szCs w:val="24"/>
        </w:rPr>
        <w:t xml:space="preserve"> </w:t>
      </w:r>
      <w:r w:rsidRPr="001B40D3">
        <w:rPr>
          <w:rFonts w:cs="Times New Roman"/>
          <w:szCs w:val="24"/>
        </w:rPr>
        <w:t>There are clear debates on whether generic HRQOL measures or condition-specific measures should be focused upon, and it is important to also consider the context of this trial with</w:t>
      </w:r>
      <w:r>
        <w:rPr>
          <w:rFonts w:cs="Times New Roman"/>
          <w:szCs w:val="24"/>
        </w:rPr>
        <w:t>in a</w:t>
      </w:r>
      <w:r w:rsidRPr="001B40D3">
        <w:rPr>
          <w:rFonts w:cs="Times New Roman"/>
          <w:szCs w:val="24"/>
        </w:rPr>
        <w:t xml:space="preserve"> </w:t>
      </w:r>
      <w:r>
        <w:rPr>
          <w:rFonts w:cs="Times New Roman"/>
          <w:szCs w:val="24"/>
        </w:rPr>
        <w:t>preventive</w:t>
      </w:r>
      <w:r w:rsidRPr="001B40D3">
        <w:rPr>
          <w:rFonts w:cs="Times New Roman"/>
          <w:szCs w:val="24"/>
        </w:rPr>
        <w:t>/public health context. For example, the NICE public health guidance</w:t>
      </w:r>
      <w:r w:rsidR="00890241">
        <w:rPr>
          <w:rFonts w:cs="Times New Roman"/>
          <w:szCs w:val="24"/>
        </w:rPr>
        <w:fldChar w:fldCharType="begin"/>
      </w:r>
      <w:r w:rsidR="005F0BB9">
        <w:rPr>
          <w:rFonts w:cs="Times New Roman"/>
          <w:szCs w:val="24"/>
        </w:rPr>
        <w:instrText xml:space="preserve"> ADDIN EN.CITE &lt;EndNote&gt;&lt;Cite&gt;&lt;Author&gt;Excellence&lt;/Author&gt;&lt;Year&gt;2012&lt;/Year&gt;&lt;RecNum&gt;66&lt;/RecNum&gt;&lt;DisplayText&gt;&lt;style face="superscript"&gt;67&lt;/style&gt;&lt;/DisplayText&gt;&lt;record&gt;&lt;rec-number&gt;66&lt;/rec-number&gt;&lt;foreign-keys&gt;&lt;key app="EN" db-id="tx2e9229osadzaeesfq5z92avr50p9xaa0wz" timestamp="1460213226"&gt;66&lt;/key&gt;&lt;/foreign-keys&gt;&lt;ref-type name="Web Page"&gt;12&lt;/ref-type&gt;&lt;contributors&gt;&lt;authors&gt;&lt;author&gt;National Institute for Health and Care Excellence&lt;/author&gt;&lt;/authors&gt;&lt;/contributors&gt;&lt;titles&gt;&lt;title&gt;Methods for the development of NICE public health guidance (third edition). &lt;/title&gt;&lt;/titles&gt;&lt;dates&gt;&lt;year&gt;2012&lt;/year&gt;&lt;/dates&gt;&lt;urls&gt;&lt;related-urls&gt;&lt;url&gt;https://www.nice.org.uk/article/pmg4/chapter/6-Incorporating-health-economics&lt;/url&gt;&lt;/related-urls&gt;&lt;/urls&gt;&lt;/record&gt;&lt;/Cite&gt;&lt;/EndNote&gt;</w:instrText>
      </w:r>
      <w:r w:rsidR="00890241">
        <w:rPr>
          <w:rFonts w:cs="Times New Roman"/>
          <w:szCs w:val="24"/>
        </w:rPr>
        <w:fldChar w:fldCharType="separate"/>
      </w:r>
      <w:r w:rsidR="005F0BB9" w:rsidRPr="005F0BB9">
        <w:rPr>
          <w:rFonts w:cs="Times New Roman"/>
          <w:noProof/>
          <w:szCs w:val="24"/>
          <w:vertAlign w:val="superscript"/>
        </w:rPr>
        <w:t>67</w:t>
      </w:r>
      <w:r w:rsidR="00890241">
        <w:rPr>
          <w:rFonts w:cs="Times New Roman"/>
          <w:szCs w:val="24"/>
        </w:rPr>
        <w:fldChar w:fldCharType="end"/>
      </w:r>
      <w:r w:rsidRPr="001B40D3">
        <w:rPr>
          <w:rFonts w:cs="Times New Roman"/>
          <w:szCs w:val="24"/>
        </w:rPr>
        <w:t xml:space="preserve"> recognises the possible challenges of undertaking a cost-utility analysis and other approaches such as cost-consequence analysis could be considered; although CUA is advocated (and with the need for HRQOL measures that can derive appropriate utilities) to ensure comparability across other parts of</w:t>
      </w:r>
      <w:r>
        <w:rPr>
          <w:rFonts w:cs="Times New Roman"/>
          <w:szCs w:val="24"/>
        </w:rPr>
        <w:t xml:space="preserve"> </w:t>
      </w:r>
      <w:r w:rsidRPr="001B40D3">
        <w:rPr>
          <w:rFonts w:cs="Times New Roman"/>
          <w:szCs w:val="24"/>
        </w:rPr>
        <w:t xml:space="preserve">NICE . </w:t>
      </w:r>
    </w:p>
    <w:p w14:paraId="7EF2A746" w14:textId="77777777" w:rsidR="00090BF3" w:rsidRDefault="00090BF3" w:rsidP="00090BF3">
      <w:pPr>
        <w:rPr>
          <w:rFonts w:cs="Times New Roman"/>
          <w:szCs w:val="24"/>
        </w:rPr>
      </w:pPr>
      <w:r w:rsidRPr="001B40D3">
        <w:rPr>
          <w:rFonts w:cs="Times New Roman"/>
          <w:szCs w:val="24"/>
        </w:rPr>
        <w:t xml:space="preserve">We suggest that there is a need for greater conceptual and methodological basis to </w:t>
      </w:r>
      <w:r>
        <w:rPr>
          <w:rFonts w:cs="Times New Roman"/>
          <w:szCs w:val="24"/>
        </w:rPr>
        <w:t>patient related outcome</w:t>
      </w:r>
      <w:r w:rsidRPr="001B40D3">
        <w:rPr>
          <w:rFonts w:cs="Times New Roman"/>
          <w:szCs w:val="24"/>
        </w:rPr>
        <w:t xml:space="preserve"> measures (including HRQOL) for use within a dental public health context. Understanding children’s preferences for treatment, the properties of measures and the association that these have on i) dental related health and ii) HRQOL warrants careful attention. Moreover, understanding and capturing the utility/disutility associated with caries experience over time will assist in ensuring longer-term examination of the cost-effectiveness of different strategies. </w:t>
      </w:r>
    </w:p>
    <w:p w14:paraId="3E081321" w14:textId="2DEBC3DB" w:rsidR="00090BF3" w:rsidRDefault="00090BF3" w:rsidP="00090BF3">
      <w:pPr>
        <w:rPr>
          <w:rFonts w:cs="Times New Roman"/>
          <w:szCs w:val="24"/>
        </w:rPr>
      </w:pPr>
      <w:r w:rsidRPr="001B40D3">
        <w:rPr>
          <w:rFonts w:cs="Times New Roman"/>
          <w:szCs w:val="24"/>
        </w:rPr>
        <w:t xml:space="preserve">The cost per QATY analysis undertaken in this trial allows the consideration of a dental health state utility which has been suggested as a more meaningful measure in the context of dental health. </w:t>
      </w:r>
      <w:r w:rsidR="001F505B">
        <w:rPr>
          <w:rFonts w:cs="Times New Roman"/>
          <w:szCs w:val="24"/>
        </w:rPr>
        <w:t>T</w:t>
      </w:r>
      <w:r w:rsidRPr="001B40D3">
        <w:rPr>
          <w:rFonts w:cs="Times New Roman"/>
          <w:szCs w:val="24"/>
        </w:rPr>
        <w:t>here has been little ‘methodological movement’ since the o</w:t>
      </w:r>
      <w:r>
        <w:rPr>
          <w:rFonts w:cs="Times New Roman"/>
          <w:szCs w:val="24"/>
        </w:rPr>
        <w:t>riginal work</w:t>
      </w:r>
      <w:r w:rsidR="004335C9">
        <w:rPr>
          <w:rFonts w:cs="Times New Roman"/>
          <w:szCs w:val="24"/>
        </w:rPr>
        <w:t>.</w:t>
      </w:r>
      <w:r w:rsidR="001F505B">
        <w:rPr>
          <w:rFonts w:cs="Times New Roman"/>
          <w:szCs w:val="24"/>
        </w:rPr>
        <w:fldChar w:fldCharType="begin"/>
      </w:r>
      <w:r w:rsidR="005F0BB9">
        <w:rPr>
          <w:rFonts w:cs="Times New Roman"/>
          <w:szCs w:val="24"/>
        </w:rPr>
        <w:instrText xml:space="preserve"> ADDIN EN.CITE &lt;EndNote&gt;&lt;Cite&gt;&lt;Author&gt;Fyffe&lt;/Author&gt;&lt;Year&gt;1992&lt;/Year&gt;&lt;RecNum&gt;51&lt;/RecNum&gt;&lt;DisplayText&gt;&lt;style face="superscript"&gt;52&lt;/style&gt;&lt;/DisplayText&gt;&lt;record&gt;&lt;rec-number&gt;51&lt;/rec-number&gt;&lt;foreign-keys&gt;&lt;key app="EN" db-id="tx2e9229osadzaeesfq5z92avr50p9xaa0wz" timestamp="1460204817"&gt;51&lt;/key&gt;&lt;/foreign-keys&gt;&lt;ref-type name="Journal Article"&gt;17&lt;/ref-type&gt;&lt;contributors&gt;&lt;authors&gt;&lt;author&gt;Fyffe, H. E.&lt;/author&gt;&lt;author&gt;Kay, E. J.&lt;/author&gt;&lt;/authors&gt;&lt;/contributors&gt;&lt;auth-address&gt;Fyffe,H E. Department of Dental Health, Dental School, University of Dundee, Scotland.&lt;/auth-address&gt;&lt;titles&gt;&lt;title&gt;Assessment of dental health state utilities&lt;/title&gt;&lt;secondary-title&gt;Community Dentistry &amp;amp; Oral Epidemiology&lt;/secondary-title&gt;&lt;/titles&gt;&lt;periodical&gt;&lt;full-title&gt;Community Dentistry &amp;amp; Oral Epidemiology&lt;/full-title&gt;&lt;/periodical&gt;&lt;pages&gt;269-73&lt;/pages&gt;&lt;volume&gt;20&lt;/volume&gt;&lt;number&gt;5&lt;/number&gt;&lt;dates&gt;&lt;year&gt;1992&lt;/year&gt;&lt;pub-dates&gt;&lt;date&gt;Oct&lt;/date&gt;&lt;/pub-dates&gt;&lt;/dates&gt;&lt;accession-num&gt;1424546&lt;/accession-num&gt;&lt;work-type&gt;Research Support, Non-U.S. Gov&amp;apos;t&lt;/work-type&gt;&lt;urls&gt;&lt;/urls&gt;&lt;remote-database-name&gt;Ovid MEDLINE(R)&lt;/remote-database-name&gt;&lt;remote-database-provider&gt;Ovid Technologies&lt;/remote-database-provider&gt;&lt;/record&gt;&lt;/Cite&gt;&lt;/EndNote&gt;</w:instrText>
      </w:r>
      <w:r w:rsidR="001F505B">
        <w:rPr>
          <w:rFonts w:cs="Times New Roman"/>
          <w:szCs w:val="24"/>
        </w:rPr>
        <w:fldChar w:fldCharType="separate"/>
      </w:r>
      <w:r w:rsidR="005F0BB9" w:rsidRPr="005F0BB9">
        <w:rPr>
          <w:rFonts w:cs="Times New Roman"/>
          <w:noProof/>
          <w:szCs w:val="24"/>
          <w:vertAlign w:val="superscript"/>
        </w:rPr>
        <w:t>52</w:t>
      </w:r>
      <w:r w:rsidR="001F505B">
        <w:rPr>
          <w:rFonts w:cs="Times New Roman"/>
          <w:szCs w:val="24"/>
        </w:rPr>
        <w:fldChar w:fldCharType="end"/>
      </w:r>
      <w:r>
        <w:rPr>
          <w:rFonts w:cs="Times New Roman"/>
          <w:szCs w:val="24"/>
        </w:rPr>
        <w:t xml:space="preserve"> </w:t>
      </w:r>
      <w:r w:rsidRPr="001B40D3">
        <w:rPr>
          <w:rFonts w:cs="Times New Roman"/>
          <w:szCs w:val="24"/>
        </w:rPr>
        <w:t xml:space="preserve">In this trial, we used published utilities and sought clinical consensus to attribute a utility to a) </w:t>
      </w:r>
      <w:r w:rsidRPr="001B40D3">
        <w:rPr>
          <w:rFonts w:cs="Times New Roman"/>
          <w:szCs w:val="24"/>
        </w:rPr>
        <w:lastRenderedPageBreak/>
        <w:t>each individual tooth and b) a composite QATY drawing upon other studies</w:t>
      </w:r>
      <w:r w:rsidR="001F505B">
        <w:rPr>
          <w:rFonts w:cs="Times New Roman"/>
          <w:szCs w:val="24"/>
        </w:rPr>
        <w:fldChar w:fldCharType="begin"/>
      </w:r>
      <w:r w:rsidR="001F505B">
        <w:rPr>
          <w:rFonts w:cs="Times New Roman"/>
          <w:szCs w:val="24"/>
        </w:rPr>
        <w:instrText xml:space="preserve"> ADDIN EN.CITE &lt;EndNote&gt;&lt;Cite&gt;&lt;Author&gt;Bhuridej&lt;/Author&gt;&lt;Year&gt;2007&lt;/Year&gt;&lt;RecNum&gt;61&lt;/RecNum&gt;&lt;DisplayText&gt;&lt;style face="superscript"&gt;31&lt;/style&gt;&lt;/DisplayText&gt;&lt;record&gt;&lt;rec-number&gt;61&lt;/rec-number&gt;&lt;foreign-keys&gt;&lt;key app="EN" db-id="tx2e9229osadzaeesfq5z92avr50p9xaa0wz" timestamp="1460207901"&gt;61&lt;/key&gt;&lt;/foreign-keys&gt;&lt;ref-type name="Journal Article"&gt;17&lt;/ref-type&gt;&lt;contributors&gt;&lt;authors&gt;&lt;author&gt;Bhuridej, Patita&lt;/author&gt;&lt;author&gt;Kuthy, Raymond A.&lt;/author&gt;&lt;author&gt;Flach, Stephen D.&lt;/author&gt;&lt;author&gt;Heller, Keith E.&lt;/author&gt;&lt;author&gt;Dawson, Deborah V.&lt;/author&gt;&lt;author&gt;Kanellis, Michael J.&lt;/author&gt;&lt;author&gt;Damiano, Peter C.&lt;/author&gt;&lt;/authors&gt;&lt;/contributors&gt;&lt;auth-address&gt;Bhuridej,Patita. Department of Community Dentistry, Faculty of Dentistry, Chulalongkorn University, Bangkok, Thailand.&lt;/auth-address&gt;&lt;titles&gt;&lt;title&gt;Four-year cost-utility analyses of sealed and nonsealed first permanent molars in Iowa Medicaid-enrolled children&lt;/title&gt;&lt;secondary-title&gt;Journal of Public Health Dentistry&lt;/secondary-title&gt;&lt;/titles&gt;&lt;periodical&gt;&lt;full-title&gt;Journal of Public Health Dentistry&lt;/full-title&gt;&lt;/periodical&gt;&lt;pages&gt;191-8&lt;/pages&gt;&lt;volume&gt;67&lt;/volume&gt;&lt;number&gt;4&lt;/number&gt;&lt;dates&gt;&lt;year&gt;2007&lt;/year&gt;&lt;/dates&gt;&lt;accession-num&gt;18087989&lt;/accession-num&gt;&lt;work-type&gt;Comparative Study&lt;/work-type&gt;&lt;urls&gt;&lt;/urls&gt;&lt;remote-database-name&gt;Ovid MEDLINE(R)&lt;/remote-database-name&gt;&lt;remote-database-provider&gt;Ovid Technologies&lt;/remote-database-provider&gt;&lt;/record&gt;&lt;/Cite&gt;&lt;/EndNote&gt;</w:instrText>
      </w:r>
      <w:r w:rsidR="001F505B">
        <w:rPr>
          <w:rFonts w:cs="Times New Roman"/>
          <w:szCs w:val="24"/>
        </w:rPr>
        <w:fldChar w:fldCharType="separate"/>
      </w:r>
      <w:r w:rsidR="001F505B" w:rsidRPr="001F505B">
        <w:rPr>
          <w:rFonts w:cs="Times New Roman"/>
          <w:noProof/>
          <w:szCs w:val="24"/>
          <w:vertAlign w:val="superscript"/>
        </w:rPr>
        <w:t>31</w:t>
      </w:r>
      <w:r w:rsidR="001F505B">
        <w:rPr>
          <w:rFonts w:cs="Times New Roman"/>
          <w:szCs w:val="24"/>
        </w:rPr>
        <w:fldChar w:fldCharType="end"/>
      </w:r>
      <w:r w:rsidRPr="001B40D3">
        <w:rPr>
          <w:rFonts w:cs="Times New Roman"/>
          <w:szCs w:val="24"/>
        </w:rPr>
        <w:t xml:space="preserve"> and preliminary work undertaken as part of a NICE </w:t>
      </w:r>
      <w:r>
        <w:rPr>
          <w:rFonts w:cs="Times New Roman"/>
          <w:szCs w:val="24"/>
        </w:rPr>
        <w:t>public health guideline</w:t>
      </w:r>
      <w:r w:rsidR="004335C9">
        <w:rPr>
          <w:rFonts w:cs="Times New Roman"/>
          <w:szCs w:val="24"/>
        </w:rPr>
        <w:t>.</w:t>
      </w:r>
      <w:r w:rsidR="001F505B">
        <w:rPr>
          <w:rFonts w:cs="Times New Roman"/>
          <w:szCs w:val="24"/>
        </w:rPr>
        <w:fldChar w:fldCharType="begin"/>
      </w:r>
      <w:r w:rsidR="005F0BB9">
        <w:rPr>
          <w:rFonts w:cs="Times New Roman"/>
          <w:szCs w:val="24"/>
        </w:rPr>
        <w:instrText xml:space="preserve"> ADDIN EN.CITE &lt;EndNote&gt;&lt;Cite&gt;&lt;Author&gt;Excellence&lt;/Author&gt;&lt;Year&gt;2012&lt;/Year&gt;&lt;RecNum&gt;66&lt;/RecNum&gt;&lt;DisplayText&gt;&lt;style face="superscript"&gt;67&lt;/style&gt;&lt;/DisplayText&gt;&lt;record&gt;&lt;rec-number&gt;66&lt;/rec-number&gt;&lt;foreign-keys&gt;&lt;key app="EN" db-id="tx2e9229osadzaeesfq5z92avr50p9xaa0wz" timestamp="1460213226"&gt;66&lt;/key&gt;&lt;/foreign-keys&gt;&lt;ref-type name="Web Page"&gt;12&lt;/ref-type&gt;&lt;contributors&gt;&lt;authors&gt;&lt;author&gt;National Institute for Health and Care Excellence&lt;/author&gt;&lt;/authors&gt;&lt;/contributors&gt;&lt;titles&gt;&lt;title&gt;Methods for the development of NICE public health guidance (third edition). &lt;/title&gt;&lt;/titles&gt;&lt;dates&gt;&lt;year&gt;2012&lt;/year&gt;&lt;/dates&gt;&lt;urls&gt;&lt;related-urls&gt;&lt;url&gt;https://www.nice.org.uk/article/pmg4/chapter/6-Incorporating-health-economics&lt;/url&gt;&lt;/related-urls&gt;&lt;/urls&gt;&lt;/record&gt;&lt;/Cite&gt;&lt;/EndNote&gt;</w:instrText>
      </w:r>
      <w:r w:rsidR="001F505B">
        <w:rPr>
          <w:rFonts w:cs="Times New Roman"/>
          <w:szCs w:val="24"/>
        </w:rPr>
        <w:fldChar w:fldCharType="separate"/>
      </w:r>
      <w:r w:rsidR="005F0BB9" w:rsidRPr="005F0BB9">
        <w:rPr>
          <w:rFonts w:cs="Times New Roman"/>
          <w:noProof/>
          <w:szCs w:val="24"/>
          <w:vertAlign w:val="superscript"/>
        </w:rPr>
        <w:t>67</w:t>
      </w:r>
      <w:r w:rsidR="001F505B">
        <w:rPr>
          <w:rFonts w:cs="Times New Roman"/>
          <w:szCs w:val="24"/>
        </w:rPr>
        <w:fldChar w:fldCharType="end"/>
      </w:r>
      <w:r>
        <w:rPr>
          <w:rFonts w:cs="Times New Roman"/>
          <w:szCs w:val="24"/>
        </w:rPr>
        <w:t xml:space="preserve"> The present</w:t>
      </w:r>
      <w:r w:rsidRPr="001B40D3">
        <w:rPr>
          <w:rFonts w:cs="Times New Roman"/>
          <w:szCs w:val="24"/>
        </w:rPr>
        <w:t xml:space="preserve"> analysis suggested that </w:t>
      </w:r>
      <w:r>
        <w:rPr>
          <w:rFonts w:cs="Times New Roman"/>
          <w:szCs w:val="24"/>
        </w:rPr>
        <w:t>FS</w:t>
      </w:r>
      <w:r w:rsidRPr="001B40D3">
        <w:rPr>
          <w:rFonts w:cs="Times New Roman"/>
          <w:szCs w:val="24"/>
        </w:rPr>
        <w:t xml:space="preserve"> derived more QATY gain compared to FV; suggesting that this could result in </w:t>
      </w:r>
      <w:r>
        <w:rPr>
          <w:rFonts w:cs="Times New Roman"/>
          <w:szCs w:val="24"/>
        </w:rPr>
        <w:t>FS</w:t>
      </w:r>
      <w:r w:rsidRPr="001B40D3">
        <w:rPr>
          <w:rFonts w:cs="Times New Roman"/>
          <w:szCs w:val="24"/>
        </w:rPr>
        <w:t xml:space="preserve"> being potentially cost-effective.</w:t>
      </w:r>
      <w:r>
        <w:rPr>
          <w:rFonts w:cs="Times New Roman"/>
          <w:szCs w:val="24"/>
        </w:rPr>
        <w:t xml:space="preserve"> </w:t>
      </w:r>
      <w:r w:rsidRPr="001B40D3">
        <w:rPr>
          <w:rFonts w:cs="Times New Roman"/>
          <w:szCs w:val="24"/>
        </w:rPr>
        <w:t xml:space="preserve">However, </w:t>
      </w:r>
      <w:r>
        <w:rPr>
          <w:rFonts w:cs="Times New Roman"/>
          <w:szCs w:val="24"/>
        </w:rPr>
        <w:t>it is important that appropriate caution is exercised when considering these</w:t>
      </w:r>
      <w:r w:rsidRPr="001B40D3">
        <w:rPr>
          <w:rFonts w:cs="Times New Roman"/>
          <w:szCs w:val="24"/>
        </w:rPr>
        <w:t xml:space="preserve"> results given the approach taken to derive the QATY.</w:t>
      </w:r>
      <w:r>
        <w:rPr>
          <w:rFonts w:cs="Times New Roman"/>
          <w:szCs w:val="24"/>
        </w:rPr>
        <w:t xml:space="preserve"> </w:t>
      </w:r>
      <w:r w:rsidRPr="001B40D3">
        <w:rPr>
          <w:rFonts w:cs="Times New Roman"/>
          <w:szCs w:val="24"/>
        </w:rPr>
        <w:t xml:space="preserve">However, the QATY appears to be a potential useful dental health outcome and further work is recommended to improve the underpinning work to derive suitable utilities for calculation of the QATY. </w:t>
      </w:r>
    </w:p>
    <w:p w14:paraId="56D2A5A4" w14:textId="77777777" w:rsidR="00090BF3" w:rsidRPr="001B40D3" w:rsidRDefault="00090BF3" w:rsidP="00090BF3">
      <w:pPr>
        <w:rPr>
          <w:rFonts w:cs="Times New Roman"/>
          <w:szCs w:val="24"/>
        </w:rPr>
      </w:pPr>
      <w:r w:rsidRPr="001B40D3">
        <w:rPr>
          <w:rFonts w:cs="Times New Roman"/>
          <w:szCs w:val="24"/>
        </w:rPr>
        <w:t xml:space="preserve">The importance of collaboration between health economists and the dental health research and clinical community will be instrumental to improving the quality and subsequently drive up the quality of economic evaluations within </w:t>
      </w:r>
      <w:r>
        <w:rPr>
          <w:rFonts w:cs="Times New Roman"/>
          <w:szCs w:val="24"/>
        </w:rPr>
        <w:t>preventive</w:t>
      </w:r>
      <w:r w:rsidRPr="001B40D3">
        <w:rPr>
          <w:rFonts w:cs="Times New Roman"/>
          <w:szCs w:val="24"/>
        </w:rPr>
        <w:t xml:space="preserve"> dental health.</w:t>
      </w:r>
    </w:p>
    <w:p w14:paraId="6A295772" w14:textId="77777777" w:rsidR="00090BF3" w:rsidRDefault="00090BF3" w:rsidP="00090BF3">
      <w:pPr>
        <w:rPr>
          <w:rFonts w:cs="Times New Roman"/>
          <w:szCs w:val="24"/>
        </w:rPr>
      </w:pPr>
    </w:p>
    <w:p w14:paraId="4F0CAC92" w14:textId="77777777" w:rsidR="00090BF3" w:rsidRDefault="00090BF3" w:rsidP="00090BF3">
      <w:pPr>
        <w:pStyle w:val="Heading2"/>
      </w:pPr>
      <w:bookmarkStart w:id="113" w:name="_Toc462585584"/>
      <w:r>
        <w:t>Conclusions</w:t>
      </w:r>
      <w:bookmarkEnd w:id="113"/>
    </w:p>
    <w:p w14:paraId="3445360E" w14:textId="2864282F" w:rsidR="00090BF3" w:rsidRDefault="00090BF3" w:rsidP="00090BF3">
      <w:r w:rsidRPr="000148F5">
        <w:t>The findings</w:t>
      </w:r>
      <w:r>
        <w:t xml:space="preserve"> </w:t>
      </w:r>
      <w:r w:rsidRPr="000148F5">
        <w:t>of this trial demonstrate that in community oral health programmes targeted at children at high caries risk,</w:t>
      </w:r>
      <w:r>
        <w:t xml:space="preserve"> </w:t>
      </w:r>
      <w:r w:rsidRPr="000148F5">
        <w:t>the application of fluoride varnish as a caries preventive measure will result in caries prevention that is not significantly different from that obtained by applying and maintaining fissure sealants after 36 months.</w:t>
      </w:r>
      <w:r>
        <w:t xml:space="preserve"> </w:t>
      </w:r>
      <w:r w:rsidRPr="000148F5">
        <w:t>T</w:t>
      </w:r>
      <w:r w:rsidR="003625B5">
        <w:t xml:space="preserve">here is a cost saving of £68.13 </w:t>
      </w:r>
      <w:r w:rsidRPr="000148F5">
        <w:t>per child treated, using fluoride varnish compared with the application of fissure sealants over this time period.</w:t>
      </w:r>
      <w:r>
        <w:t xml:space="preserve"> </w:t>
      </w:r>
      <w:r w:rsidRPr="000148F5">
        <w:t>Both treatments are acceptable to children aged 6-9 years; perceptions of undergoing treatment are influenced by aspects of treatment (especially taste) but also wider factors associated with a child-friendly</w:t>
      </w:r>
      <w:r>
        <w:t xml:space="preserve"> mobile dental clinic. Acceptability to parents and to schools was also high.</w:t>
      </w:r>
    </w:p>
    <w:p w14:paraId="5E3788D5" w14:textId="77777777" w:rsidR="00090BF3" w:rsidRDefault="00090BF3" w:rsidP="00090BF3"/>
    <w:p w14:paraId="5108F6B9" w14:textId="77777777" w:rsidR="0063365D" w:rsidRDefault="0063365D" w:rsidP="003B124C">
      <w:pPr>
        <w:spacing w:line="240" w:lineRule="auto"/>
        <w:rPr>
          <w:rFonts w:cs="Times New Roman"/>
          <w:szCs w:val="24"/>
        </w:rPr>
      </w:pPr>
    </w:p>
    <w:p w14:paraId="713A5C64" w14:textId="77777777" w:rsidR="00194D36" w:rsidRDefault="00194D36" w:rsidP="003B124C">
      <w:pPr>
        <w:spacing w:line="240" w:lineRule="auto"/>
        <w:rPr>
          <w:rFonts w:cs="Times New Roman"/>
          <w:szCs w:val="24"/>
        </w:rPr>
      </w:pPr>
    </w:p>
    <w:p w14:paraId="501CD83E" w14:textId="4CF0FC4C" w:rsidR="0063365D" w:rsidRDefault="0063365D" w:rsidP="003B124C">
      <w:pPr>
        <w:spacing w:line="240" w:lineRule="auto"/>
        <w:rPr>
          <w:rFonts w:cs="Times New Roman"/>
          <w:szCs w:val="24"/>
        </w:rPr>
      </w:pPr>
      <w:r>
        <w:rPr>
          <w:rFonts w:cs="Times New Roman"/>
          <w:szCs w:val="24"/>
        </w:rPr>
        <w:br w:type="page"/>
      </w:r>
    </w:p>
    <w:p w14:paraId="08A2D462" w14:textId="77777777" w:rsidR="0034495D" w:rsidRDefault="0034495D" w:rsidP="0034495D">
      <w:pPr>
        <w:pStyle w:val="Heading2"/>
      </w:pPr>
      <w:bookmarkStart w:id="114" w:name="_Toc462585585"/>
      <w:r w:rsidRPr="00CC39A6">
        <w:lastRenderedPageBreak/>
        <w:t>Acknowledgements</w:t>
      </w:r>
      <w:bookmarkEnd w:id="114"/>
    </w:p>
    <w:p w14:paraId="69BA564B" w14:textId="77777777" w:rsidR="0034495D" w:rsidRDefault="0034495D" w:rsidP="0034495D">
      <w:r>
        <w:t>The study team wish to acknowledge grateful thanks to the schools, parents, carers and children who consented to participate in this study.</w:t>
      </w:r>
    </w:p>
    <w:p w14:paraId="60CC8C5F" w14:textId="77777777" w:rsidR="0034495D" w:rsidRPr="00CC39A6" w:rsidRDefault="0034495D" w:rsidP="0034495D">
      <w:pPr>
        <w:pStyle w:val="Heading2"/>
      </w:pPr>
      <w:bookmarkStart w:id="115" w:name="_Toc462585586"/>
      <w:r>
        <w:t>Contribution of Authors</w:t>
      </w:r>
      <w:bookmarkEnd w:id="115"/>
    </w:p>
    <w:p w14:paraId="6CD2681A" w14:textId="5FCB6294" w:rsidR="0034495D" w:rsidRPr="00B67122" w:rsidRDefault="0034495D" w:rsidP="00B67122">
      <w:r w:rsidRPr="00CC39A6">
        <w:t>The following named authors contributed to the development of the research question and study design, study implementation (including members of the trial management group), analysis and / or interpretation of data and submission of the final report.</w:t>
      </w:r>
      <w:r>
        <w:t xml:space="preserve"> </w:t>
      </w:r>
      <w:r w:rsidRPr="00CC39A6">
        <w:t xml:space="preserve">Details </w:t>
      </w:r>
      <w:r>
        <w:t xml:space="preserve">of specific individual roles </w:t>
      </w:r>
      <w:r w:rsidR="00B67122">
        <w:t>are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5193"/>
      </w:tblGrid>
      <w:tr w:rsidR="0034495D" w:rsidRPr="00CC39A6" w14:paraId="703279B9" w14:textId="77777777" w:rsidTr="001B0D38">
        <w:tc>
          <w:tcPr>
            <w:tcW w:w="3823" w:type="dxa"/>
          </w:tcPr>
          <w:p w14:paraId="5EF09538" w14:textId="77777777" w:rsidR="0034495D" w:rsidRPr="00CC39A6" w:rsidRDefault="0034495D" w:rsidP="001B0D38">
            <w:pPr>
              <w:spacing w:after="160" w:line="240" w:lineRule="auto"/>
              <w:rPr>
                <w:rFonts w:cs="Times New Roman"/>
                <w:b/>
                <w:szCs w:val="24"/>
              </w:rPr>
            </w:pPr>
            <w:r w:rsidRPr="00CC39A6">
              <w:rPr>
                <w:rFonts w:cs="Times New Roman"/>
                <w:b/>
                <w:szCs w:val="24"/>
              </w:rPr>
              <w:t>Name</w:t>
            </w:r>
          </w:p>
        </w:tc>
        <w:tc>
          <w:tcPr>
            <w:tcW w:w="5193" w:type="dxa"/>
          </w:tcPr>
          <w:p w14:paraId="4E997536" w14:textId="77777777" w:rsidR="0034495D" w:rsidRPr="00CC39A6" w:rsidRDefault="0034495D" w:rsidP="001B0D38">
            <w:pPr>
              <w:spacing w:after="160" w:line="240" w:lineRule="auto"/>
              <w:rPr>
                <w:rFonts w:cs="Times New Roman"/>
                <w:b/>
                <w:szCs w:val="24"/>
              </w:rPr>
            </w:pPr>
            <w:r w:rsidRPr="00CC39A6">
              <w:rPr>
                <w:rFonts w:cs="Times New Roman"/>
                <w:b/>
                <w:szCs w:val="24"/>
              </w:rPr>
              <w:t>Role in the study</w:t>
            </w:r>
          </w:p>
        </w:tc>
      </w:tr>
      <w:tr w:rsidR="0034495D" w:rsidRPr="00CC39A6" w14:paraId="02F1236E" w14:textId="77777777" w:rsidTr="001B0D38">
        <w:tc>
          <w:tcPr>
            <w:tcW w:w="3823" w:type="dxa"/>
          </w:tcPr>
          <w:p w14:paraId="5B7497A1" w14:textId="77777777" w:rsidR="0034495D" w:rsidRPr="00CC39A6" w:rsidRDefault="0034495D" w:rsidP="001B0D38">
            <w:pPr>
              <w:spacing w:after="160" w:line="240" w:lineRule="auto"/>
              <w:rPr>
                <w:rFonts w:cs="Times New Roman"/>
                <w:szCs w:val="24"/>
              </w:rPr>
            </w:pPr>
            <w:r w:rsidRPr="00CC39A6">
              <w:rPr>
                <w:rFonts w:cs="Times New Roman"/>
                <w:szCs w:val="24"/>
              </w:rPr>
              <w:t>Professor Ivor Gordon Chestnutt</w:t>
            </w:r>
          </w:p>
        </w:tc>
        <w:tc>
          <w:tcPr>
            <w:tcW w:w="5193" w:type="dxa"/>
          </w:tcPr>
          <w:p w14:paraId="22E9EB35" w14:textId="77777777" w:rsidR="0034495D" w:rsidRPr="00CC39A6" w:rsidRDefault="0034495D" w:rsidP="001B0D38">
            <w:pPr>
              <w:spacing w:after="160" w:line="240" w:lineRule="auto"/>
              <w:rPr>
                <w:rFonts w:cs="Times New Roman"/>
                <w:szCs w:val="24"/>
              </w:rPr>
            </w:pPr>
            <w:r w:rsidRPr="00CC39A6">
              <w:rPr>
                <w:rFonts w:cs="Times New Roman"/>
                <w:szCs w:val="24"/>
              </w:rPr>
              <w:t>(Professor and Hon</w:t>
            </w:r>
            <w:r>
              <w:rPr>
                <w:rFonts w:cs="Times New Roman"/>
                <w:szCs w:val="24"/>
              </w:rPr>
              <w:t>.</w:t>
            </w:r>
            <w:r w:rsidRPr="00CC39A6">
              <w:rPr>
                <w:rFonts w:cs="Times New Roman"/>
                <w:szCs w:val="24"/>
              </w:rPr>
              <w:t xml:space="preserve"> Consultant in Dental Public Health) Co-Chief Investigator, lead applicant and is the guarantor for the study.</w:t>
            </w:r>
            <w:r>
              <w:rPr>
                <w:rFonts w:cs="Times New Roman"/>
                <w:szCs w:val="24"/>
              </w:rPr>
              <w:t xml:space="preserve"> </w:t>
            </w:r>
            <w:r w:rsidRPr="00CC39A6">
              <w:rPr>
                <w:rFonts w:cs="Times New Roman"/>
                <w:szCs w:val="24"/>
              </w:rPr>
              <w:t>Led the development of the research proposal, was the principal link between the research and clinical teams and led the final report preparation and submission</w:t>
            </w:r>
          </w:p>
        </w:tc>
      </w:tr>
      <w:tr w:rsidR="0034495D" w:rsidRPr="00CC39A6" w14:paraId="7A060319" w14:textId="77777777" w:rsidTr="001B0D38">
        <w:tc>
          <w:tcPr>
            <w:tcW w:w="3823" w:type="dxa"/>
          </w:tcPr>
          <w:p w14:paraId="77E8D7E6" w14:textId="77777777" w:rsidR="0034495D" w:rsidRPr="00CC39A6" w:rsidRDefault="0034495D" w:rsidP="001B0D38">
            <w:pPr>
              <w:spacing w:after="160" w:line="240" w:lineRule="auto"/>
              <w:rPr>
                <w:rFonts w:cs="Times New Roman"/>
                <w:szCs w:val="24"/>
              </w:rPr>
            </w:pPr>
            <w:r w:rsidRPr="00CC39A6">
              <w:rPr>
                <w:rFonts w:cs="Times New Roman"/>
                <w:szCs w:val="24"/>
              </w:rPr>
              <w:t>Dr Simon Hutchings</w:t>
            </w:r>
          </w:p>
        </w:tc>
        <w:tc>
          <w:tcPr>
            <w:tcW w:w="5193" w:type="dxa"/>
          </w:tcPr>
          <w:p w14:paraId="3AAF8174" w14:textId="77777777" w:rsidR="0034495D" w:rsidRPr="00CC39A6" w:rsidRDefault="0034495D" w:rsidP="001B0D38">
            <w:pPr>
              <w:spacing w:after="160" w:line="240" w:lineRule="auto"/>
              <w:rPr>
                <w:rFonts w:cs="Times New Roman"/>
                <w:szCs w:val="24"/>
              </w:rPr>
            </w:pPr>
            <w:r w:rsidRPr="00CC39A6">
              <w:rPr>
                <w:rFonts w:cs="Times New Roman"/>
                <w:szCs w:val="24"/>
              </w:rPr>
              <w:t xml:space="preserve">(Trial Manager) December 2010 to December 2014 Prepared the trial protocol, led permissions approvals, link between CTU and CDS </w:t>
            </w:r>
          </w:p>
        </w:tc>
      </w:tr>
      <w:tr w:rsidR="0034495D" w:rsidRPr="00CC39A6" w14:paraId="13AB150A" w14:textId="77777777" w:rsidTr="001B0D38">
        <w:tc>
          <w:tcPr>
            <w:tcW w:w="3823" w:type="dxa"/>
          </w:tcPr>
          <w:p w14:paraId="53B1CC9E" w14:textId="77777777" w:rsidR="0034495D" w:rsidRPr="00CC39A6" w:rsidRDefault="0034495D" w:rsidP="001B0D38">
            <w:pPr>
              <w:spacing w:after="160" w:line="240" w:lineRule="auto"/>
              <w:rPr>
                <w:rFonts w:cs="Times New Roman"/>
                <w:szCs w:val="24"/>
              </w:rPr>
            </w:pPr>
            <w:r w:rsidRPr="00CC39A6">
              <w:rPr>
                <w:rFonts w:cs="Times New Roman"/>
                <w:szCs w:val="24"/>
              </w:rPr>
              <w:t>Dr Rebecca Playle</w:t>
            </w:r>
          </w:p>
        </w:tc>
        <w:tc>
          <w:tcPr>
            <w:tcW w:w="5193" w:type="dxa"/>
          </w:tcPr>
          <w:p w14:paraId="6703B106" w14:textId="77777777" w:rsidR="0034495D" w:rsidRPr="00CC39A6" w:rsidRDefault="0034495D" w:rsidP="001B0D38">
            <w:pPr>
              <w:spacing w:after="160" w:line="240" w:lineRule="auto"/>
              <w:rPr>
                <w:rFonts w:cs="Times New Roman"/>
                <w:szCs w:val="24"/>
              </w:rPr>
            </w:pPr>
            <w:r w:rsidRPr="00CC39A6">
              <w:rPr>
                <w:rFonts w:cs="Times New Roman"/>
                <w:szCs w:val="24"/>
              </w:rPr>
              <w:t>(Senior Lecturer in Medical Statistics) Co-applicant Senior Trial Statistician</w:t>
            </w:r>
            <w:r>
              <w:rPr>
                <w:rFonts w:cs="Times New Roman"/>
                <w:szCs w:val="24"/>
              </w:rPr>
              <w:t xml:space="preserve"> </w:t>
            </w:r>
            <w:r w:rsidRPr="00CC39A6">
              <w:rPr>
                <w:rFonts w:cs="Times New Roman"/>
                <w:szCs w:val="24"/>
              </w:rPr>
              <w:t>-lead the development of the Statistical Plan and the analysis of the trial</w:t>
            </w:r>
          </w:p>
        </w:tc>
      </w:tr>
      <w:tr w:rsidR="0034495D" w:rsidRPr="00CC39A6" w14:paraId="32B4EA65" w14:textId="77777777" w:rsidTr="001B0D38">
        <w:tc>
          <w:tcPr>
            <w:tcW w:w="3823" w:type="dxa"/>
          </w:tcPr>
          <w:p w14:paraId="2552DCA7" w14:textId="77777777" w:rsidR="0034495D" w:rsidRPr="00CC39A6" w:rsidRDefault="0034495D" w:rsidP="001B0D38">
            <w:pPr>
              <w:spacing w:after="160" w:line="240" w:lineRule="auto"/>
              <w:rPr>
                <w:rFonts w:cs="Times New Roman"/>
                <w:szCs w:val="24"/>
              </w:rPr>
            </w:pPr>
            <w:r w:rsidRPr="00CC39A6">
              <w:rPr>
                <w:rFonts w:cs="Times New Roman"/>
                <w:szCs w:val="24"/>
              </w:rPr>
              <w:t>Dr Sarah Morgan-Trimmer</w:t>
            </w:r>
          </w:p>
        </w:tc>
        <w:tc>
          <w:tcPr>
            <w:tcW w:w="5193" w:type="dxa"/>
          </w:tcPr>
          <w:p w14:paraId="76E7B919" w14:textId="77777777" w:rsidR="0034495D" w:rsidRPr="00CC39A6" w:rsidRDefault="0034495D" w:rsidP="001B0D38">
            <w:pPr>
              <w:spacing w:after="160" w:line="240" w:lineRule="auto"/>
              <w:rPr>
                <w:rFonts w:cs="Times New Roman"/>
                <w:szCs w:val="24"/>
              </w:rPr>
            </w:pPr>
            <w:r w:rsidRPr="00CC39A6">
              <w:rPr>
                <w:rFonts w:cs="Times New Roman"/>
                <w:szCs w:val="24"/>
              </w:rPr>
              <w:t>(Research Associate) – responsible for qualitative element of the process evaluation</w:t>
            </w:r>
          </w:p>
        </w:tc>
      </w:tr>
      <w:tr w:rsidR="0034495D" w:rsidRPr="00CC39A6" w14:paraId="31A71827" w14:textId="77777777" w:rsidTr="001B0D38">
        <w:tc>
          <w:tcPr>
            <w:tcW w:w="3823" w:type="dxa"/>
          </w:tcPr>
          <w:p w14:paraId="6190F756" w14:textId="77777777" w:rsidR="0034495D" w:rsidRPr="00CC39A6" w:rsidRDefault="0034495D" w:rsidP="001B0D38">
            <w:pPr>
              <w:spacing w:after="160" w:line="240" w:lineRule="auto"/>
              <w:rPr>
                <w:rFonts w:cs="Times New Roman"/>
                <w:szCs w:val="24"/>
              </w:rPr>
            </w:pPr>
            <w:r w:rsidRPr="00CC39A6">
              <w:rPr>
                <w:rFonts w:cs="Times New Roman"/>
                <w:szCs w:val="24"/>
              </w:rPr>
              <w:t>Professor Deborah Fitzsimmons</w:t>
            </w:r>
          </w:p>
        </w:tc>
        <w:tc>
          <w:tcPr>
            <w:tcW w:w="5193" w:type="dxa"/>
          </w:tcPr>
          <w:p w14:paraId="116D857F" w14:textId="77777777" w:rsidR="0034495D" w:rsidRPr="00CC39A6" w:rsidRDefault="0034495D" w:rsidP="001B0D38">
            <w:pPr>
              <w:spacing w:after="160" w:line="240" w:lineRule="auto"/>
              <w:rPr>
                <w:rFonts w:cs="Times New Roman"/>
                <w:szCs w:val="24"/>
              </w:rPr>
            </w:pPr>
            <w:r w:rsidRPr="00CC39A6">
              <w:rPr>
                <w:rFonts w:cs="Times New Roman"/>
                <w:szCs w:val="24"/>
              </w:rPr>
              <w:t>(Professor of Health Economics) Co-applicant Lead Health Economist –responsible for the health economic analysis</w:t>
            </w:r>
          </w:p>
        </w:tc>
      </w:tr>
      <w:tr w:rsidR="0034495D" w:rsidRPr="00CC39A6" w14:paraId="0D9A61F9" w14:textId="77777777" w:rsidTr="001B0D38">
        <w:tc>
          <w:tcPr>
            <w:tcW w:w="3823" w:type="dxa"/>
          </w:tcPr>
          <w:p w14:paraId="725660CA" w14:textId="77777777" w:rsidR="0034495D" w:rsidRPr="00CC39A6" w:rsidRDefault="0034495D" w:rsidP="001B0D38">
            <w:pPr>
              <w:spacing w:after="160" w:line="240" w:lineRule="auto"/>
              <w:rPr>
                <w:rFonts w:cs="Times New Roman"/>
                <w:szCs w:val="24"/>
              </w:rPr>
            </w:pPr>
            <w:r w:rsidRPr="00CC39A6">
              <w:rPr>
                <w:rFonts w:cs="Times New Roman"/>
                <w:szCs w:val="24"/>
              </w:rPr>
              <w:t>Dr Nadine Aawar</w:t>
            </w:r>
          </w:p>
        </w:tc>
        <w:tc>
          <w:tcPr>
            <w:tcW w:w="5193" w:type="dxa"/>
          </w:tcPr>
          <w:p w14:paraId="76CC104D" w14:textId="77777777" w:rsidR="0034495D" w:rsidRPr="00CC39A6" w:rsidRDefault="0034495D" w:rsidP="001B0D38">
            <w:pPr>
              <w:spacing w:after="160" w:line="240" w:lineRule="auto"/>
              <w:rPr>
                <w:rFonts w:cs="Times New Roman"/>
                <w:szCs w:val="24"/>
              </w:rPr>
            </w:pPr>
            <w:r w:rsidRPr="00CC39A6">
              <w:rPr>
                <w:rFonts w:cs="Times New Roman"/>
                <w:szCs w:val="24"/>
              </w:rPr>
              <w:t>Senior Trial Manager, April 2015 to March 2016 Responsible for trial governance related issues</w:t>
            </w:r>
          </w:p>
        </w:tc>
      </w:tr>
      <w:tr w:rsidR="0034495D" w:rsidRPr="00CC39A6" w14:paraId="6502259B" w14:textId="77777777" w:rsidTr="001B0D38">
        <w:tc>
          <w:tcPr>
            <w:tcW w:w="3823" w:type="dxa"/>
          </w:tcPr>
          <w:p w14:paraId="76AD34A4" w14:textId="77777777" w:rsidR="0034495D" w:rsidRPr="00CC39A6" w:rsidRDefault="0034495D" w:rsidP="001B0D38">
            <w:pPr>
              <w:spacing w:after="160" w:line="240" w:lineRule="auto"/>
              <w:rPr>
                <w:rFonts w:cs="Times New Roman"/>
                <w:szCs w:val="24"/>
              </w:rPr>
            </w:pPr>
            <w:r w:rsidRPr="00CC39A6">
              <w:rPr>
                <w:rFonts w:cs="Times New Roman"/>
                <w:szCs w:val="24"/>
              </w:rPr>
              <w:t>Lianna Angel</w:t>
            </w:r>
          </w:p>
        </w:tc>
        <w:tc>
          <w:tcPr>
            <w:tcW w:w="5193" w:type="dxa"/>
          </w:tcPr>
          <w:p w14:paraId="6DC977B4" w14:textId="77777777" w:rsidR="0034495D" w:rsidRPr="00CC39A6" w:rsidRDefault="0034495D" w:rsidP="001B0D38">
            <w:pPr>
              <w:spacing w:after="160" w:line="240" w:lineRule="auto"/>
              <w:rPr>
                <w:rFonts w:cs="Times New Roman"/>
                <w:szCs w:val="24"/>
              </w:rPr>
            </w:pPr>
            <w:r w:rsidRPr="00CC39A6">
              <w:rPr>
                <w:rFonts w:cs="Times New Roman"/>
                <w:szCs w:val="24"/>
              </w:rPr>
              <w:t xml:space="preserve">(Data Manager) - Data management </w:t>
            </w:r>
          </w:p>
        </w:tc>
      </w:tr>
      <w:tr w:rsidR="0034495D" w:rsidRPr="00CC39A6" w14:paraId="5C3EC3E8" w14:textId="77777777" w:rsidTr="001B0D38">
        <w:tc>
          <w:tcPr>
            <w:tcW w:w="3823" w:type="dxa"/>
          </w:tcPr>
          <w:p w14:paraId="1E6996D5" w14:textId="77777777" w:rsidR="0034495D" w:rsidRPr="00CC39A6" w:rsidRDefault="0034495D" w:rsidP="001B0D38">
            <w:pPr>
              <w:spacing w:after="160" w:line="240" w:lineRule="auto"/>
              <w:rPr>
                <w:rFonts w:cs="Times New Roman"/>
                <w:szCs w:val="24"/>
              </w:rPr>
            </w:pPr>
            <w:r w:rsidRPr="00CC39A6">
              <w:rPr>
                <w:rFonts w:cs="Times New Roman"/>
                <w:szCs w:val="24"/>
              </w:rPr>
              <w:t>Sharron Derrick</w:t>
            </w:r>
          </w:p>
        </w:tc>
        <w:tc>
          <w:tcPr>
            <w:tcW w:w="5193" w:type="dxa"/>
          </w:tcPr>
          <w:p w14:paraId="53CC35F4" w14:textId="77777777" w:rsidR="0034495D" w:rsidRPr="00CC39A6" w:rsidRDefault="0034495D" w:rsidP="001B0D38">
            <w:pPr>
              <w:spacing w:after="160" w:line="240" w:lineRule="auto"/>
              <w:rPr>
                <w:rFonts w:cs="Times New Roman"/>
                <w:szCs w:val="24"/>
              </w:rPr>
            </w:pPr>
            <w:r w:rsidRPr="00CC39A6">
              <w:rPr>
                <w:rFonts w:cs="Times New Roman"/>
                <w:szCs w:val="24"/>
              </w:rPr>
              <w:t>Commu</w:t>
            </w:r>
            <w:r>
              <w:rPr>
                <w:rFonts w:cs="Times New Roman"/>
                <w:szCs w:val="24"/>
              </w:rPr>
              <w:t>nity Dental Service Manager April 2014 to March 2016.</w:t>
            </w:r>
            <w:r w:rsidRPr="00CC39A6">
              <w:rPr>
                <w:rFonts w:cs="Times New Roman"/>
                <w:szCs w:val="24"/>
              </w:rPr>
              <w:t xml:space="preserve"> Liaison with schools, coordination of the clinical teams</w:t>
            </w:r>
          </w:p>
        </w:tc>
      </w:tr>
      <w:tr w:rsidR="0034495D" w:rsidRPr="00CC39A6" w14:paraId="66EDCF2D" w14:textId="77777777" w:rsidTr="001B0D38">
        <w:tc>
          <w:tcPr>
            <w:tcW w:w="3823" w:type="dxa"/>
          </w:tcPr>
          <w:p w14:paraId="6EEE7531" w14:textId="77777777" w:rsidR="0034495D" w:rsidRPr="00CC39A6" w:rsidRDefault="0034495D" w:rsidP="001B0D38">
            <w:pPr>
              <w:spacing w:after="160" w:line="240" w:lineRule="auto"/>
              <w:rPr>
                <w:rFonts w:cs="Times New Roman"/>
                <w:szCs w:val="24"/>
              </w:rPr>
            </w:pPr>
            <w:r w:rsidRPr="00CC39A6">
              <w:rPr>
                <w:rFonts w:cs="Times New Roman"/>
                <w:szCs w:val="24"/>
              </w:rPr>
              <w:t>Dr Cheney Drew</w:t>
            </w:r>
          </w:p>
        </w:tc>
        <w:tc>
          <w:tcPr>
            <w:tcW w:w="5193" w:type="dxa"/>
          </w:tcPr>
          <w:p w14:paraId="4D12D7CE" w14:textId="77777777" w:rsidR="0034495D" w:rsidRPr="00CC39A6" w:rsidRDefault="0034495D" w:rsidP="001B0D38">
            <w:pPr>
              <w:spacing w:after="160" w:line="240" w:lineRule="auto"/>
              <w:rPr>
                <w:rFonts w:cs="Times New Roman"/>
                <w:szCs w:val="24"/>
              </w:rPr>
            </w:pPr>
            <w:r w:rsidRPr="00CC39A6">
              <w:rPr>
                <w:rFonts w:cs="Times New Roman"/>
                <w:szCs w:val="24"/>
              </w:rPr>
              <w:t>(Trial Manager), April 2015 to March 2016 Trial management, link between stakeholders and regulatory bodies.</w:t>
            </w:r>
          </w:p>
        </w:tc>
      </w:tr>
      <w:tr w:rsidR="0034495D" w:rsidRPr="00CC39A6" w14:paraId="73E5B9CF" w14:textId="77777777" w:rsidTr="001B0D38">
        <w:tc>
          <w:tcPr>
            <w:tcW w:w="3823" w:type="dxa"/>
          </w:tcPr>
          <w:p w14:paraId="4C31ED47" w14:textId="77777777" w:rsidR="0034495D" w:rsidRPr="00CC39A6" w:rsidRDefault="0034495D" w:rsidP="001B0D38">
            <w:pPr>
              <w:spacing w:after="160" w:line="240" w:lineRule="auto"/>
              <w:rPr>
                <w:rFonts w:cs="Times New Roman"/>
                <w:szCs w:val="24"/>
              </w:rPr>
            </w:pPr>
            <w:r w:rsidRPr="00CC39A6">
              <w:rPr>
                <w:rFonts w:cs="Times New Roman"/>
                <w:szCs w:val="24"/>
              </w:rPr>
              <w:t>Ceri Hoddell</w:t>
            </w:r>
          </w:p>
        </w:tc>
        <w:tc>
          <w:tcPr>
            <w:tcW w:w="5193" w:type="dxa"/>
          </w:tcPr>
          <w:p w14:paraId="3268A744" w14:textId="77777777" w:rsidR="0034495D" w:rsidRPr="00CC39A6" w:rsidRDefault="0034495D" w:rsidP="001B0D38">
            <w:pPr>
              <w:spacing w:after="160" w:line="240" w:lineRule="auto"/>
              <w:rPr>
                <w:rFonts w:cs="Times New Roman"/>
                <w:szCs w:val="24"/>
              </w:rPr>
            </w:pPr>
            <w:r w:rsidRPr="00CC39A6">
              <w:rPr>
                <w:rFonts w:cs="Times New Roman"/>
                <w:szCs w:val="24"/>
              </w:rPr>
              <w:t xml:space="preserve">(Senior Dental Officer) Co-applicant Principal Investigator, Cardiff and Vale University Health Board. Clinical advisor and oversight of clinical </w:t>
            </w:r>
            <w:r w:rsidRPr="00CC39A6">
              <w:rPr>
                <w:rFonts w:cs="Times New Roman"/>
                <w:szCs w:val="24"/>
              </w:rPr>
              <w:lastRenderedPageBreak/>
              <w:t>sites.</w:t>
            </w:r>
          </w:p>
        </w:tc>
      </w:tr>
      <w:tr w:rsidR="0034495D" w:rsidRPr="00CC39A6" w14:paraId="71101ABE" w14:textId="77777777" w:rsidTr="001B0D38">
        <w:tc>
          <w:tcPr>
            <w:tcW w:w="3823" w:type="dxa"/>
          </w:tcPr>
          <w:p w14:paraId="4F163FCC" w14:textId="77777777" w:rsidR="0034495D" w:rsidRPr="00CC39A6" w:rsidRDefault="0034495D" w:rsidP="001B0D38">
            <w:pPr>
              <w:spacing w:after="160" w:line="240" w:lineRule="auto"/>
              <w:rPr>
                <w:rFonts w:cs="Times New Roman"/>
                <w:szCs w:val="24"/>
              </w:rPr>
            </w:pPr>
            <w:r w:rsidRPr="00CC39A6">
              <w:rPr>
                <w:rFonts w:cs="Times New Roman"/>
                <w:szCs w:val="24"/>
              </w:rPr>
              <w:lastRenderedPageBreak/>
              <w:t>Professor Kerenza Hood</w:t>
            </w:r>
          </w:p>
        </w:tc>
        <w:tc>
          <w:tcPr>
            <w:tcW w:w="5193" w:type="dxa"/>
          </w:tcPr>
          <w:p w14:paraId="239A49DB" w14:textId="77777777" w:rsidR="0034495D" w:rsidRPr="00CC39A6" w:rsidRDefault="0034495D" w:rsidP="001B0D38">
            <w:pPr>
              <w:spacing w:after="160" w:line="240" w:lineRule="auto"/>
              <w:rPr>
                <w:rFonts w:cs="Times New Roman"/>
                <w:szCs w:val="24"/>
              </w:rPr>
            </w:pPr>
            <w:r w:rsidRPr="00CC39A6">
              <w:rPr>
                <w:rFonts w:cs="Times New Roman"/>
                <w:szCs w:val="24"/>
              </w:rPr>
              <w:t>(Professor of Medical Statistics) Co-applicant, Head Clinical Trials Unit,</w:t>
            </w:r>
            <w:r>
              <w:rPr>
                <w:rFonts w:cs="Times New Roman"/>
                <w:szCs w:val="24"/>
              </w:rPr>
              <w:t xml:space="preserve"> </w:t>
            </w:r>
            <w:r w:rsidRPr="00CC39A6">
              <w:rPr>
                <w:rFonts w:cs="Times New Roman"/>
                <w:szCs w:val="24"/>
              </w:rPr>
              <w:t>trial design and statistical advisor</w:t>
            </w:r>
          </w:p>
        </w:tc>
      </w:tr>
      <w:tr w:rsidR="0034495D" w:rsidRPr="00CC39A6" w14:paraId="243C32DE" w14:textId="77777777" w:rsidTr="001B0D38">
        <w:tc>
          <w:tcPr>
            <w:tcW w:w="3823" w:type="dxa"/>
          </w:tcPr>
          <w:p w14:paraId="11DED01B" w14:textId="77777777" w:rsidR="0034495D" w:rsidRPr="00CC39A6" w:rsidRDefault="0034495D" w:rsidP="001B0D38">
            <w:pPr>
              <w:spacing w:after="160" w:line="240" w:lineRule="auto"/>
              <w:rPr>
                <w:rFonts w:cs="Times New Roman"/>
                <w:szCs w:val="24"/>
              </w:rPr>
            </w:pPr>
            <w:r w:rsidRPr="00CC39A6">
              <w:rPr>
                <w:rFonts w:cs="Times New Roman"/>
                <w:szCs w:val="24"/>
              </w:rPr>
              <w:t>Ioan Humphreys</w:t>
            </w:r>
          </w:p>
        </w:tc>
        <w:tc>
          <w:tcPr>
            <w:tcW w:w="5193" w:type="dxa"/>
          </w:tcPr>
          <w:p w14:paraId="2BE250A2" w14:textId="77777777" w:rsidR="0034495D" w:rsidRPr="00CC39A6" w:rsidRDefault="0034495D" w:rsidP="001B0D38">
            <w:pPr>
              <w:spacing w:after="160" w:line="240" w:lineRule="auto"/>
              <w:rPr>
                <w:rFonts w:cs="Times New Roman"/>
                <w:szCs w:val="24"/>
              </w:rPr>
            </w:pPr>
            <w:r w:rsidRPr="00CC39A6">
              <w:rPr>
                <w:rFonts w:cs="Times New Roman"/>
                <w:szCs w:val="24"/>
              </w:rPr>
              <w:t>Research Officer) Health Economics Analysis</w:t>
            </w:r>
          </w:p>
        </w:tc>
      </w:tr>
      <w:tr w:rsidR="0034495D" w:rsidRPr="00CC39A6" w14:paraId="5EEC8CF0" w14:textId="77777777" w:rsidTr="001B0D38">
        <w:tc>
          <w:tcPr>
            <w:tcW w:w="3823" w:type="dxa"/>
          </w:tcPr>
          <w:p w14:paraId="34782439" w14:textId="77777777" w:rsidR="0034495D" w:rsidRPr="00CC39A6" w:rsidRDefault="0034495D" w:rsidP="001B0D38">
            <w:pPr>
              <w:spacing w:after="160" w:line="240" w:lineRule="auto"/>
              <w:rPr>
                <w:rFonts w:cs="Times New Roman"/>
                <w:szCs w:val="24"/>
              </w:rPr>
            </w:pPr>
            <w:r w:rsidRPr="00CC39A6">
              <w:rPr>
                <w:rFonts w:cs="Times New Roman"/>
                <w:szCs w:val="24"/>
              </w:rPr>
              <w:t>Nigel Kirby</w:t>
            </w:r>
          </w:p>
        </w:tc>
        <w:tc>
          <w:tcPr>
            <w:tcW w:w="5193" w:type="dxa"/>
          </w:tcPr>
          <w:p w14:paraId="001273AE" w14:textId="77777777" w:rsidR="0034495D" w:rsidRPr="00CC39A6" w:rsidRDefault="0034495D" w:rsidP="001B0D38">
            <w:pPr>
              <w:spacing w:after="160" w:line="240" w:lineRule="auto"/>
              <w:rPr>
                <w:rFonts w:cs="Times New Roman"/>
                <w:szCs w:val="24"/>
              </w:rPr>
            </w:pPr>
            <w:r w:rsidRPr="00CC39A6">
              <w:rPr>
                <w:rFonts w:cs="Times New Roman"/>
                <w:szCs w:val="24"/>
              </w:rPr>
              <w:t>(Administrative Assistant) April 2011- June 2012.</w:t>
            </w:r>
            <w:r>
              <w:rPr>
                <w:rFonts w:cs="Times New Roman"/>
                <w:szCs w:val="24"/>
              </w:rPr>
              <w:t xml:space="preserve"> </w:t>
            </w:r>
            <w:r w:rsidRPr="00CC39A6">
              <w:rPr>
                <w:rFonts w:cs="Times New Roman"/>
                <w:szCs w:val="24"/>
              </w:rPr>
              <w:t>Responsible for administration during trial set up, baseline and 6 month treatments</w:t>
            </w:r>
          </w:p>
        </w:tc>
      </w:tr>
      <w:tr w:rsidR="0034495D" w:rsidRPr="00CC39A6" w14:paraId="689D8678" w14:textId="77777777" w:rsidTr="001B0D38">
        <w:tc>
          <w:tcPr>
            <w:tcW w:w="3823" w:type="dxa"/>
          </w:tcPr>
          <w:p w14:paraId="33E7ABE8" w14:textId="77777777" w:rsidR="0034495D" w:rsidRPr="00CC39A6" w:rsidRDefault="0034495D" w:rsidP="001B0D38">
            <w:pPr>
              <w:spacing w:after="160" w:line="240" w:lineRule="auto"/>
              <w:rPr>
                <w:rFonts w:cs="Times New Roman"/>
                <w:szCs w:val="24"/>
              </w:rPr>
            </w:pPr>
            <w:r w:rsidRPr="00CC39A6">
              <w:rPr>
                <w:rFonts w:cs="Times New Roman"/>
                <w:szCs w:val="24"/>
              </w:rPr>
              <w:t xml:space="preserve">Tin Man Mandy Lau </w:t>
            </w:r>
          </w:p>
        </w:tc>
        <w:tc>
          <w:tcPr>
            <w:tcW w:w="5193" w:type="dxa"/>
          </w:tcPr>
          <w:p w14:paraId="59BAA6CA" w14:textId="77777777" w:rsidR="0034495D" w:rsidRPr="00CC39A6" w:rsidRDefault="0034495D" w:rsidP="001B0D38">
            <w:pPr>
              <w:spacing w:after="160" w:line="240" w:lineRule="auto"/>
              <w:rPr>
                <w:rFonts w:cs="Times New Roman"/>
                <w:szCs w:val="24"/>
              </w:rPr>
            </w:pPr>
            <w:r w:rsidRPr="00CC39A6">
              <w:rPr>
                <w:rFonts w:cs="Times New Roman"/>
                <w:szCs w:val="24"/>
              </w:rPr>
              <w:t>(Junior Statistician) Assisted with statistical analysis</w:t>
            </w:r>
          </w:p>
        </w:tc>
      </w:tr>
      <w:tr w:rsidR="0034495D" w:rsidRPr="00CC39A6" w14:paraId="68057A32" w14:textId="77777777" w:rsidTr="001B0D38">
        <w:tc>
          <w:tcPr>
            <w:tcW w:w="3823" w:type="dxa"/>
          </w:tcPr>
          <w:p w14:paraId="7E3CA9CB" w14:textId="77777777" w:rsidR="0034495D" w:rsidRPr="00CC39A6" w:rsidRDefault="0034495D" w:rsidP="001B0D38">
            <w:pPr>
              <w:spacing w:after="160" w:line="240" w:lineRule="auto"/>
              <w:rPr>
                <w:rFonts w:cs="Times New Roman"/>
                <w:szCs w:val="24"/>
              </w:rPr>
            </w:pPr>
            <w:r w:rsidRPr="00CC39A6">
              <w:rPr>
                <w:rFonts w:cs="Times New Roman"/>
                <w:szCs w:val="24"/>
              </w:rPr>
              <w:t>Catherine Lisles</w:t>
            </w:r>
          </w:p>
        </w:tc>
        <w:tc>
          <w:tcPr>
            <w:tcW w:w="5193" w:type="dxa"/>
          </w:tcPr>
          <w:p w14:paraId="784AC8C7" w14:textId="77777777" w:rsidR="0034495D" w:rsidRPr="00CC39A6" w:rsidRDefault="0034495D" w:rsidP="001B0D38">
            <w:pPr>
              <w:spacing w:after="160" w:line="240" w:lineRule="auto"/>
              <w:rPr>
                <w:rFonts w:cs="Times New Roman"/>
                <w:szCs w:val="24"/>
              </w:rPr>
            </w:pPr>
            <w:r w:rsidRPr="00CC39A6">
              <w:rPr>
                <w:rFonts w:cs="Times New Roman"/>
                <w:szCs w:val="24"/>
              </w:rPr>
              <w:t>(Data manager) Responsible for data management</w:t>
            </w:r>
            <w:r>
              <w:rPr>
                <w:rFonts w:cs="Times New Roman"/>
                <w:szCs w:val="24"/>
              </w:rPr>
              <w:t xml:space="preserve"> and interim tria</w:t>
            </w:r>
            <w:r w:rsidRPr="00CC39A6">
              <w:rPr>
                <w:rFonts w:cs="Times New Roman"/>
                <w:szCs w:val="24"/>
              </w:rPr>
              <w:t>l management duties</w:t>
            </w:r>
          </w:p>
        </w:tc>
      </w:tr>
      <w:tr w:rsidR="0034495D" w:rsidRPr="00CC39A6" w14:paraId="71BE0128" w14:textId="77777777" w:rsidTr="001B0D38">
        <w:tc>
          <w:tcPr>
            <w:tcW w:w="3823" w:type="dxa"/>
          </w:tcPr>
          <w:p w14:paraId="352DAC67" w14:textId="77777777" w:rsidR="0034495D" w:rsidRPr="00CC39A6" w:rsidRDefault="0034495D" w:rsidP="001B0D38">
            <w:pPr>
              <w:spacing w:after="160" w:line="240" w:lineRule="auto"/>
              <w:rPr>
                <w:rFonts w:cs="Times New Roman"/>
                <w:szCs w:val="24"/>
              </w:rPr>
            </w:pPr>
            <w:r w:rsidRPr="00CC39A6">
              <w:rPr>
                <w:rFonts w:cs="Times New Roman"/>
                <w:szCs w:val="24"/>
              </w:rPr>
              <w:t>Maria Zeta Morgan</w:t>
            </w:r>
          </w:p>
        </w:tc>
        <w:tc>
          <w:tcPr>
            <w:tcW w:w="5193" w:type="dxa"/>
          </w:tcPr>
          <w:p w14:paraId="343BB5E6" w14:textId="77777777" w:rsidR="0034495D" w:rsidRPr="00CC39A6" w:rsidRDefault="0034495D" w:rsidP="001B0D38">
            <w:pPr>
              <w:spacing w:after="160" w:line="240" w:lineRule="auto"/>
              <w:rPr>
                <w:rFonts w:cs="Times New Roman"/>
                <w:szCs w:val="24"/>
              </w:rPr>
            </w:pPr>
            <w:r w:rsidRPr="00CC39A6">
              <w:rPr>
                <w:rFonts w:cs="Times New Roman"/>
                <w:szCs w:val="24"/>
              </w:rPr>
              <w:t>(Senior Lecturer in Dental Public Health) quantitative aspects of patient acceptability</w:t>
            </w:r>
          </w:p>
        </w:tc>
      </w:tr>
      <w:tr w:rsidR="0034495D" w:rsidRPr="00CC39A6" w14:paraId="78867748" w14:textId="77777777" w:rsidTr="001B0D38">
        <w:tc>
          <w:tcPr>
            <w:tcW w:w="3823" w:type="dxa"/>
          </w:tcPr>
          <w:p w14:paraId="213F5C1C" w14:textId="77777777" w:rsidR="0034495D" w:rsidRPr="00CC39A6" w:rsidRDefault="0034495D" w:rsidP="001B0D38">
            <w:pPr>
              <w:spacing w:after="160" w:line="240" w:lineRule="auto"/>
              <w:rPr>
                <w:rFonts w:cs="Times New Roman"/>
                <w:szCs w:val="24"/>
              </w:rPr>
            </w:pPr>
            <w:r w:rsidRPr="00CC39A6">
              <w:rPr>
                <w:rFonts w:cs="Times New Roman"/>
                <w:szCs w:val="24"/>
              </w:rPr>
              <w:t>Professor Simon Murphy</w:t>
            </w:r>
          </w:p>
          <w:p w14:paraId="16BD6C53" w14:textId="77777777" w:rsidR="0034495D" w:rsidRPr="00CC39A6" w:rsidRDefault="0034495D" w:rsidP="001B0D38">
            <w:pPr>
              <w:spacing w:after="160" w:line="240" w:lineRule="auto"/>
              <w:rPr>
                <w:rFonts w:cs="Times New Roman"/>
                <w:szCs w:val="24"/>
              </w:rPr>
            </w:pPr>
          </w:p>
        </w:tc>
        <w:tc>
          <w:tcPr>
            <w:tcW w:w="5193" w:type="dxa"/>
          </w:tcPr>
          <w:p w14:paraId="7BF170EF" w14:textId="77777777" w:rsidR="0034495D" w:rsidRPr="00CC39A6" w:rsidRDefault="0034495D" w:rsidP="001B0D38">
            <w:pPr>
              <w:spacing w:after="160" w:line="240" w:lineRule="auto"/>
              <w:rPr>
                <w:rFonts w:cs="Times New Roman"/>
                <w:szCs w:val="24"/>
              </w:rPr>
            </w:pPr>
            <w:r w:rsidRPr="00CC39A6">
              <w:rPr>
                <w:rFonts w:cs="Times New Roman"/>
                <w:szCs w:val="24"/>
              </w:rPr>
              <w:t>(Professor in Public Health Improvement) Oversight of quantitative elements of the work</w:t>
            </w:r>
          </w:p>
        </w:tc>
      </w:tr>
      <w:tr w:rsidR="0034495D" w:rsidRPr="00CC39A6" w14:paraId="33E8C824" w14:textId="77777777" w:rsidTr="001B0D38">
        <w:tc>
          <w:tcPr>
            <w:tcW w:w="3823" w:type="dxa"/>
          </w:tcPr>
          <w:p w14:paraId="599B0C1A" w14:textId="77777777" w:rsidR="0034495D" w:rsidRPr="00CC39A6" w:rsidRDefault="0034495D" w:rsidP="001B0D38">
            <w:pPr>
              <w:spacing w:after="160" w:line="240" w:lineRule="auto"/>
              <w:rPr>
                <w:rFonts w:cs="Times New Roman"/>
                <w:szCs w:val="24"/>
              </w:rPr>
            </w:pPr>
            <w:r w:rsidRPr="00CC39A6">
              <w:rPr>
                <w:rFonts w:cs="Times New Roman"/>
                <w:szCs w:val="24"/>
              </w:rPr>
              <w:t>Jacqueline Nuttall</w:t>
            </w:r>
          </w:p>
        </w:tc>
        <w:tc>
          <w:tcPr>
            <w:tcW w:w="5193" w:type="dxa"/>
          </w:tcPr>
          <w:p w14:paraId="2C2C2088" w14:textId="77777777" w:rsidR="0034495D" w:rsidRPr="00CC39A6" w:rsidRDefault="0034495D" w:rsidP="001B0D38">
            <w:pPr>
              <w:spacing w:after="160" w:line="240" w:lineRule="auto"/>
              <w:rPr>
                <w:rFonts w:cs="Times New Roman"/>
                <w:szCs w:val="24"/>
              </w:rPr>
            </w:pPr>
            <w:r w:rsidRPr="00CC39A6">
              <w:rPr>
                <w:rFonts w:cs="Times New Roman"/>
                <w:szCs w:val="24"/>
              </w:rPr>
              <w:t>Senior Trial Manager, April 2011 to June 2013 Responsible trial governance related issues</w:t>
            </w:r>
          </w:p>
        </w:tc>
      </w:tr>
      <w:tr w:rsidR="0034495D" w:rsidRPr="00CC39A6" w14:paraId="24EBD821" w14:textId="77777777" w:rsidTr="001B0D38">
        <w:tc>
          <w:tcPr>
            <w:tcW w:w="3823" w:type="dxa"/>
          </w:tcPr>
          <w:p w14:paraId="0452D28A" w14:textId="77777777" w:rsidR="0034495D" w:rsidRPr="00CC39A6" w:rsidRDefault="0034495D" w:rsidP="001B0D38">
            <w:pPr>
              <w:spacing w:after="160" w:line="240" w:lineRule="auto"/>
              <w:rPr>
                <w:rFonts w:cs="Times New Roman"/>
                <w:szCs w:val="24"/>
              </w:rPr>
            </w:pPr>
            <w:r w:rsidRPr="00CC39A6">
              <w:rPr>
                <w:rFonts w:cs="Times New Roman"/>
                <w:szCs w:val="24"/>
              </w:rPr>
              <w:t>Dr Kateryna Onishchenko</w:t>
            </w:r>
          </w:p>
        </w:tc>
        <w:tc>
          <w:tcPr>
            <w:tcW w:w="5193" w:type="dxa"/>
          </w:tcPr>
          <w:p w14:paraId="7863BA37" w14:textId="77777777" w:rsidR="0034495D" w:rsidRPr="00CC39A6" w:rsidRDefault="0034495D" w:rsidP="001B0D38">
            <w:pPr>
              <w:spacing w:after="160" w:line="240" w:lineRule="auto"/>
              <w:rPr>
                <w:rFonts w:cs="Times New Roman"/>
                <w:szCs w:val="24"/>
              </w:rPr>
            </w:pPr>
            <w:r w:rsidRPr="00CC39A6">
              <w:rPr>
                <w:rFonts w:cs="Times New Roman"/>
                <w:szCs w:val="24"/>
              </w:rPr>
              <w:t>(Research Assistant)- Health Economics – developed health economic model</w:t>
            </w:r>
          </w:p>
        </w:tc>
      </w:tr>
      <w:tr w:rsidR="0034495D" w:rsidRPr="00CC39A6" w14:paraId="6009A3E6" w14:textId="77777777" w:rsidTr="001B0D38">
        <w:tc>
          <w:tcPr>
            <w:tcW w:w="3823" w:type="dxa"/>
          </w:tcPr>
          <w:p w14:paraId="06CF1F1E" w14:textId="77777777" w:rsidR="0034495D" w:rsidRPr="00CC39A6" w:rsidRDefault="0034495D" w:rsidP="001B0D38">
            <w:pPr>
              <w:spacing w:after="160" w:line="240" w:lineRule="auto"/>
              <w:rPr>
                <w:rFonts w:cs="Times New Roman"/>
                <w:szCs w:val="24"/>
              </w:rPr>
            </w:pPr>
            <w:r w:rsidRPr="00CC39A6">
              <w:rPr>
                <w:rFonts w:cs="Times New Roman"/>
                <w:szCs w:val="24"/>
              </w:rPr>
              <w:t>Professor Ceri Phillips</w:t>
            </w:r>
          </w:p>
        </w:tc>
        <w:tc>
          <w:tcPr>
            <w:tcW w:w="5193" w:type="dxa"/>
          </w:tcPr>
          <w:p w14:paraId="52E96D0E" w14:textId="77777777" w:rsidR="0034495D" w:rsidRPr="00CC39A6" w:rsidRDefault="0034495D" w:rsidP="001B0D38">
            <w:pPr>
              <w:spacing w:after="160" w:line="240" w:lineRule="auto"/>
              <w:rPr>
                <w:rFonts w:cs="Times New Roman"/>
                <w:szCs w:val="24"/>
              </w:rPr>
            </w:pPr>
            <w:r w:rsidRPr="00CC39A6">
              <w:rPr>
                <w:rFonts w:cs="Times New Roman"/>
                <w:szCs w:val="24"/>
              </w:rPr>
              <w:t>Professor of Health Economics – Health Economics advisor</w:t>
            </w:r>
          </w:p>
        </w:tc>
      </w:tr>
      <w:tr w:rsidR="0034495D" w:rsidRPr="00CC39A6" w14:paraId="3B696031" w14:textId="77777777" w:rsidTr="001B0D38">
        <w:tc>
          <w:tcPr>
            <w:tcW w:w="3823" w:type="dxa"/>
          </w:tcPr>
          <w:p w14:paraId="6CE1AB62" w14:textId="77777777" w:rsidR="0034495D" w:rsidRPr="00CC39A6" w:rsidRDefault="0034495D" w:rsidP="001B0D38">
            <w:pPr>
              <w:spacing w:after="160" w:line="240" w:lineRule="auto"/>
              <w:rPr>
                <w:rFonts w:cs="Times New Roman"/>
                <w:szCs w:val="24"/>
              </w:rPr>
            </w:pPr>
            <w:r w:rsidRPr="00CC39A6">
              <w:rPr>
                <w:rFonts w:cs="Times New Roman"/>
                <w:szCs w:val="24"/>
              </w:rPr>
              <w:t>Timothy Pickles</w:t>
            </w:r>
          </w:p>
        </w:tc>
        <w:tc>
          <w:tcPr>
            <w:tcW w:w="5193" w:type="dxa"/>
          </w:tcPr>
          <w:p w14:paraId="2878BFF8" w14:textId="77777777" w:rsidR="0034495D" w:rsidRPr="00CC39A6" w:rsidRDefault="0034495D" w:rsidP="001B0D38">
            <w:pPr>
              <w:spacing w:after="160" w:line="240" w:lineRule="auto"/>
              <w:rPr>
                <w:rFonts w:cs="Times New Roman"/>
                <w:szCs w:val="24"/>
              </w:rPr>
            </w:pPr>
            <w:r w:rsidRPr="00CC39A6">
              <w:rPr>
                <w:rFonts w:cs="Times New Roman"/>
                <w:szCs w:val="24"/>
              </w:rPr>
              <w:t>(Statistician) – responsible for statistical analysis</w:t>
            </w:r>
          </w:p>
        </w:tc>
      </w:tr>
      <w:tr w:rsidR="0034495D" w:rsidRPr="00CC39A6" w14:paraId="39CFC405" w14:textId="77777777" w:rsidTr="001B0D38">
        <w:tc>
          <w:tcPr>
            <w:tcW w:w="3823" w:type="dxa"/>
          </w:tcPr>
          <w:p w14:paraId="549BFC22" w14:textId="77777777" w:rsidR="0034495D" w:rsidRPr="00CC39A6" w:rsidRDefault="0034495D" w:rsidP="001B0D38">
            <w:pPr>
              <w:spacing w:after="160" w:line="240" w:lineRule="auto"/>
              <w:rPr>
                <w:rFonts w:cs="Times New Roman"/>
                <w:szCs w:val="24"/>
              </w:rPr>
            </w:pPr>
            <w:r w:rsidRPr="00CC39A6">
              <w:rPr>
                <w:rFonts w:cs="Times New Roman"/>
                <w:szCs w:val="24"/>
              </w:rPr>
              <w:t>Charlotte Scoble</w:t>
            </w:r>
          </w:p>
        </w:tc>
        <w:tc>
          <w:tcPr>
            <w:tcW w:w="5193" w:type="dxa"/>
          </w:tcPr>
          <w:p w14:paraId="7F24975D" w14:textId="77777777" w:rsidR="0034495D" w:rsidRPr="00CC39A6" w:rsidRDefault="0034495D" w:rsidP="001B0D38">
            <w:pPr>
              <w:spacing w:after="160" w:line="240" w:lineRule="auto"/>
              <w:rPr>
                <w:rFonts w:cs="Times New Roman"/>
                <w:szCs w:val="24"/>
              </w:rPr>
            </w:pPr>
            <w:r w:rsidRPr="00CC39A6">
              <w:rPr>
                <w:rFonts w:cs="Times New Roman"/>
                <w:szCs w:val="24"/>
              </w:rPr>
              <w:t>(Administrative Assistant) July 2012 to March 2016</w:t>
            </w:r>
          </w:p>
        </w:tc>
      </w:tr>
      <w:tr w:rsidR="0034495D" w:rsidRPr="00CC39A6" w14:paraId="222C8B9E" w14:textId="77777777" w:rsidTr="001B0D38">
        <w:tc>
          <w:tcPr>
            <w:tcW w:w="3823" w:type="dxa"/>
          </w:tcPr>
          <w:p w14:paraId="729FC9C2" w14:textId="77777777" w:rsidR="0034495D" w:rsidRPr="00CC39A6" w:rsidRDefault="0034495D" w:rsidP="001B0D38">
            <w:pPr>
              <w:spacing w:after="160" w:line="240" w:lineRule="auto"/>
              <w:rPr>
                <w:rFonts w:cs="Times New Roman"/>
                <w:szCs w:val="24"/>
              </w:rPr>
            </w:pPr>
            <w:r w:rsidRPr="00CC39A6">
              <w:rPr>
                <w:rFonts w:cs="Times New Roman"/>
                <w:szCs w:val="24"/>
              </w:rPr>
              <w:t>Julia Townson</w:t>
            </w:r>
          </w:p>
        </w:tc>
        <w:tc>
          <w:tcPr>
            <w:tcW w:w="5193" w:type="dxa"/>
          </w:tcPr>
          <w:p w14:paraId="770BFE6D" w14:textId="77777777" w:rsidR="0034495D" w:rsidRPr="00CC39A6" w:rsidRDefault="0034495D" w:rsidP="001B0D38">
            <w:pPr>
              <w:spacing w:after="160" w:line="240" w:lineRule="auto"/>
              <w:rPr>
                <w:rFonts w:cs="Times New Roman"/>
                <w:szCs w:val="24"/>
              </w:rPr>
            </w:pPr>
            <w:r w:rsidRPr="00CC39A6">
              <w:rPr>
                <w:rFonts w:cs="Times New Roman"/>
                <w:szCs w:val="24"/>
              </w:rPr>
              <w:t>Senior Trial Manager, July 2013 to April 2015 Responsible trial governance related issues</w:t>
            </w:r>
          </w:p>
        </w:tc>
      </w:tr>
      <w:tr w:rsidR="0034495D" w:rsidRPr="00CC39A6" w14:paraId="069E2CB3" w14:textId="77777777" w:rsidTr="001B0D38">
        <w:tc>
          <w:tcPr>
            <w:tcW w:w="3823" w:type="dxa"/>
          </w:tcPr>
          <w:p w14:paraId="21F4F528" w14:textId="77777777" w:rsidR="0034495D" w:rsidRPr="00CC39A6" w:rsidRDefault="0034495D" w:rsidP="001B0D38">
            <w:pPr>
              <w:spacing w:after="160" w:line="240" w:lineRule="auto"/>
              <w:rPr>
                <w:rFonts w:cs="Times New Roman"/>
                <w:szCs w:val="24"/>
              </w:rPr>
            </w:pPr>
            <w:r w:rsidRPr="00CC39A6">
              <w:rPr>
                <w:rFonts w:cs="Times New Roman"/>
                <w:szCs w:val="24"/>
              </w:rPr>
              <w:t>Beverley Withers</w:t>
            </w:r>
          </w:p>
        </w:tc>
        <w:tc>
          <w:tcPr>
            <w:tcW w:w="5193" w:type="dxa"/>
          </w:tcPr>
          <w:p w14:paraId="4D6DC151" w14:textId="77777777" w:rsidR="0034495D" w:rsidRPr="00CC39A6" w:rsidRDefault="0034495D" w:rsidP="001B0D38">
            <w:pPr>
              <w:spacing w:after="160" w:line="240" w:lineRule="auto"/>
              <w:rPr>
                <w:rFonts w:cs="Times New Roman"/>
                <w:szCs w:val="24"/>
              </w:rPr>
            </w:pPr>
            <w:r w:rsidRPr="00CC39A6">
              <w:rPr>
                <w:rFonts w:cs="Times New Roman"/>
                <w:szCs w:val="24"/>
              </w:rPr>
              <w:t>Community Dental Service Manager April 2011 to March 2016.</w:t>
            </w:r>
            <w:r>
              <w:rPr>
                <w:rFonts w:cs="Times New Roman"/>
                <w:szCs w:val="24"/>
              </w:rPr>
              <w:t xml:space="preserve"> </w:t>
            </w:r>
            <w:r w:rsidRPr="00CC39A6">
              <w:rPr>
                <w:rFonts w:cs="Times New Roman"/>
                <w:szCs w:val="24"/>
              </w:rPr>
              <w:t>Liaison with schools, coordination of the clinical teams.</w:t>
            </w:r>
          </w:p>
        </w:tc>
      </w:tr>
      <w:tr w:rsidR="0034495D" w:rsidRPr="00CC39A6" w14:paraId="7D29F0E1" w14:textId="77777777" w:rsidTr="001B0D38">
        <w:tc>
          <w:tcPr>
            <w:tcW w:w="3823" w:type="dxa"/>
          </w:tcPr>
          <w:p w14:paraId="7D25948F" w14:textId="77777777" w:rsidR="0034495D" w:rsidRPr="00CC39A6" w:rsidRDefault="0034495D" w:rsidP="001B0D38">
            <w:pPr>
              <w:spacing w:after="160" w:line="240" w:lineRule="auto"/>
              <w:rPr>
                <w:rFonts w:cs="Times New Roman"/>
                <w:szCs w:val="24"/>
              </w:rPr>
            </w:pPr>
            <w:r w:rsidRPr="00CC39A6">
              <w:rPr>
                <w:rFonts w:cs="Times New Roman"/>
                <w:szCs w:val="24"/>
              </w:rPr>
              <w:t>Professor Barbara Lesley Chadwick</w:t>
            </w:r>
          </w:p>
        </w:tc>
        <w:tc>
          <w:tcPr>
            <w:tcW w:w="5193" w:type="dxa"/>
          </w:tcPr>
          <w:p w14:paraId="25C1215F" w14:textId="77777777" w:rsidR="0034495D" w:rsidRPr="00CC39A6" w:rsidRDefault="0034495D" w:rsidP="001B0D38">
            <w:pPr>
              <w:spacing w:after="160" w:line="240" w:lineRule="auto"/>
              <w:rPr>
                <w:rFonts w:cs="Times New Roman"/>
                <w:szCs w:val="24"/>
              </w:rPr>
            </w:pPr>
            <w:r w:rsidRPr="00CC39A6">
              <w:rPr>
                <w:rFonts w:cs="Times New Roman"/>
                <w:szCs w:val="24"/>
              </w:rPr>
              <w:t>(Professor and Hon. Consultant in Dental Public Health) Co-Chief Investigator, and guarantor for the study.</w:t>
            </w:r>
            <w:r>
              <w:rPr>
                <w:rFonts w:cs="Times New Roman"/>
                <w:szCs w:val="24"/>
              </w:rPr>
              <w:t xml:space="preserve"> </w:t>
            </w:r>
            <w:r w:rsidRPr="00CC39A6">
              <w:rPr>
                <w:rFonts w:cs="Times New Roman"/>
                <w:szCs w:val="24"/>
              </w:rPr>
              <w:t>Led the clinical components of the research proposal and responsible for training and calibration of the study clinicians.</w:t>
            </w:r>
          </w:p>
        </w:tc>
      </w:tr>
    </w:tbl>
    <w:p w14:paraId="0A2E1385" w14:textId="77777777" w:rsidR="0034495D" w:rsidRDefault="0034495D" w:rsidP="00090BF3">
      <w:pPr>
        <w:pStyle w:val="Heading2"/>
      </w:pPr>
    </w:p>
    <w:p w14:paraId="3AE6DBC2" w14:textId="45698E50" w:rsidR="00976350" w:rsidRDefault="0063365D" w:rsidP="00090BF3">
      <w:pPr>
        <w:pStyle w:val="Heading2"/>
      </w:pPr>
      <w:bookmarkStart w:id="116" w:name="_Toc462585587"/>
      <w:r>
        <w:t>Registration</w:t>
      </w:r>
      <w:r w:rsidR="00976350">
        <w:t>s</w:t>
      </w:r>
      <w:bookmarkEnd w:id="116"/>
      <w:r w:rsidR="00976350">
        <w:t xml:space="preserve"> </w:t>
      </w:r>
    </w:p>
    <w:p w14:paraId="576C52F7" w14:textId="45897565" w:rsidR="00976350" w:rsidRPr="00B00F09" w:rsidRDefault="00976350" w:rsidP="00976350">
      <w:pPr>
        <w:rPr>
          <w:rFonts w:cs="Times New Roman"/>
          <w:szCs w:val="24"/>
        </w:rPr>
      </w:pPr>
      <w:r w:rsidRPr="00B00F09">
        <w:rPr>
          <w:rFonts w:cs="Times New Roman"/>
          <w:szCs w:val="24"/>
        </w:rPr>
        <w:t>EudraCT No:</w:t>
      </w:r>
      <w:r w:rsidRPr="00B00F09">
        <w:rPr>
          <w:rFonts w:cs="Times New Roman"/>
          <w:szCs w:val="24"/>
        </w:rPr>
        <w:tab/>
        <w:t>2010-023476-23</w:t>
      </w:r>
    </w:p>
    <w:p w14:paraId="71B7AEFC" w14:textId="77777777" w:rsidR="00976350" w:rsidRPr="00B00F09" w:rsidRDefault="00976350" w:rsidP="00976350">
      <w:pPr>
        <w:rPr>
          <w:rFonts w:cs="Times New Roman"/>
          <w:szCs w:val="24"/>
        </w:rPr>
      </w:pPr>
      <w:r w:rsidRPr="00B00F09">
        <w:rPr>
          <w:rFonts w:cs="Times New Roman"/>
          <w:szCs w:val="24"/>
        </w:rPr>
        <w:lastRenderedPageBreak/>
        <w:t xml:space="preserve">ISRCTN ref: </w:t>
      </w:r>
      <w:r w:rsidRPr="00B00F09">
        <w:rPr>
          <w:rFonts w:cs="Times New Roman"/>
          <w:szCs w:val="24"/>
        </w:rPr>
        <w:tab/>
        <w:t>ISRCTN17029222</w:t>
      </w:r>
    </w:p>
    <w:p w14:paraId="2EC0F0E9" w14:textId="77777777" w:rsidR="00976350" w:rsidRDefault="00976350" w:rsidP="00976350">
      <w:pPr>
        <w:rPr>
          <w:rFonts w:cs="Times New Roman"/>
          <w:szCs w:val="24"/>
        </w:rPr>
      </w:pPr>
      <w:r w:rsidRPr="00B00F09">
        <w:rPr>
          <w:rFonts w:cs="Times New Roman"/>
          <w:szCs w:val="24"/>
        </w:rPr>
        <w:t xml:space="preserve">UKCRN ref: </w:t>
      </w:r>
      <w:r w:rsidRPr="00B00F09">
        <w:rPr>
          <w:rFonts w:cs="Times New Roman"/>
          <w:szCs w:val="24"/>
        </w:rPr>
        <w:tab/>
        <w:t>9273</w:t>
      </w:r>
    </w:p>
    <w:p w14:paraId="171FCE71" w14:textId="77777777" w:rsidR="00675432" w:rsidRDefault="00675432" w:rsidP="00090BF3">
      <w:pPr>
        <w:pStyle w:val="Heading2"/>
      </w:pPr>
    </w:p>
    <w:p w14:paraId="5DF09635" w14:textId="011BBF01" w:rsidR="0063365D" w:rsidRDefault="00090BF3" w:rsidP="00090BF3">
      <w:pPr>
        <w:pStyle w:val="Heading2"/>
      </w:pPr>
      <w:bookmarkStart w:id="117" w:name="_Toc462585588"/>
      <w:r>
        <w:t>Study</w:t>
      </w:r>
      <w:r w:rsidR="00B871B8">
        <w:t xml:space="preserve"> </w:t>
      </w:r>
      <w:r>
        <w:t>Protocol</w:t>
      </w:r>
      <w:bookmarkEnd w:id="117"/>
      <w:r w:rsidR="004D0FE5">
        <w:t xml:space="preserve"> </w:t>
      </w:r>
    </w:p>
    <w:p w14:paraId="71BF5EF8" w14:textId="66EABECF" w:rsidR="00C876AF" w:rsidRDefault="0063365D" w:rsidP="001F505B">
      <w:r>
        <w:t>The protocol for this study has been published</w:t>
      </w:r>
      <w:r w:rsidR="001F505B">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1F505B">
        <w:instrText xml:space="preserve"> ADDIN EN.CITE </w:instrText>
      </w:r>
      <w:r w:rsidR="001F505B">
        <w:fldChar w:fldCharType="begin">
          <w:fldData xml:space="preserve">PEVuZE5vdGU+PENpdGU+PEF1dGhvcj5DaGVzdG51dHQ8L0F1dGhvcj48WWVhcj4yMDEyPC9ZZWFy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</w:fldData>
        </w:fldChar>
      </w:r>
      <w:r w:rsidR="001F505B">
        <w:instrText xml:space="preserve"> ADDIN EN.CITE.DATA </w:instrText>
      </w:r>
      <w:r w:rsidR="001F505B">
        <w:fldChar w:fldCharType="end"/>
      </w:r>
      <w:r w:rsidR="001F505B">
        <w:fldChar w:fldCharType="separate"/>
      </w:r>
      <w:r w:rsidR="001F505B" w:rsidRPr="001F505B">
        <w:rPr>
          <w:noProof/>
          <w:vertAlign w:val="superscript"/>
        </w:rPr>
        <w:t>20</w:t>
      </w:r>
      <w:r w:rsidR="001F505B">
        <w:fldChar w:fldCharType="end"/>
      </w:r>
      <w:r w:rsidR="00C876AF">
        <w:t xml:space="preserve"> and is available at </w:t>
      </w:r>
      <w:hyperlink r:id="rId23" w:history="1">
        <w:r w:rsidR="00C876AF" w:rsidRPr="00F062DC">
          <w:rPr>
            <w:rFonts w:cs="Times New Roman"/>
            <w:szCs w:val="24"/>
          </w:rPr>
          <w:t>http://www.biomedcentral.com/1472-6831/12/51</w:t>
        </w:r>
      </w:hyperlink>
    </w:p>
    <w:p w14:paraId="55AB49A0" w14:textId="77777777" w:rsidR="00C876AF" w:rsidRDefault="00C876AF" w:rsidP="003B124C">
      <w:pPr>
        <w:spacing w:line="240" w:lineRule="auto"/>
        <w:rPr>
          <w:rFonts w:cs="Times New Roman"/>
          <w:szCs w:val="24"/>
        </w:rPr>
      </w:pPr>
    </w:p>
    <w:p w14:paraId="273470F1" w14:textId="056A2C2B" w:rsidR="0063365D" w:rsidRDefault="0063365D" w:rsidP="00090BF3">
      <w:pPr>
        <w:pStyle w:val="Heading2"/>
      </w:pPr>
      <w:bookmarkStart w:id="118" w:name="_Toc462585589"/>
      <w:r>
        <w:t>Funding</w:t>
      </w:r>
      <w:r w:rsidR="00B468D3">
        <w:t>.</w:t>
      </w:r>
      <w:bookmarkEnd w:id="118"/>
      <w:r w:rsidR="00976350">
        <w:t xml:space="preserve"> </w:t>
      </w:r>
    </w:p>
    <w:p w14:paraId="7D857F1B" w14:textId="5B77867A" w:rsidR="00976350" w:rsidRDefault="007A50AD" w:rsidP="003B124C">
      <w:pPr>
        <w:spacing w:line="240" w:lineRule="auto"/>
        <w:rPr>
          <w:rFonts w:cs="Times New Roman"/>
          <w:szCs w:val="24"/>
        </w:rPr>
      </w:pPr>
      <w:r>
        <w:rPr>
          <w:rFonts w:cs="Times New Roman"/>
          <w:szCs w:val="24"/>
        </w:rPr>
        <w:t xml:space="preserve">This work was funded by </w:t>
      </w:r>
      <w:r w:rsidRPr="00976350">
        <w:t>the National Institute for Health Research (NIHR).</w:t>
      </w:r>
    </w:p>
    <w:p w14:paraId="744181B6" w14:textId="77777777" w:rsidR="0034495D" w:rsidRDefault="0034495D" w:rsidP="0034495D">
      <w:pPr>
        <w:pStyle w:val="Heading3"/>
      </w:pPr>
    </w:p>
    <w:p w14:paraId="2927B514" w14:textId="77777777" w:rsidR="0034495D" w:rsidRDefault="0034495D" w:rsidP="00B309FF">
      <w:pPr>
        <w:pStyle w:val="Heading2"/>
      </w:pPr>
      <w:bookmarkStart w:id="119" w:name="_Toc462585590"/>
      <w:r>
        <w:t>Data sharing</w:t>
      </w:r>
      <w:bookmarkEnd w:id="119"/>
    </w:p>
    <w:p w14:paraId="735A8F89" w14:textId="5C025449" w:rsidR="0034495D" w:rsidRDefault="0034495D" w:rsidP="0034495D">
      <w:r w:rsidRPr="00675432">
        <w:t>We shall make data available to the scientific community with as few restrictions as feasible, while retaining exclusive use until the publication of major outputs.</w:t>
      </w:r>
      <w:r>
        <w:t xml:space="preserve"> Data will be available via the lead author.</w:t>
      </w:r>
    </w:p>
    <w:p w14:paraId="4D0AF0DB" w14:textId="77777777" w:rsidR="0034495D" w:rsidRDefault="0034495D" w:rsidP="001F505B">
      <w:pPr>
        <w:pStyle w:val="Heading2"/>
      </w:pPr>
    </w:p>
    <w:p w14:paraId="21DDA405" w14:textId="77777777" w:rsidR="00B468D3" w:rsidRDefault="00B468D3" w:rsidP="001F505B">
      <w:pPr>
        <w:pStyle w:val="Heading2"/>
      </w:pPr>
      <w:bookmarkStart w:id="120" w:name="_Toc462585591"/>
      <w:r>
        <w:t>Disclaimer</w:t>
      </w:r>
      <w:bookmarkEnd w:id="120"/>
    </w:p>
    <w:p w14:paraId="56A6F599" w14:textId="77777777" w:rsidR="001F505B" w:rsidRDefault="00976350" w:rsidP="00090BF3">
      <w:r>
        <w:t xml:space="preserve">This </w:t>
      </w:r>
      <w:r w:rsidRPr="00976350">
        <w:t>report presents independent research funded by the National Institute for Health Research (NIHR). The views expressed are those of the author(s) and not necessarily those of the NHS, the NIHR or the Department of Health.</w:t>
      </w:r>
    </w:p>
    <w:p w14:paraId="08062DFA" w14:textId="77777777" w:rsidR="00CC39A6" w:rsidRPr="00CC39A6" w:rsidRDefault="00CC39A6" w:rsidP="00CC39A6">
      <w:pPr>
        <w:spacing w:line="240" w:lineRule="auto"/>
        <w:rPr>
          <w:rFonts w:cs="Times New Roman"/>
          <w:szCs w:val="24"/>
        </w:rPr>
      </w:pPr>
    </w:p>
    <w:p w14:paraId="5E0FE73C" w14:textId="75C8CAC5" w:rsidR="00CC39A6" w:rsidRPr="00E95759" w:rsidRDefault="00CC39A6" w:rsidP="00E95759">
      <w:pPr>
        <w:rPr>
          <w:rFonts w:cs="Times New Roman"/>
          <w:b/>
          <w:szCs w:val="24"/>
        </w:rPr>
      </w:pPr>
      <w:r w:rsidRPr="00E95759">
        <w:rPr>
          <w:b/>
        </w:rPr>
        <w:t>Trial Steering Committee</w:t>
      </w:r>
      <w:r w:rsidR="00E95759" w:rsidRPr="00E95759">
        <w:rPr>
          <w:b/>
        </w:rPr>
        <w:t xml:space="preserve"> </w:t>
      </w:r>
      <w:r w:rsidRPr="00E95759">
        <w:rPr>
          <w:rFonts w:cs="Times New Roman"/>
          <w:b/>
          <w:szCs w:val="24"/>
        </w:rPr>
        <w:t>Membership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3501"/>
        <w:gridCol w:w="3081"/>
      </w:tblGrid>
      <w:tr w:rsidR="00CC39A6" w:rsidRPr="00CC39A6" w14:paraId="268FD3EB" w14:textId="77777777" w:rsidTr="00B309FF">
        <w:tc>
          <w:tcPr>
            <w:tcW w:w="2660" w:type="dxa"/>
          </w:tcPr>
          <w:p w14:paraId="2326E15C" w14:textId="77777777" w:rsidR="00CC39A6" w:rsidRPr="00CC39A6" w:rsidRDefault="00CC39A6" w:rsidP="00CC39A6">
            <w:pPr>
              <w:spacing w:after="160" w:line="240" w:lineRule="auto"/>
              <w:rPr>
                <w:rFonts w:cs="Times New Roman"/>
                <w:szCs w:val="24"/>
              </w:rPr>
            </w:pPr>
            <w:r w:rsidRPr="00CC39A6">
              <w:rPr>
                <w:rFonts w:cs="Times New Roman"/>
                <w:szCs w:val="24"/>
              </w:rPr>
              <w:t xml:space="preserve">Name </w:t>
            </w:r>
          </w:p>
        </w:tc>
        <w:tc>
          <w:tcPr>
            <w:tcW w:w="3501" w:type="dxa"/>
          </w:tcPr>
          <w:p w14:paraId="25A043DD" w14:textId="77777777" w:rsidR="00CC39A6" w:rsidRPr="00CC39A6" w:rsidRDefault="00CC39A6" w:rsidP="00CC39A6">
            <w:pPr>
              <w:spacing w:after="160" w:line="240" w:lineRule="auto"/>
              <w:rPr>
                <w:rFonts w:cs="Times New Roman"/>
                <w:szCs w:val="24"/>
              </w:rPr>
            </w:pPr>
            <w:r w:rsidRPr="00CC39A6">
              <w:rPr>
                <w:rFonts w:cs="Times New Roman"/>
                <w:szCs w:val="24"/>
              </w:rPr>
              <w:t>Position Held</w:t>
            </w:r>
          </w:p>
        </w:tc>
        <w:tc>
          <w:tcPr>
            <w:tcW w:w="3081" w:type="dxa"/>
          </w:tcPr>
          <w:p w14:paraId="10584D08" w14:textId="77777777" w:rsidR="00CC39A6" w:rsidRPr="00CC39A6" w:rsidRDefault="00CC39A6" w:rsidP="00CC39A6">
            <w:pPr>
              <w:spacing w:after="160" w:line="240" w:lineRule="auto"/>
              <w:rPr>
                <w:rFonts w:cs="Times New Roman"/>
                <w:szCs w:val="24"/>
              </w:rPr>
            </w:pPr>
            <w:r w:rsidRPr="00CC39A6">
              <w:rPr>
                <w:rFonts w:cs="Times New Roman"/>
                <w:szCs w:val="24"/>
              </w:rPr>
              <w:t>Affiliation</w:t>
            </w:r>
          </w:p>
        </w:tc>
      </w:tr>
      <w:tr w:rsidR="00CC39A6" w:rsidRPr="00CC39A6" w14:paraId="55C96440" w14:textId="77777777" w:rsidTr="00B309FF">
        <w:tc>
          <w:tcPr>
            <w:tcW w:w="2660" w:type="dxa"/>
          </w:tcPr>
          <w:p w14:paraId="76C1B80F" w14:textId="77777777" w:rsidR="00CC39A6" w:rsidRPr="00CC39A6" w:rsidRDefault="00CC39A6" w:rsidP="00CC39A6">
            <w:pPr>
              <w:spacing w:after="160" w:line="240" w:lineRule="auto"/>
              <w:rPr>
                <w:rFonts w:cs="Times New Roman"/>
                <w:szCs w:val="24"/>
              </w:rPr>
            </w:pPr>
            <w:r w:rsidRPr="00CC39A6">
              <w:rPr>
                <w:rFonts w:cs="Times New Roman"/>
                <w:szCs w:val="24"/>
              </w:rPr>
              <w:t>Professor Lorna MacPherson (Chair)</w:t>
            </w:r>
          </w:p>
        </w:tc>
        <w:tc>
          <w:tcPr>
            <w:tcW w:w="3501" w:type="dxa"/>
          </w:tcPr>
          <w:p w14:paraId="00BF018D" w14:textId="77777777" w:rsidR="00CC39A6" w:rsidRPr="00CC39A6" w:rsidRDefault="00CC39A6" w:rsidP="00CC39A6">
            <w:pPr>
              <w:spacing w:after="160" w:line="240" w:lineRule="auto"/>
              <w:rPr>
                <w:rFonts w:cs="Times New Roman"/>
                <w:szCs w:val="24"/>
              </w:rPr>
            </w:pPr>
            <w:r w:rsidRPr="00CC39A6">
              <w:rPr>
                <w:rFonts w:cs="Times New Roman"/>
                <w:szCs w:val="24"/>
              </w:rPr>
              <w:t>Professor of Dental Public Health</w:t>
            </w:r>
          </w:p>
        </w:tc>
        <w:tc>
          <w:tcPr>
            <w:tcW w:w="3081" w:type="dxa"/>
          </w:tcPr>
          <w:p w14:paraId="3AAB397E" w14:textId="77777777" w:rsidR="00CC39A6" w:rsidRPr="00CC39A6" w:rsidRDefault="00CC39A6" w:rsidP="00CC39A6">
            <w:pPr>
              <w:spacing w:after="160" w:line="240" w:lineRule="auto"/>
              <w:rPr>
                <w:rFonts w:cs="Times New Roman"/>
                <w:szCs w:val="24"/>
              </w:rPr>
            </w:pPr>
            <w:r w:rsidRPr="00CC39A6">
              <w:rPr>
                <w:rFonts w:cs="Times New Roman"/>
                <w:szCs w:val="24"/>
              </w:rPr>
              <w:t>University of Glasgow</w:t>
            </w:r>
          </w:p>
        </w:tc>
      </w:tr>
      <w:tr w:rsidR="00CC39A6" w:rsidRPr="00CC39A6" w14:paraId="03298904" w14:textId="77777777" w:rsidTr="00B309FF">
        <w:tc>
          <w:tcPr>
            <w:tcW w:w="2660" w:type="dxa"/>
          </w:tcPr>
          <w:p w14:paraId="2A17C983" w14:textId="77777777" w:rsidR="00CC39A6" w:rsidRPr="00CC39A6" w:rsidRDefault="00CC39A6" w:rsidP="00CC39A6">
            <w:pPr>
              <w:spacing w:after="160" w:line="240" w:lineRule="auto"/>
              <w:rPr>
                <w:rFonts w:cs="Times New Roman"/>
                <w:szCs w:val="24"/>
              </w:rPr>
            </w:pPr>
            <w:r w:rsidRPr="00CC39A6">
              <w:rPr>
                <w:rFonts w:cs="Times New Roman"/>
                <w:szCs w:val="24"/>
              </w:rPr>
              <w:t>David Thomas</w:t>
            </w:r>
          </w:p>
        </w:tc>
        <w:tc>
          <w:tcPr>
            <w:tcW w:w="3501" w:type="dxa"/>
          </w:tcPr>
          <w:p w14:paraId="6D9A6D65" w14:textId="77777777" w:rsidR="00CC39A6" w:rsidRPr="00CC39A6" w:rsidRDefault="00CC39A6" w:rsidP="00CC39A6">
            <w:pPr>
              <w:spacing w:after="160" w:line="240" w:lineRule="auto"/>
              <w:rPr>
                <w:rFonts w:cs="Times New Roman"/>
                <w:szCs w:val="24"/>
              </w:rPr>
            </w:pPr>
            <w:r w:rsidRPr="00CC39A6">
              <w:rPr>
                <w:rFonts w:cs="Times New Roman"/>
                <w:szCs w:val="24"/>
              </w:rPr>
              <w:t>Chief Dental Officer</w:t>
            </w:r>
          </w:p>
        </w:tc>
        <w:tc>
          <w:tcPr>
            <w:tcW w:w="3081" w:type="dxa"/>
          </w:tcPr>
          <w:p w14:paraId="5863AE7B" w14:textId="77777777" w:rsidR="00CC39A6" w:rsidRPr="00CC39A6" w:rsidRDefault="00CC39A6" w:rsidP="00CC39A6">
            <w:pPr>
              <w:spacing w:after="160" w:line="240" w:lineRule="auto"/>
              <w:rPr>
                <w:rFonts w:cs="Times New Roman"/>
                <w:szCs w:val="24"/>
              </w:rPr>
            </w:pPr>
            <w:r w:rsidRPr="00CC39A6">
              <w:rPr>
                <w:rFonts w:cs="Times New Roman"/>
                <w:szCs w:val="24"/>
              </w:rPr>
              <w:t>Welsh Government</w:t>
            </w:r>
          </w:p>
        </w:tc>
      </w:tr>
      <w:tr w:rsidR="00CC39A6" w:rsidRPr="00CC39A6" w14:paraId="2E44C40E" w14:textId="77777777" w:rsidTr="00B309FF">
        <w:tc>
          <w:tcPr>
            <w:tcW w:w="2660" w:type="dxa"/>
          </w:tcPr>
          <w:p w14:paraId="6B7A1A3E" w14:textId="77777777" w:rsidR="00CC39A6" w:rsidRPr="00CC39A6" w:rsidRDefault="00CC39A6" w:rsidP="00CC39A6">
            <w:pPr>
              <w:spacing w:after="160" w:line="240" w:lineRule="auto"/>
              <w:rPr>
                <w:rFonts w:cs="Times New Roman"/>
                <w:szCs w:val="24"/>
              </w:rPr>
            </w:pPr>
            <w:r w:rsidRPr="00CC39A6">
              <w:rPr>
                <w:rFonts w:cs="Times New Roman"/>
                <w:szCs w:val="24"/>
              </w:rPr>
              <w:t>Dr Tanya Walsh</w:t>
            </w:r>
          </w:p>
        </w:tc>
        <w:tc>
          <w:tcPr>
            <w:tcW w:w="3501" w:type="dxa"/>
          </w:tcPr>
          <w:p w14:paraId="464DBAC8" w14:textId="77777777" w:rsidR="00CC39A6" w:rsidRPr="00CC39A6" w:rsidRDefault="00CC39A6" w:rsidP="00CC39A6">
            <w:pPr>
              <w:spacing w:after="160" w:line="240" w:lineRule="auto"/>
              <w:rPr>
                <w:rFonts w:cs="Times New Roman"/>
                <w:szCs w:val="24"/>
              </w:rPr>
            </w:pPr>
            <w:r w:rsidRPr="00CC39A6">
              <w:rPr>
                <w:rFonts w:cs="Times New Roman"/>
                <w:szCs w:val="24"/>
              </w:rPr>
              <w:t>Lecturer in Dental Statistics</w:t>
            </w:r>
          </w:p>
        </w:tc>
        <w:tc>
          <w:tcPr>
            <w:tcW w:w="3081" w:type="dxa"/>
          </w:tcPr>
          <w:p w14:paraId="2F03579C" w14:textId="77777777" w:rsidR="00CC39A6" w:rsidRPr="00CC39A6" w:rsidRDefault="00CC39A6" w:rsidP="00CC39A6">
            <w:pPr>
              <w:spacing w:after="160" w:line="240" w:lineRule="auto"/>
              <w:rPr>
                <w:rFonts w:cs="Times New Roman"/>
                <w:szCs w:val="24"/>
              </w:rPr>
            </w:pPr>
            <w:r w:rsidRPr="00CC39A6">
              <w:rPr>
                <w:rFonts w:cs="Times New Roman"/>
                <w:szCs w:val="24"/>
              </w:rPr>
              <w:t>Manchester University</w:t>
            </w:r>
          </w:p>
        </w:tc>
      </w:tr>
      <w:tr w:rsidR="00CC39A6" w:rsidRPr="00CC39A6" w14:paraId="49EA4EBF" w14:textId="77777777" w:rsidTr="00B309FF">
        <w:tc>
          <w:tcPr>
            <w:tcW w:w="2660" w:type="dxa"/>
          </w:tcPr>
          <w:p w14:paraId="1F221266" w14:textId="77777777" w:rsidR="00CC39A6" w:rsidRPr="00CC39A6" w:rsidRDefault="00CC39A6" w:rsidP="00CC39A6">
            <w:pPr>
              <w:spacing w:after="160" w:line="240" w:lineRule="auto"/>
              <w:rPr>
                <w:rFonts w:cs="Times New Roman"/>
                <w:szCs w:val="24"/>
              </w:rPr>
            </w:pPr>
            <w:r w:rsidRPr="00CC39A6">
              <w:rPr>
                <w:rFonts w:cs="Times New Roman"/>
                <w:szCs w:val="24"/>
              </w:rPr>
              <w:t>Mrs Yasmine Pike</w:t>
            </w:r>
          </w:p>
        </w:tc>
        <w:tc>
          <w:tcPr>
            <w:tcW w:w="3501" w:type="dxa"/>
          </w:tcPr>
          <w:p w14:paraId="79288734" w14:textId="77777777" w:rsidR="00CC39A6" w:rsidRPr="00CC39A6" w:rsidRDefault="00CC39A6" w:rsidP="00CC39A6">
            <w:pPr>
              <w:spacing w:after="160" w:line="240" w:lineRule="auto"/>
              <w:rPr>
                <w:rFonts w:cs="Times New Roman"/>
                <w:szCs w:val="24"/>
              </w:rPr>
            </w:pPr>
            <w:r w:rsidRPr="00CC39A6">
              <w:rPr>
                <w:rFonts w:cs="Times New Roman"/>
                <w:szCs w:val="24"/>
              </w:rPr>
              <w:t>Service User Representative</w:t>
            </w:r>
          </w:p>
        </w:tc>
        <w:tc>
          <w:tcPr>
            <w:tcW w:w="3081" w:type="dxa"/>
          </w:tcPr>
          <w:p w14:paraId="22D7BFEB" w14:textId="77777777" w:rsidR="00CC39A6" w:rsidRPr="00CC39A6" w:rsidRDefault="00CC39A6" w:rsidP="00CC39A6">
            <w:pPr>
              <w:spacing w:after="160" w:line="240" w:lineRule="auto"/>
              <w:rPr>
                <w:rFonts w:cs="Times New Roman"/>
                <w:szCs w:val="24"/>
              </w:rPr>
            </w:pPr>
          </w:p>
        </w:tc>
      </w:tr>
    </w:tbl>
    <w:p w14:paraId="3CDBCDF4" w14:textId="77777777" w:rsidR="00CC39A6" w:rsidRPr="00CC39A6" w:rsidRDefault="00CC39A6" w:rsidP="00CC39A6">
      <w:pPr>
        <w:spacing w:line="240" w:lineRule="auto"/>
        <w:rPr>
          <w:rFonts w:cs="Times New Roman"/>
          <w:szCs w:val="24"/>
        </w:rPr>
      </w:pPr>
    </w:p>
    <w:p w14:paraId="52010B45" w14:textId="36BBC6F8" w:rsidR="00CC39A6" w:rsidRPr="00E95759" w:rsidRDefault="00CC39A6" w:rsidP="00E95759">
      <w:pPr>
        <w:rPr>
          <w:rFonts w:cs="Times New Roman"/>
          <w:b/>
          <w:szCs w:val="24"/>
        </w:rPr>
      </w:pPr>
      <w:r w:rsidRPr="00E95759">
        <w:rPr>
          <w:b/>
        </w:rPr>
        <w:t>Independent Data Monitoring Committee</w:t>
      </w:r>
      <w:r w:rsidR="00E95759" w:rsidRPr="00E95759">
        <w:rPr>
          <w:b/>
        </w:rPr>
        <w:t xml:space="preserve"> </w:t>
      </w:r>
      <w:r w:rsidRPr="00E95759">
        <w:rPr>
          <w:rFonts w:cs="Times New Roman"/>
          <w:b/>
          <w:szCs w:val="24"/>
        </w:rPr>
        <w:t>Membership</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3501"/>
        <w:gridCol w:w="3081"/>
      </w:tblGrid>
      <w:tr w:rsidR="00CC39A6" w:rsidRPr="00CC39A6" w14:paraId="6A6AA248" w14:textId="77777777" w:rsidTr="00B309FF">
        <w:tc>
          <w:tcPr>
            <w:tcW w:w="2660" w:type="dxa"/>
          </w:tcPr>
          <w:p w14:paraId="0D1A444A" w14:textId="77777777" w:rsidR="00CC39A6" w:rsidRPr="00CC39A6" w:rsidRDefault="00CC39A6" w:rsidP="00CC39A6">
            <w:pPr>
              <w:spacing w:after="160" w:line="240" w:lineRule="auto"/>
              <w:rPr>
                <w:rFonts w:cs="Times New Roman"/>
                <w:szCs w:val="24"/>
              </w:rPr>
            </w:pPr>
            <w:r w:rsidRPr="00CC39A6">
              <w:rPr>
                <w:rFonts w:cs="Times New Roman"/>
                <w:szCs w:val="24"/>
              </w:rPr>
              <w:lastRenderedPageBreak/>
              <w:t xml:space="preserve">Name </w:t>
            </w:r>
          </w:p>
        </w:tc>
        <w:tc>
          <w:tcPr>
            <w:tcW w:w="3501" w:type="dxa"/>
          </w:tcPr>
          <w:p w14:paraId="43BA85C7" w14:textId="77777777" w:rsidR="00CC39A6" w:rsidRPr="00CC39A6" w:rsidRDefault="00CC39A6" w:rsidP="00CC39A6">
            <w:pPr>
              <w:spacing w:after="160" w:line="240" w:lineRule="auto"/>
              <w:rPr>
                <w:rFonts w:cs="Times New Roman"/>
                <w:szCs w:val="24"/>
              </w:rPr>
            </w:pPr>
            <w:r w:rsidRPr="00CC39A6">
              <w:rPr>
                <w:rFonts w:cs="Times New Roman"/>
                <w:szCs w:val="24"/>
              </w:rPr>
              <w:t>Position Held</w:t>
            </w:r>
          </w:p>
        </w:tc>
        <w:tc>
          <w:tcPr>
            <w:tcW w:w="3081" w:type="dxa"/>
          </w:tcPr>
          <w:p w14:paraId="65AAF44A" w14:textId="77777777" w:rsidR="00CC39A6" w:rsidRPr="00CC39A6" w:rsidRDefault="00CC39A6" w:rsidP="00CC39A6">
            <w:pPr>
              <w:spacing w:after="160" w:line="240" w:lineRule="auto"/>
              <w:rPr>
                <w:rFonts w:cs="Times New Roman"/>
                <w:szCs w:val="24"/>
              </w:rPr>
            </w:pPr>
            <w:r w:rsidRPr="00CC39A6">
              <w:rPr>
                <w:rFonts w:cs="Times New Roman"/>
                <w:szCs w:val="24"/>
              </w:rPr>
              <w:t>Affiliation</w:t>
            </w:r>
          </w:p>
        </w:tc>
      </w:tr>
      <w:tr w:rsidR="00CC39A6" w:rsidRPr="00CC39A6" w14:paraId="5E866E85" w14:textId="77777777" w:rsidTr="00B309FF">
        <w:tc>
          <w:tcPr>
            <w:tcW w:w="2660" w:type="dxa"/>
          </w:tcPr>
          <w:p w14:paraId="17E09779" w14:textId="6E1BF5E9" w:rsidR="00CC39A6" w:rsidRPr="00CC39A6" w:rsidRDefault="007325CB" w:rsidP="00CC39A6">
            <w:pPr>
              <w:spacing w:after="160" w:line="240" w:lineRule="auto"/>
              <w:rPr>
                <w:rFonts w:cs="Times New Roman"/>
                <w:szCs w:val="24"/>
              </w:rPr>
            </w:pPr>
            <w:r>
              <w:rPr>
                <w:rFonts w:cs="Times New Roman"/>
                <w:szCs w:val="24"/>
              </w:rPr>
              <w:t xml:space="preserve">Professor </w:t>
            </w:r>
            <w:r w:rsidR="00CC39A6" w:rsidRPr="00CC39A6">
              <w:rPr>
                <w:rFonts w:cs="Times New Roman"/>
                <w:szCs w:val="24"/>
              </w:rPr>
              <w:t>Helen Worthington (Chair)</w:t>
            </w:r>
          </w:p>
        </w:tc>
        <w:tc>
          <w:tcPr>
            <w:tcW w:w="3501" w:type="dxa"/>
          </w:tcPr>
          <w:p w14:paraId="1E1FC557" w14:textId="77777777" w:rsidR="00CC39A6" w:rsidRPr="00CC39A6" w:rsidRDefault="00CC39A6" w:rsidP="00CC39A6">
            <w:pPr>
              <w:spacing w:after="160" w:line="240" w:lineRule="auto"/>
              <w:rPr>
                <w:rFonts w:cs="Times New Roman"/>
                <w:szCs w:val="24"/>
              </w:rPr>
            </w:pPr>
            <w:r w:rsidRPr="00CC39A6">
              <w:rPr>
                <w:rFonts w:cs="Times New Roman"/>
                <w:szCs w:val="24"/>
              </w:rPr>
              <w:t>Professor of Evidence Based Care</w:t>
            </w:r>
          </w:p>
        </w:tc>
        <w:tc>
          <w:tcPr>
            <w:tcW w:w="3081" w:type="dxa"/>
          </w:tcPr>
          <w:p w14:paraId="43E25FEA" w14:textId="77777777" w:rsidR="00CC39A6" w:rsidRPr="00CC39A6" w:rsidRDefault="00CC39A6" w:rsidP="00CC39A6">
            <w:pPr>
              <w:spacing w:after="160" w:line="240" w:lineRule="auto"/>
              <w:rPr>
                <w:rFonts w:cs="Times New Roman"/>
                <w:szCs w:val="24"/>
              </w:rPr>
            </w:pPr>
            <w:r w:rsidRPr="00CC39A6">
              <w:rPr>
                <w:rFonts w:cs="Times New Roman"/>
                <w:szCs w:val="24"/>
              </w:rPr>
              <w:t>Manchester University</w:t>
            </w:r>
          </w:p>
        </w:tc>
      </w:tr>
      <w:tr w:rsidR="00CC39A6" w:rsidRPr="00CC39A6" w14:paraId="1D8DDE2E" w14:textId="77777777" w:rsidTr="00B309FF">
        <w:tc>
          <w:tcPr>
            <w:tcW w:w="2660" w:type="dxa"/>
          </w:tcPr>
          <w:p w14:paraId="664ACE57" w14:textId="77777777" w:rsidR="00CC39A6" w:rsidRPr="00CC39A6" w:rsidRDefault="00CC39A6" w:rsidP="00CC39A6">
            <w:pPr>
              <w:spacing w:after="160" w:line="240" w:lineRule="auto"/>
              <w:rPr>
                <w:rFonts w:cs="Times New Roman"/>
                <w:szCs w:val="24"/>
              </w:rPr>
            </w:pPr>
            <w:r w:rsidRPr="00CC39A6">
              <w:rPr>
                <w:rFonts w:cs="Times New Roman"/>
                <w:szCs w:val="24"/>
              </w:rPr>
              <w:t>Professor Chris Deery</w:t>
            </w:r>
          </w:p>
        </w:tc>
        <w:tc>
          <w:tcPr>
            <w:tcW w:w="3501" w:type="dxa"/>
          </w:tcPr>
          <w:p w14:paraId="5EDABA44" w14:textId="77777777" w:rsidR="00CC39A6" w:rsidRPr="00CC39A6" w:rsidRDefault="00CC39A6" w:rsidP="00CC39A6">
            <w:pPr>
              <w:spacing w:after="160" w:line="240" w:lineRule="auto"/>
              <w:rPr>
                <w:rFonts w:cs="Times New Roman"/>
                <w:szCs w:val="24"/>
              </w:rPr>
            </w:pPr>
            <w:r w:rsidRPr="00CC39A6">
              <w:rPr>
                <w:rFonts w:cs="Times New Roman"/>
                <w:szCs w:val="24"/>
              </w:rPr>
              <w:t>Professor of Paediatric Dentistry</w:t>
            </w:r>
          </w:p>
        </w:tc>
        <w:tc>
          <w:tcPr>
            <w:tcW w:w="3081" w:type="dxa"/>
          </w:tcPr>
          <w:p w14:paraId="0828BAAB" w14:textId="77777777" w:rsidR="00CC39A6" w:rsidRPr="00CC39A6" w:rsidRDefault="00CC39A6" w:rsidP="00CC39A6">
            <w:pPr>
              <w:spacing w:after="160" w:line="240" w:lineRule="auto"/>
              <w:rPr>
                <w:rFonts w:cs="Times New Roman"/>
                <w:szCs w:val="24"/>
              </w:rPr>
            </w:pPr>
            <w:r w:rsidRPr="00CC39A6">
              <w:rPr>
                <w:rFonts w:cs="Times New Roman"/>
                <w:szCs w:val="24"/>
              </w:rPr>
              <w:t>University of Sheffield</w:t>
            </w:r>
          </w:p>
        </w:tc>
      </w:tr>
      <w:tr w:rsidR="00CC39A6" w:rsidRPr="00CC39A6" w14:paraId="1FFA0628" w14:textId="77777777" w:rsidTr="00B309FF">
        <w:tc>
          <w:tcPr>
            <w:tcW w:w="2660" w:type="dxa"/>
          </w:tcPr>
          <w:p w14:paraId="66915D0E" w14:textId="77777777" w:rsidR="00CC39A6" w:rsidRPr="00CC39A6" w:rsidRDefault="00CC39A6" w:rsidP="00CC39A6">
            <w:pPr>
              <w:spacing w:after="160" w:line="240" w:lineRule="auto"/>
              <w:rPr>
                <w:rFonts w:cs="Times New Roman"/>
                <w:szCs w:val="24"/>
              </w:rPr>
            </w:pPr>
            <w:r w:rsidRPr="00CC39A6">
              <w:rPr>
                <w:rFonts w:cs="Times New Roman"/>
                <w:szCs w:val="24"/>
              </w:rPr>
              <w:t>Mrs Nicola Williams</w:t>
            </w:r>
          </w:p>
        </w:tc>
        <w:tc>
          <w:tcPr>
            <w:tcW w:w="3501" w:type="dxa"/>
          </w:tcPr>
          <w:p w14:paraId="71ABD3D3" w14:textId="77777777" w:rsidR="00CC39A6" w:rsidRPr="00CC39A6" w:rsidRDefault="00CC39A6" w:rsidP="00CC39A6">
            <w:pPr>
              <w:spacing w:after="160" w:line="240" w:lineRule="auto"/>
              <w:rPr>
                <w:rFonts w:cs="Times New Roman"/>
                <w:szCs w:val="24"/>
              </w:rPr>
            </w:pPr>
            <w:r w:rsidRPr="00CC39A6">
              <w:rPr>
                <w:rFonts w:cs="Times New Roman"/>
                <w:szCs w:val="24"/>
              </w:rPr>
              <w:t>Primary School Headteacher</w:t>
            </w:r>
          </w:p>
        </w:tc>
        <w:tc>
          <w:tcPr>
            <w:tcW w:w="3081" w:type="dxa"/>
          </w:tcPr>
          <w:p w14:paraId="67EA3B83" w14:textId="77777777" w:rsidR="00CC39A6" w:rsidRPr="00CC39A6" w:rsidRDefault="00CC39A6" w:rsidP="00CC39A6">
            <w:pPr>
              <w:spacing w:after="160" w:line="240" w:lineRule="auto"/>
              <w:rPr>
                <w:rFonts w:cs="Times New Roman"/>
                <w:szCs w:val="24"/>
              </w:rPr>
            </w:pPr>
            <w:r w:rsidRPr="00CC39A6">
              <w:rPr>
                <w:rFonts w:cs="Times New Roman"/>
                <w:szCs w:val="24"/>
              </w:rPr>
              <w:t>Deri Primary School</w:t>
            </w:r>
          </w:p>
        </w:tc>
      </w:tr>
    </w:tbl>
    <w:p w14:paraId="098773FD" w14:textId="77777777" w:rsidR="00C03B94" w:rsidRDefault="00C03B94" w:rsidP="00876D2A">
      <w:pPr>
        <w:spacing w:line="240" w:lineRule="auto"/>
        <w:rPr>
          <w:rFonts w:cs="Times New Roman"/>
          <w:szCs w:val="24"/>
        </w:rPr>
      </w:pPr>
    </w:p>
    <w:p w14:paraId="10EEB6CB" w14:textId="77777777" w:rsidR="00C03B94" w:rsidRDefault="00C03B94">
      <w:pPr>
        <w:spacing w:line="259" w:lineRule="auto"/>
        <w:rPr>
          <w:rFonts w:cs="Times New Roman"/>
          <w:szCs w:val="24"/>
        </w:rPr>
      </w:pPr>
      <w:r>
        <w:rPr>
          <w:rFonts w:cs="Times New Roman"/>
          <w:szCs w:val="24"/>
        </w:rPr>
        <w:br w:type="page"/>
      </w:r>
    </w:p>
    <w:p w14:paraId="4A90DEAB" w14:textId="1BB885B8" w:rsidR="00C03B94" w:rsidRDefault="00C03B94" w:rsidP="00C03B94">
      <w:pPr>
        <w:pStyle w:val="Heading1"/>
      </w:pPr>
      <w:bookmarkStart w:id="121" w:name="_Toc462585592"/>
      <w:r>
        <w:lastRenderedPageBreak/>
        <w:t>References</w:t>
      </w:r>
      <w:bookmarkEnd w:id="121"/>
    </w:p>
    <w:p w14:paraId="67F8F623" w14:textId="77777777" w:rsidR="008D16A8" w:rsidRPr="008D16A8" w:rsidRDefault="00C03B94" w:rsidP="008D16A8">
      <w:pPr>
        <w:pStyle w:val="EndNoteBibliography"/>
        <w:spacing w:after="0"/>
      </w:pPr>
      <w:r w:rsidRPr="0080100C">
        <w:rPr>
          <w:szCs w:val="24"/>
        </w:rPr>
        <w:fldChar w:fldCharType="begin"/>
      </w:r>
      <w:r w:rsidRPr="0080100C">
        <w:rPr>
          <w:szCs w:val="24"/>
        </w:rPr>
        <w:instrText xml:space="preserve"> ADDIN EN.REFLIST </w:instrText>
      </w:r>
      <w:r w:rsidRPr="0080100C">
        <w:rPr>
          <w:szCs w:val="24"/>
        </w:rPr>
        <w:fldChar w:fldCharType="separate"/>
      </w:r>
      <w:r w:rsidR="008D16A8" w:rsidRPr="008D16A8">
        <w:t>1.</w:t>
      </w:r>
      <w:r w:rsidR="008D16A8" w:rsidRPr="008D16A8">
        <w:tab/>
        <w:t xml:space="preserve">Kassebaum NJ, Bernabe E, Dahiya M, Bhandari B, Murray CJL, Marcenes W. Global burden of untreated caries: a systematic review and metaregression. </w:t>
      </w:r>
      <w:r w:rsidR="008D16A8" w:rsidRPr="008D16A8">
        <w:rPr>
          <w:i/>
        </w:rPr>
        <w:t>Journal of Dental Research</w:t>
      </w:r>
      <w:r w:rsidR="008D16A8" w:rsidRPr="008D16A8">
        <w:t xml:space="preserve"> 2015;</w:t>
      </w:r>
      <w:r w:rsidR="008D16A8" w:rsidRPr="008D16A8">
        <w:rPr>
          <w:b/>
        </w:rPr>
        <w:t>94</w:t>
      </w:r>
      <w:r w:rsidR="008D16A8" w:rsidRPr="008D16A8">
        <w:t>:650-8.</w:t>
      </w:r>
    </w:p>
    <w:p w14:paraId="001917BD" w14:textId="317F3662" w:rsidR="008D16A8" w:rsidRPr="008D16A8" w:rsidRDefault="008D16A8" w:rsidP="008D16A8">
      <w:pPr>
        <w:pStyle w:val="EndNoteBibliography"/>
        <w:spacing w:after="0"/>
      </w:pPr>
      <w:r w:rsidRPr="008D16A8">
        <w:t>2.</w:t>
      </w:r>
      <w:r w:rsidRPr="008D16A8">
        <w:tab/>
        <w:t xml:space="preserve">NHS England. </w:t>
      </w:r>
      <w:r w:rsidRPr="008D16A8">
        <w:rPr>
          <w:i/>
        </w:rPr>
        <w:t>Improving dental care and oral health - a call to action</w:t>
      </w:r>
      <w:r w:rsidRPr="008D16A8">
        <w:t xml:space="preserve">. London: NHS England; 2014. URL: </w:t>
      </w:r>
      <w:hyperlink r:id="rId24" w:history="1">
        <w:r w:rsidRPr="008D16A8">
          <w:rPr>
            <w:rStyle w:val="Hyperlink"/>
          </w:rPr>
          <w:t>https://www.england.nhs.uk/wp-content/uploads/2014/02/imp-dent-care.pdf</w:t>
        </w:r>
      </w:hyperlink>
      <w:r w:rsidRPr="008D16A8">
        <w:t xml:space="preserve"> (Accessed 9 April, 2016).</w:t>
      </w:r>
    </w:p>
    <w:p w14:paraId="50ED6003" w14:textId="77777777" w:rsidR="008D16A8" w:rsidRPr="008D16A8" w:rsidRDefault="008D16A8" w:rsidP="008D16A8">
      <w:pPr>
        <w:pStyle w:val="EndNoteBibliography"/>
        <w:spacing w:after="0"/>
      </w:pPr>
      <w:r w:rsidRPr="008D16A8">
        <w:t>3.</w:t>
      </w:r>
      <w:r w:rsidRPr="008D16A8">
        <w:tab/>
        <w:t xml:space="preserve">Todd JE. </w:t>
      </w:r>
      <w:r w:rsidRPr="008D16A8">
        <w:rPr>
          <w:i/>
        </w:rPr>
        <w:t>Childrens' dental health in England and Wales 1973.</w:t>
      </w:r>
      <w:r w:rsidRPr="008D16A8">
        <w:t xml:space="preserve"> London: HMSO; 1975.</w:t>
      </w:r>
    </w:p>
    <w:p w14:paraId="3DDED43D" w14:textId="77777777" w:rsidR="008D16A8" w:rsidRPr="008D16A8" w:rsidRDefault="008D16A8" w:rsidP="008D16A8">
      <w:pPr>
        <w:pStyle w:val="EndNoteBibliography"/>
        <w:spacing w:after="0"/>
      </w:pPr>
      <w:r w:rsidRPr="008D16A8">
        <w:t>4.</w:t>
      </w:r>
      <w:r w:rsidRPr="008D16A8">
        <w:tab/>
        <w:t xml:space="preserve">Pitts N, Chadwick B, Anderson T. </w:t>
      </w:r>
      <w:r w:rsidRPr="008D16A8">
        <w:rPr>
          <w:i/>
        </w:rPr>
        <w:t>Children’s Dental Health Survey 2013. Report 2: Dental Disease and Damage in Children: England, Wales and Northern Ireland</w:t>
      </w:r>
      <w:r w:rsidRPr="008D16A8">
        <w:t>. London: Health and Social Care Information Centre; 2015.</w:t>
      </w:r>
    </w:p>
    <w:p w14:paraId="63C43E52" w14:textId="77777777" w:rsidR="008D16A8" w:rsidRPr="008D16A8" w:rsidRDefault="008D16A8" w:rsidP="008D16A8">
      <w:pPr>
        <w:pStyle w:val="EndNoteBibliography"/>
        <w:spacing w:after="0"/>
      </w:pPr>
      <w:r w:rsidRPr="008D16A8">
        <w:t>5.</w:t>
      </w:r>
      <w:r w:rsidRPr="008D16A8">
        <w:tab/>
        <w:t xml:space="preserve">Locker D. Deprivation and oral health: a review. </w:t>
      </w:r>
      <w:r w:rsidRPr="008D16A8">
        <w:rPr>
          <w:i/>
        </w:rPr>
        <w:t>Community Dentistry &amp; Oral Epidemiology</w:t>
      </w:r>
      <w:r w:rsidRPr="008D16A8">
        <w:t xml:space="preserve"> 2000;</w:t>
      </w:r>
      <w:r w:rsidRPr="008D16A8">
        <w:rPr>
          <w:b/>
        </w:rPr>
        <w:t>28</w:t>
      </w:r>
      <w:r w:rsidRPr="008D16A8">
        <w:t>:161-9.</w:t>
      </w:r>
    </w:p>
    <w:p w14:paraId="2D20A984" w14:textId="08B30D86" w:rsidR="008D16A8" w:rsidRPr="008D16A8" w:rsidRDefault="008D16A8" w:rsidP="008D16A8">
      <w:pPr>
        <w:pStyle w:val="EndNoteBibliography"/>
        <w:spacing w:after="0"/>
      </w:pPr>
      <w:r w:rsidRPr="008D16A8">
        <w:t>6.</w:t>
      </w:r>
      <w:r w:rsidRPr="008D16A8">
        <w:tab/>
        <w:t xml:space="preserve">Watt RG, Listl S, Peres M, Heilmann A. </w:t>
      </w:r>
      <w:r w:rsidRPr="008D16A8">
        <w:rPr>
          <w:i/>
        </w:rPr>
        <w:t xml:space="preserve">Social inequalities in oral health: from evidence to action. International Centre for Oral Health Inequalities Research and Policy. </w:t>
      </w:r>
      <w:r w:rsidRPr="008D16A8">
        <w:t xml:space="preserve">. 2016. URL: </w:t>
      </w:r>
      <w:hyperlink r:id="rId25" w:history="1">
        <w:r w:rsidRPr="008D16A8">
          <w:rPr>
            <w:rStyle w:val="Hyperlink"/>
          </w:rPr>
          <w:t>www.icohirp.com/monograph.html</w:t>
        </w:r>
      </w:hyperlink>
      <w:r w:rsidRPr="008D16A8">
        <w:t xml:space="preserve"> (Accessed 9 April, 2016).</w:t>
      </w:r>
    </w:p>
    <w:p w14:paraId="6B9B41DD" w14:textId="77777777" w:rsidR="008D16A8" w:rsidRPr="008D16A8" w:rsidRDefault="008D16A8" w:rsidP="008D16A8">
      <w:pPr>
        <w:pStyle w:val="EndNoteBibliography"/>
        <w:spacing w:after="0"/>
      </w:pPr>
      <w:r w:rsidRPr="008D16A8">
        <w:t>7.</w:t>
      </w:r>
      <w:r w:rsidRPr="008D16A8">
        <w:tab/>
        <w:t xml:space="preserve">Carvalho JC. Caries process on occlusal surfaces: evolving evidence and understanding. </w:t>
      </w:r>
      <w:r w:rsidRPr="008D16A8">
        <w:rPr>
          <w:i/>
        </w:rPr>
        <w:t>Caries Research</w:t>
      </w:r>
      <w:r w:rsidRPr="008D16A8">
        <w:t xml:space="preserve"> 2014;</w:t>
      </w:r>
      <w:r w:rsidRPr="008D16A8">
        <w:rPr>
          <w:b/>
        </w:rPr>
        <w:t>48</w:t>
      </w:r>
      <w:r w:rsidRPr="008D16A8">
        <w:t>:339-46.</w:t>
      </w:r>
    </w:p>
    <w:p w14:paraId="48C75915" w14:textId="77777777" w:rsidR="008D16A8" w:rsidRPr="008D16A8" w:rsidRDefault="008D16A8" w:rsidP="008D16A8">
      <w:pPr>
        <w:pStyle w:val="EndNoteBibliography"/>
        <w:spacing w:after="0"/>
      </w:pPr>
      <w:r w:rsidRPr="008D16A8">
        <w:t>8.</w:t>
      </w:r>
      <w:r w:rsidRPr="008D16A8">
        <w:tab/>
        <w:t xml:space="preserve">Carvalho JC, Van Nieuwenhuysen JP, D'Hoore W. The decline in dental caries among Belgian children between 1983 and 1998. </w:t>
      </w:r>
      <w:r w:rsidRPr="008D16A8">
        <w:rPr>
          <w:i/>
        </w:rPr>
        <w:t>Community Dentistry &amp; Oral Epidemiology</w:t>
      </w:r>
      <w:r w:rsidRPr="008D16A8">
        <w:t xml:space="preserve"> 2001;</w:t>
      </w:r>
      <w:r w:rsidRPr="008D16A8">
        <w:rPr>
          <w:b/>
        </w:rPr>
        <w:t>29</w:t>
      </w:r>
      <w:r w:rsidRPr="008D16A8">
        <w:t>:55-61.</w:t>
      </w:r>
    </w:p>
    <w:p w14:paraId="4E66006E" w14:textId="77777777" w:rsidR="008D16A8" w:rsidRPr="008D16A8" w:rsidRDefault="008D16A8" w:rsidP="008D16A8">
      <w:pPr>
        <w:pStyle w:val="EndNoteBibliography"/>
        <w:spacing w:after="0"/>
      </w:pPr>
      <w:r w:rsidRPr="008D16A8">
        <w:t>9.</w:t>
      </w:r>
      <w:r w:rsidRPr="008D16A8">
        <w:tab/>
        <w:t xml:space="preserve">Chestnutt IG, Schafer F, Jacobson AP, Stephen KW. Incremental susceptibility of individual tooth surfaces to dental caries in Scottish adolescents. </w:t>
      </w:r>
      <w:r w:rsidRPr="008D16A8">
        <w:rPr>
          <w:i/>
        </w:rPr>
        <w:t>Community Dentistry &amp; Oral Epidemiology</w:t>
      </w:r>
      <w:r w:rsidRPr="008D16A8">
        <w:t xml:space="preserve"> 1996;</w:t>
      </w:r>
      <w:r w:rsidRPr="008D16A8">
        <w:rPr>
          <w:b/>
        </w:rPr>
        <w:t>24</w:t>
      </w:r>
      <w:r w:rsidRPr="008D16A8">
        <w:t>:11-6.</w:t>
      </w:r>
    </w:p>
    <w:p w14:paraId="2E6FE9A7" w14:textId="77777777" w:rsidR="008D16A8" w:rsidRPr="008D16A8" w:rsidRDefault="008D16A8" w:rsidP="008D16A8">
      <w:pPr>
        <w:pStyle w:val="EndNoteBibliography"/>
        <w:spacing w:after="0"/>
      </w:pPr>
      <w:r w:rsidRPr="008D16A8">
        <w:t>10.</w:t>
      </w:r>
      <w:r w:rsidRPr="008D16A8">
        <w:tab/>
        <w:t xml:space="preserve">Hopcraft MS, Morgan MV. Pattern of dental caries experience on tooth surfaces in an adult population. </w:t>
      </w:r>
      <w:r w:rsidRPr="008D16A8">
        <w:rPr>
          <w:i/>
        </w:rPr>
        <w:t>Community Dentistry &amp; Oral Epidemiology</w:t>
      </w:r>
      <w:r w:rsidRPr="008D16A8">
        <w:t xml:space="preserve"> 2006;</w:t>
      </w:r>
      <w:r w:rsidRPr="008D16A8">
        <w:rPr>
          <w:b/>
        </w:rPr>
        <w:t>34</w:t>
      </w:r>
      <w:r w:rsidRPr="008D16A8">
        <w:t>:174-83.</w:t>
      </w:r>
    </w:p>
    <w:p w14:paraId="1A14BAA2" w14:textId="77777777" w:rsidR="008D16A8" w:rsidRPr="008D16A8" w:rsidRDefault="008D16A8" w:rsidP="008D16A8">
      <w:pPr>
        <w:pStyle w:val="EndNoteBibliography"/>
        <w:spacing w:after="0"/>
      </w:pPr>
      <w:r w:rsidRPr="008D16A8">
        <w:t>11.</w:t>
      </w:r>
      <w:r w:rsidRPr="008D16A8">
        <w:tab/>
        <w:t xml:space="preserve">Marthaler TM. Changes in dental caries 1953-2003. </w:t>
      </w:r>
      <w:r w:rsidRPr="008D16A8">
        <w:rPr>
          <w:i/>
        </w:rPr>
        <w:t>Caries Research</w:t>
      </w:r>
      <w:r w:rsidRPr="008D16A8">
        <w:t xml:space="preserve"> 2004;</w:t>
      </w:r>
      <w:r w:rsidRPr="008D16A8">
        <w:rPr>
          <w:b/>
        </w:rPr>
        <w:t>38</w:t>
      </w:r>
      <w:r w:rsidRPr="008D16A8">
        <w:t>:173-81.</w:t>
      </w:r>
    </w:p>
    <w:p w14:paraId="05446146" w14:textId="77777777" w:rsidR="008D16A8" w:rsidRPr="008D16A8" w:rsidRDefault="008D16A8" w:rsidP="008D16A8">
      <w:pPr>
        <w:pStyle w:val="EndNoteBibliography"/>
        <w:spacing w:after="0"/>
      </w:pPr>
      <w:r w:rsidRPr="008D16A8">
        <w:t>12.</w:t>
      </w:r>
      <w:r w:rsidRPr="008D16A8">
        <w:tab/>
        <w:t>Ahovuo-Saloranta A, Forss H, Walsh T, Hiiri A, Nordblad A, Makela M</w:t>
      </w:r>
      <w:r w:rsidRPr="008D16A8">
        <w:rPr>
          <w:i/>
        </w:rPr>
        <w:t>, et al.</w:t>
      </w:r>
      <w:r w:rsidRPr="008D16A8">
        <w:t xml:space="preserve"> Sealants for preventing dental decay in the permanent teeth. </w:t>
      </w:r>
      <w:r w:rsidRPr="008D16A8">
        <w:rPr>
          <w:i/>
        </w:rPr>
        <w:t>Cochrane Database of Systematic Reviews</w:t>
      </w:r>
      <w:r w:rsidRPr="008D16A8">
        <w:t xml:space="preserve"> 2013;</w:t>
      </w:r>
      <w:r w:rsidRPr="008D16A8">
        <w:rPr>
          <w:b/>
        </w:rPr>
        <w:t>3</w:t>
      </w:r>
      <w:r w:rsidRPr="008D16A8">
        <w:t>:CD001830.</w:t>
      </w:r>
    </w:p>
    <w:p w14:paraId="4627D0E8" w14:textId="77777777" w:rsidR="008D16A8" w:rsidRPr="008D16A8" w:rsidRDefault="008D16A8" w:rsidP="008D16A8">
      <w:pPr>
        <w:pStyle w:val="EndNoteBibliography"/>
        <w:spacing w:after="0"/>
      </w:pPr>
      <w:r w:rsidRPr="008D16A8">
        <w:t>13.</w:t>
      </w:r>
      <w:r w:rsidRPr="008D16A8">
        <w:tab/>
        <w:t xml:space="preserve">Murray JJ, Rugg-Gunn AJ, Jenkins GN. </w:t>
      </w:r>
      <w:r w:rsidRPr="008D16A8">
        <w:rPr>
          <w:i/>
        </w:rPr>
        <w:t xml:space="preserve">Fluorides in caries prevention </w:t>
      </w:r>
      <w:r w:rsidRPr="008D16A8">
        <w:t>3rd edn. Oxford: Butterworth-Heinemann; 1991.</w:t>
      </w:r>
    </w:p>
    <w:p w14:paraId="3473A627" w14:textId="77777777" w:rsidR="008D16A8" w:rsidRPr="008D16A8" w:rsidRDefault="008D16A8" w:rsidP="008D16A8">
      <w:pPr>
        <w:pStyle w:val="EndNoteBibliography"/>
        <w:spacing w:after="0"/>
      </w:pPr>
      <w:r w:rsidRPr="008D16A8">
        <w:t>14.</w:t>
      </w:r>
      <w:r w:rsidRPr="008D16A8">
        <w:tab/>
        <w:t xml:space="preserve">Featherstone JD, Domejean S. The role of remineralizing and anticaries agents in caries management. </w:t>
      </w:r>
      <w:r w:rsidRPr="008D16A8">
        <w:rPr>
          <w:i/>
        </w:rPr>
        <w:t>Advances in Dental Research</w:t>
      </w:r>
      <w:r w:rsidRPr="008D16A8">
        <w:t xml:space="preserve"> 2012;</w:t>
      </w:r>
      <w:r w:rsidRPr="008D16A8">
        <w:rPr>
          <w:b/>
        </w:rPr>
        <w:t>24</w:t>
      </w:r>
      <w:r w:rsidRPr="008D16A8">
        <w:t>:28-31.</w:t>
      </w:r>
    </w:p>
    <w:p w14:paraId="3B039E3D" w14:textId="77777777" w:rsidR="008D16A8" w:rsidRPr="008D16A8" w:rsidRDefault="008D16A8" w:rsidP="008D16A8">
      <w:pPr>
        <w:pStyle w:val="EndNoteBibliography"/>
        <w:spacing w:after="0"/>
      </w:pPr>
      <w:r w:rsidRPr="008D16A8">
        <w:t>15.</w:t>
      </w:r>
      <w:r w:rsidRPr="008D16A8">
        <w:tab/>
        <w:t xml:space="preserve">Marinho VCC, Worthington HV, Walsh T, Clarkson JE. Fluoride varnishes for preventing dental caries in children and adolescents. </w:t>
      </w:r>
      <w:r w:rsidRPr="008D16A8">
        <w:rPr>
          <w:i/>
        </w:rPr>
        <w:t>Cochrane Database of Systematic Reviews</w:t>
      </w:r>
      <w:r w:rsidRPr="008D16A8">
        <w:t xml:space="preserve"> 2013;</w:t>
      </w:r>
      <w:r w:rsidRPr="008D16A8">
        <w:rPr>
          <w:b/>
        </w:rPr>
        <w:t>7</w:t>
      </w:r>
      <w:r w:rsidRPr="008D16A8">
        <w:t>:CD002279.</w:t>
      </w:r>
    </w:p>
    <w:p w14:paraId="61D41A2F" w14:textId="77777777" w:rsidR="008D16A8" w:rsidRPr="008D16A8" w:rsidRDefault="008D16A8" w:rsidP="008D16A8">
      <w:pPr>
        <w:pStyle w:val="EndNoteBibliography"/>
        <w:spacing w:after="0"/>
      </w:pPr>
      <w:r w:rsidRPr="008D16A8">
        <w:t>16.</w:t>
      </w:r>
      <w:r w:rsidRPr="008D16A8">
        <w:tab/>
        <w:t xml:space="preserve">Ahovuo-Saloranta A, Forss H, Hiiri A, Nordblad A, Makela M. Pit and fissure sealants versus fluoride varnishes for preventing dental decay in children and adolescents. </w:t>
      </w:r>
      <w:r w:rsidRPr="008D16A8">
        <w:rPr>
          <w:i/>
        </w:rPr>
        <w:t>Cochrane Database of Systematic Reviews</w:t>
      </w:r>
      <w:r w:rsidRPr="008D16A8">
        <w:t xml:space="preserve"> 2016:CD003067.</w:t>
      </w:r>
    </w:p>
    <w:p w14:paraId="202F6621" w14:textId="77777777" w:rsidR="008D16A8" w:rsidRPr="008D16A8" w:rsidRDefault="008D16A8" w:rsidP="008D16A8">
      <w:pPr>
        <w:pStyle w:val="EndNoteBibliography"/>
        <w:spacing w:after="0"/>
      </w:pPr>
      <w:r w:rsidRPr="008D16A8">
        <w:t>17.</w:t>
      </w:r>
      <w:r w:rsidRPr="008D16A8">
        <w:tab/>
        <w:t xml:space="preserve">Hiiri A, Ahovuo-Saloranta A, Nordblad A, Makela M. Pit and fissure sealants versus fluoride varnishes for preventing dental decay in children and adolescents. </w:t>
      </w:r>
      <w:r w:rsidRPr="008D16A8">
        <w:rPr>
          <w:i/>
        </w:rPr>
        <w:t>Cochrane Database of Systematic Reviews</w:t>
      </w:r>
      <w:r w:rsidRPr="008D16A8">
        <w:t xml:space="preserve"> 2010:CD003067.</w:t>
      </w:r>
    </w:p>
    <w:p w14:paraId="6F68E2D9" w14:textId="77777777" w:rsidR="008D16A8" w:rsidRPr="008D16A8" w:rsidRDefault="008D16A8" w:rsidP="008D16A8">
      <w:pPr>
        <w:pStyle w:val="EndNoteBibliography"/>
        <w:spacing w:after="0"/>
      </w:pPr>
      <w:r w:rsidRPr="008D16A8">
        <w:t>18.</w:t>
      </w:r>
      <w:r w:rsidRPr="008D16A8">
        <w:tab/>
        <w:t xml:space="preserve">Schlueter N, Klimek J, Ganss C. Efficacy of a moisture-tolerant material for fissure sealing: a prospective randomised clinical trial. </w:t>
      </w:r>
      <w:r w:rsidRPr="008D16A8">
        <w:rPr>
          <w:i/>
        </w:rPr>
        <w:t>Clinical Oral Investigations</w:t>
      </w:r>
      <w:r w:rsidRPr="008D16A8">
        <w:t xml:space="preserve"> 2013;</w:t>
      </w:r>
      <w:r w:rsidRPr="008D16A8">
        <w:rPr>
          <w:b/>
        </w:rPr>
        <w:t>17</w:t>
      </w:r>
      <w:r w:rsidRPr="008D16A8">
        <w:t>:711-6.</w:t>
      </w:r>
    </w:p>
    <w:p w14:paraId="40BD02B5" w14:textId="77777777" w:rsidR="008D16A8" w:rsidRPr="008D16A8" w:rsidRDefault="008D16A8" w:rsidP="008D16A8">
      <w:pPr>
        <w:pStyle w:val="EndNoteBibliography"/>
        <w:spacing w:after="0"/>
      </w:pPr>
      <w:r w:rsidRPr="008D16A8">
        <w:t>19.</w:t>
      </w:r>
      <w:r w:rsidRPr="008D16A8">
        <w:tab/>
        <w:t xml:space="preserve">Chestnutt IG. </w:t>
      </w:r>
      <w:r w:rsidRPr="008D16A8">
        <w:rPr>
          <w:i/>
        </w:rPr>
        <w:t>Dental Public Health at a Glance</w:t>
      </w:r>
      <w:r w:rsidRPr="008D16A8">
        <w:t>. Oxford: Wiley Blackwell; 2016.</w:t>
      </w:r>
    </w:p>
    <w:p w14:paraId="437B7936" w14:textId="77777777" w:rsidR="008D16A8" w:rsidRPr="008D16A8" w:rsidRDefault="008D16A8" w:rsidP="008D16A8">
      <w:pPr>
        <w:pStyle w:val="EndNoteBibliography"/>
        <w:spacing w:after="0"/>
      </w:pPr>
      <w:r w:rsidRPr="008D16A8">
        <w:t>20.</w:t>
      </w:r>
      <w:r w:rsidRPr="008D16A8">
        <w:tab/>
        <w:t>Chestnutt IG, Chadwick BL, Hutchings S, Playle R, Pickles T, Lisles C</w:t>
      </w:r>
      <w:r w:rsidRPr="008D16A8">
        <w:rPr>
          <w:i/>
        </w:rPr>
        <w:t>, et al.</w:t>
      </w:r>
      <w:r w:rsidRPr="008D16A8">
        <w:t xml:space="preserve"> Protocol for "Seal or Varnish?" (SoV) trial: a randomised controlled trial to measure the </w:t>
      </w:r>
      <w:r w:rsidRPr="008D16A8">
        <w:lastRenderedPageBreak/>
        <w:t xml:space="preserve">relative cost and effectiveness of pit and fissure sealants and fluoride varnish in preventing dental decay. </w:t>
      </w:r>
      <w:r w:rsidRPr="008D16A8">
        <w:rPr>
          <w:i/>
        </w:rPr>
        <w:t>BMC Oral Health</w:t>
      </w:r>
      <w:r w:rsidRPr="008D16A8">
        <w:t xml:space="preserve"> 2012;</w:t>
      </w:r>
      <w:r w:rsidRPr="008D16A8">
        <w:rPr>
          <w:b/>
        </w:rPr>
        <w:t>12</w:t>
      </w:r>
      <w:r w:rsidRPr="008D16A8">
        <w:t>:51.</w:t>
      </w:r>
    </w:p>
    <w:p w14:paraId="4928AC9A" w14:textId="4E446D08" w:rsidR="008D16A8" w:rsidRPr="008D16A8" w:rsidRDefault="008D16A8" w:rsidP="008D16A8">
      <w:pPr>
        <w:pStyle w:val="EndNoteBibliography"/>
        <w:spacing w:after="0"/>
      </w:pPr>
      <w:r w:rsidRPr="008D16A8">
        <w:t>21.</w:t>
      </w:r>
      <w:r w:rsidRPr="008D16A8">
        <w:tab/>
        <w:t xml:space="preserve">Public Health England. </w:t>
      </w:r>
      <w:r w:rsidRPr="008D16A8">
        <w:rPr>
          <w:i/>
        </w:rPr>
        <w:t xml:space="preserve">Delivering better oral health: an evidence-based toolkit for prevention. Third Edition. </w:t>
      </w:r>
      <w:r w:rsidRPr="008D16A8">
        <w:t xml:space="preserve">. 2014. URL: </w:t>
      </w:r>
      <w:hyperlink r:id="rId26" w:history="1">
        <w:r w:rsidRPr="008D16A8">
          <w:rPr>
            <w:rStyle w:val="Hyperlink"/>
          </w:rPr>
          <w:t>https://www.gov.uk/government/uploads/system/uploads/attachment_data/file/367563/DBOHv32014OCTMainDocument_3.pdf</w:t>
        </w:r>
      </w:hyperlink>
      <w:r w:rsidRPr="008D16A8">
        <w:t xml:space="preserve"> (Accessed 9 April 2016, 2016).</w:t>
      </w:r>
    </w:p>
    <w:p w14:paraId="2EC7A5EA" w14:textId="77777777" w:rsidR="008D16A8" w:rsidRPr="008D16A8" w:rsidRDefault="008D16A8" w:rsidP="008D16A8">
      <w:pPr>
        <w:pStyle w:val="EndNoteBibliography"/>
        <w:spacing w:after="0"/>
      </w:pPr>
      <w:r w:rsidRPr="008D16A8">
        <w:t>22.</w:t>
      </w:r>
      <w:r w:rsidRPr="008D16A8">
        <w:tab/>
        <w:t>Scottish Intercollegiate Guidelines Network. SIGN 138 Dental interventions to prevent caries in children – a national clinical guideline. In. 2014 ed; 2014.</w:t>
      </w:r>
    </w:p>
    <w:p w14:paraId="4EE0B3AC" w14:textId="77777777" w:rsidR="008D16A8" w:rsidRPr="008D16A8" w:rsidRDefault="008D16A8" w:rsidP="008D16A8">
      <w:pPr>
        <w:pStyle w:val="EndNoteBibliography"/>
        <w:spacing w:after="0"/>
      </w:pPr>
      <w:r w:rsidRPr="008D16A8">
        <w:t>23.</w:t>
      </w:r>
      <w:r w:rsidRPr="008D16A8">
        <w:tab/>
        <w:t xml:space="preserve">International Council for Harmonisation of Technical Requirements for Pharmaceuticals for Human use. </w:t>
      </w:r>
      <w:r w:rsidRPr="008D16A8">
        <w:rPr>
          <w:i/>
        </w:rPr>
        <w:t>Guideline for good clincal practice</w:t>
      </w:r>
      <w:r w:rsidRPr="008D16A8">
        <w:t>. 19969 April, 2016).</w:t>
      </w:r>
    </w:p>
    <w:p w14:paraId="0D43C321" w14:textId="1238AC12" w:rsidR="008D16A8" w:rsidRPr="008D16A8" w:rsidRDefault="008D16A8" w:rsidP="008D16A8">
      <w:pPr>
        <w:pStyle w:val="EndNoteBibliography"/>
        <w:spacing w:after="0"/>
      </w:pPr>
      <w:r w:rsidRPr="008D16A8">
        <w:t>24.</w:t>
      </w:r>
      <w:r w:rsidRPr="008D16A8">
        <w:tab/>
        <w:t xml:space="preserve">Welsh Government. </w:t>
      </w:r>
      <w:r w:rsidRPr="008D16A8">
        <w:rPr>
          <w:i/>
        </w:rPr>
        <w:t>Designed to Smile</w:t>
      </w:r>
      <w:r w:rsidRPr="008D16A8">
        <w:t xml:space="preserve">.  Welsh Government; 2016. URL: </w:t>
      </w:r>
      <w:hyperlink r:id="rId27" w:history="1">
        <w:r w:rsidRPr="008D16A8">
          <w:rPr>
            <w:rStyle w:val="Hyperlink"/>
          </w:rPr>
          <w:t>http://www.designedtosmile.co.uk/home.html</w:t>
        </w:r>
      </w:hyperlink>
      <w:r w:rsidRPr="008D16A8">
        <w:t xml:space="preserve"> (Accessed 08/03/2016, 2016).</w:t>
      </w:r>
    </w:p>
    <w:p w14:paraId="1AC207A9" w14:textId="77777777" w:rsidR="008D16A8" w:rsidRPr="008D16A8" w:rsidRDefault="008D16A8" w:rsidP="008D16A8">
      <w:pPr>
        <w:pStyle w:val="EndNoteBibliography"/>
        <w:spacing w:after="0"/>
      </w:pPr>
      <w:r w:rsidRPr="008D16A8">
        <w:t>25.</w:t>
      </w:r>
      <w:r w:rsidRPr="008D16A8">
        <w:tab/>
        <w:t xml:space="preserve">Pitts N. "ICDAS"--an international system for caries detection and assessment being developed to facilitate caries epidemiology, research and appropriate clinical management. </w:t>
      </w:r>
      <w:r w:rsidRPr="008D16A8">
        <w:rPr>
          <w:i/>
        </w:rPr>
        <w:t>Community Dental Health</w:t>
      </w:r>
      <w:r w:rsidRPr="008D16A8">
        <w:t xml:space="preserve"> 2004;</w:t>
      </w:r>
      <w:r w:rsidRPr="008D16A8">
        <w:rPr>
          <w:b/>
        </w:rPr>
        <w:t>21</w:t>
      </w:r>
      <w:r w:rsidRPr="008D16A8">
        <w:t>:193-8.</w:t>
      </w:r>
    </w:p>
    <w:p w14:paraId="2683BC8A" w14:textId="627C5F93" w:rsidR="008D16A8" w:rsidRPr="008D16A8" w:rsidRDefault="008D16A8" w:rsidP="008D16A8">
      <w:pPr>
        <w:pStyle w:val="EndNoteBibliography"/>
        <w:spacing w:after="0"/>
      </w:pPr>
      <w:r w:rsidRPr="008D16A8">
        <w:t>26.</w:t>
      </w:r>
      <w:r w:rsidRPr="008D16A8">
        <w:tab/>
        <w:t xml:space="preserve">International Caries Detection and Assessment System. </w:t>
      </w:r>
      <w:r w:rsidRPr="008D16A8">
        <w:rPr>
          <w:i/>
        </w:rPr>
        <w:t>International Caries Detection and Assessment System</w:t>
      </w:r>
      <w:r w:rsidRPr="008D16A8">
        <w:t xml:space="preserve">. 2016. URL: </w:t>
      </w:r>
      <w:hyperlink r:id="rId28" w:history="1">
        <w:r w:rsidRPr="008D16A8">
          <w:rPr>
            <w:rStyle w:val="Hyperlink"/>
          </w:rPr>
          <w:t>www.icdas.org</w:t>
        </w:r>
      </w:hyperlink>
      <w:r w:rsidRPr="008D16A8">
        <w:t xml:space="preserve"> (Accessed 9 April, 2016).</w:t>
      </w:r>
    </w:p>
    <w:p w14:paraId="32D8B250" w14:textId="77777777" w:rsidR="008D16A8" w:rsidRPr="008D16A8" w:rsidRDefault="008D16A8" w:rsidP="008D16A8">
      <w:pPr>
        <w:pStyle w:val="EndNoteBibliography"/>
        <w:spacing w:after="0"/>
      </w:pPr>
      <w:r w:rsidRPr="008D16A8">
        <w:t>27.</w:t>
      </w:r>
      <w:r w:rsidRPr="008D16A8">
        <w:tab/>
        <w:t xml:space="preserve">Andrews F, Withey S. </w:t>
      </w:r>
      <w:r w:rsidRPr="008D16A8">
        <w:rPr>
          <w:i/>
        </w:rPr>
        <w:t>Social indicators of well-being: American's perceptions of Life Quality</w:t>
      </w:r>
      <w:r w:rsidRPr="008D16A8">
        <w:t>. New York: Plenum Press; 1976.</w:t>
      </w:r>
    </w:p>
    <w:p w14:paraId="5650A911" w14:textId="77777777" w:rsidR="008D16A8" w:rsidRPr="008D16A8" w:rsidRDefault="008D16A8" w:rsidP="008D16A8">
      <w:pPr>
        <w:pStyle w:val="EndNoteBibliography"/>
        <w:spacing w:after="0"/>
      </w:pPr>
      <w:r w:rsidRPr="008D16A8">
        <w:t>28.</w:t>
      </w:r>
      <w:r w:rsidRPr="008D16A8">
        <w:tab/>
        <w:t xml:space="preserve">Marshman Z, Hall MJ. Oral health research with children. </w:t>
      </w:r>
      <w:r w:rsidRPr="008D16A8">
        <w:rPr>
          <w:i/>
        </w:rPr>
        <w:t>International Journal of Paediatric Dentistry</w:t>
      </w:r>
      <w:r w:rsidRPr="008D16A8">
        <w:t xml:space="preserve"> 2008;</w:t>
      </w:r>
      <w:r w:rsidRPr="008D16A8">
        <w:rPr>
          <w:b/>
        </w:rPr>
        <w:t>18</w:t>
      </w:r>
      <w:r w:rsidRPr="008D16A8">
        <w:t>:235-42.</w:t>
      </w:r>
    </w:p>
    <w:p w14:paraId="4E01C0AB" w14:textId="77777777" w:rsidR="008D16A8" w:rsidRPr="008D16A8" w:rsidRDefault="008D16A8" w:rsidP="008D16A8">
      <w:pPr>
        <w:pStyle w:val="EndNoteBibliography"/>
        <w:spacing w:after="0"/>
      </w:pPr>
      <w:r w:rsidRPr="008D16A8">
        <w:t>29.</w:t>
      </w:r>
      <w:r w:rsidRPr="008D16A8">
        <w:tab/>
        <w:t>Hawkins R, Noble J, Locker D, Wiebe D, Murray H, Wiebe P</w:t>
      </w:r>
      <w:r w:rsidRPr="008D16A8">
        <w:rPr>
          <w:i/>
        </w:rPr>
        <w:t>, et al.</w:t>
      </w:r>
      <w:r w:rsidRPr="008D16A8">
        <w:t xml:space="preserve"> A comparison of the costs and patient acceptability of professionally applied topical fluoride foam and varnish. </w:t>
      </w:r>
      <w:r w:rsidRPr="008D16A8">
        <w:rPr>
          <w:i/>
        </w:rPr>
        <w:t>Journal of Public Health Dentistry</w:t>
      </w:r>
      <w:r w:rsidRPr="008D16A8">
        <w:t xml:space="preserve"> 2004;</w:t>
      </w:r>
      <w:r w:rsidRPr="008D16A8">
        <w:rPr>
          <w:b/>
        </w:rPr>
        <w:t>64</w:t>
      </w:r>
      <w:r w:rsidRPr="008D16A8">
        <w:t>:106-10.</w:t>
      </w:r>
    </w:p>
    <w:p w14:paraId="227F47B5" w14:textId="77777777" w:rsidR="008D16A8" w:rsidRPr="008D16A8" w:rsidRDefault="008D16A8" w:rsidP="008D16A8">
      <w:pPr>
        <w:pStyle w:val="EndNoteBibliography"/>
        <w:spacing w:after="0"/>
      </w:pPr>
      <w:r w:rsidRPr="008D16A8">
        <w:t>30.</w:t>
      </w:r>
      <w:r w:rsidRPr="008D16A8">
        <w:tab/>
        <w:t xml:space="preserve">Stevens K. Developing a descriptive system for a new preference-based measure of health-related quality of life for children. </w:t>
      </w:r>
      <w:r w:rsidRPr="008D16A8">
        <w:rPr>
          <w:i/>
        </w:rPr>
        <w:t>Quality of Life Research</w:t>
      </w:r>
      <w:r w:rsidRPr="008D16A8">
        <w:t xml:space="preserve"> 2009;</w:t>
      </w:r>
      <w:r w:rsidRPr="008D16A8">
        <w:rPr>
          <w:b/>
        </w:rPr>
        <w:t>18</w:t>
      </w:r>
      <w:r w:rsidRPr="008D16A8">
        <w:t>:1105-13.</w:t>
      </w:r>
    </w:p>
    <w:p w14:paraId="3FF1B087" w14:textId="77777777" w:rsidR="008D16A8" w:rsidRPr="008D16A8" w:rsidRDefault="008D16A8" w:rsidP="008D16A8">
      <w:pPr>
        <w:pStyle w:val="EndNoteBibliography"/>
        <w:spacing w:after="0"/>
      </w:pPr>
      <w:r w:rsidRPr="008D16A8">
        <w:t>31.</w:t>
      </w:r>
      <w:r w:rsidRPr="008D16A8">
        <w:tab/>
        <w:t>Bhuridej P, Kuthy RA, Flach SD, Heller KE, Dawson DV, Kanellis MJ</w:t>
      </w:r>
      <w:r w:rsidRPr="008D16A8">
        <w:rPr>
          <w:i/>
        </w:rPr>
        <w:t>, et al.</w:t>
      </w:r>
      <w:r w:rsidRPr="008D16A8">
        <w:t xml:space="preserve"> Four-year cost-utility analyses of sealed and nonsealed first permanent molars in Iowa Medicaid-enrolled children. </w:t>
      </w:r>
      <w:r w:rsidRPr="008D16A8">
        <w:rPr>
          <w:i/>
        </w:rPr>
        <w:t>Journal of Public Health Dentistry</w:t>
      </w:r>
      <w:r w:rsidRPr="008D16A8">
        <w:t xml:space="preserve"> 2007;</w:t>
      </w:r>
      <w:r w:rsidRPr="008D16A8">
        <w:rPr>
          <w:b/>
        </w:rPr>
        <w:t>67</w:t>
      </w:r>
      <w:r w:rsidRPr="008D16A8">
        <w:t>:191-8.</w:t>
      </w:r>
    </w:p>
    <w:p w14:paraId="529EE69E" w14:textId="77777777" w:rsidR="008D16A8" w:rsidRPr="008D16A8" w:rsidRDefault="008D16A8" w:rsidP="008D16A8">
      <w:pPr>
        <w:pStyle w:val="EndNoteBibliography"/>
        <w:spacing w:after="0"/>
      </w:pPr>
      <w:r w:rsidRPr="008D16A8">
        <w:t>32.</w:t>
      </w:r>
      <w:r w:rsidRPr="008D16A8">
        <w:tab/>
        <w:t xml:space="preserve">Birch S. Measuring dental health: improvements on the DMF-index. </w:t>
      </w:r>
      <w:r w:rsidRPr="008D16A8">
        <w:rPr>
          <w:i/>
        </w:rPr>
        <w:t>Community Dental Health</w:t>
      </w:r>
      <w:r w:rsidRPr="008D16A8">
        <w:t xml:space="preserve"> 1986;</w:t>
      </w:r>
      <w:r w:rsidRPr="008D16A8">
        <w:rPr>
          <w:b/>
        </w:rPr>
        <w:t>3</w:t>
      </w:r>
      <w:r w:rsidRPr="008D16A8">
        <w:t>:303-11.</w:t>
      </w:r>
    </w:p>
    <w:p w14:paraId="112AB717" w14:textId="77777777" w:rsidR="008D16A8" w:rsidRPr="008D16A8" w:rsidRDefault="008D16A8" w:rsidP="008D16A8">
      <w:pPr>
        <w:pStyle w:val="EndNoteBibliography"/>
        <w:spacing w:after="0"/>
      </w:pPr>
      <w:r w:rsidRPr="008D16A8">
        <w:t>33.</w:t>
      </w:r>
      <w:r w:rsidRPr="008D16A8">
        <w:tab/>
        <w:t xml:space="preserve">Treasure ET, Jones RJ, Chadwick BL, Playle R. Children's cohort study: oral health in fluoridated and non-fluoridated areas. </w:t>
      </w:r>
      <w:r w:rsidRPr="008D16A8">
        <w:rPr>
          <w:i/>
        </w:rPr>
        <w:t>Journal of Dental Research</w:t>
      </w:r>
      <w:r w:rsidRPr="008D16A8">
        <w:t xml:space="preserve"> 2005;</w:t>
      </w:r>
      <w:r w:rsidRPr="008D16A8">
        <w:rPr>
          <w:b/>
        </w:rPr>
        <w:t>84</w:t>
      </w:r>
      <w:r w:rsidRPr="008D16A8">
        <w:t>:A:0014.</w:t>
      </w:r>
    </w:p>
    <w:p w14:paraId="64CA9EEA" w14:textId="77777777" w:rsidR="008D16A8" w:rsidRPr="008D16A8" w:rsidRDefault="008D16A8" w:rsidP="008D16A8">
      <w:pPr>
        <w:pStyle w:val="EndNoteBibliography"/>
        <w:spacing w:after="0"/>
      </w:pPr>
      <w:r w:rsidRPr="008D16A8">
        <w:t>34.</w:t>
      </w:r>
      <w:r w:rsidRPr="008D16A8">
        <w:tab/>
        <w:t xml:space="preserve">Altman DG, Bland JM. Treatment allocation by minimisation. </w:t>
      </w:r>
      <w:r w:rsidRPr="008D16A8">
        <w:rPr>
          <w:i/>
        </w:rPr>
        <w:t>BMJ</w:t>
      </w:r>
      <w:r w:rsidRPr="008D16A8">
        <w:t xml:space="preserve"> 2005;</w:t>
      </w:r>
      <w:r w:rsidRPr="008D16A8">
        <w:rPr>
          <w:b/>
        </w:rPr>
        <w:t>330</w:t>
      </w:r>
      <w:r w:rsidRPr="008D16A8">
        <w:t>:843.</w:t>
      </w:r>
    </w:p>
    <w:p w14:paraId="022F5493" w14:textId="77777777" w:rsidR="008D16A8" w:rsidRPr="008D16A8" w:rsidRDefault="008D16A8" w:rsidP="008D16A8">
      <w:pPr>
        <w:pStyle w:val="EndNoteBibliography"/>
        <w:spacing w:after="0"/>
      </w:pPr>
      <w:r w:rsidRPr="008D16A8">
        <w:t>35.</w:t>
      </w:r>
      <w:r w:rsidRPr="008D16A8">
        <w:tab/>
        <w:t xml:space="preserve">Brown S, Thorpe H, Hawkins K, Brown J. Minimization--reducing predictability for multi-centre trials whilst retaining balance within centre. </w:t>
      </w:r>
      <w:r w:rsidRPr="008D16A8">
        <w:rPr>
          <w:i/>
        </w:rPr>
        <w:t>Statistics in Medicine</w:t>
      </w:r>
      <w:r w:rsidRPr="008D16A8">
        <w:t xml:space="preserve"> 2005;</w:t>
      </w:r>
      <w:r w:rsidRPr="008D16A8">
        <w:rPr>
          <w:b/>
        </w:rPr>
        <w:t>24</w:t>
      </w:r>
      <w:r w:rsidRPr="008D16A8">
        <w:t>:3715-27.</w:t>
      </w:r>
    </w:p>
    <w:p w14:paraId="5BF993E3" w14:textId="2AC8C170" w:rsidR="008D16A8" w:rsidRPr="008D16A8" w:rsidRDefault="008D16A8" w:rsidP="008D16A8">
      <w:pPr>
        <w:pStyle w:val="EndNoteBibliography"/>
        <w:spacing w:after="0"/>
      </w:pPr>
      <w:r w:rsidRPr="008D16A8">
        <w:t>36.</w:t>
      </w:r>
      <w:r w:rsidRPr="008D16A8">
        <w:tab/>
        <w:t xml:space="preserve">Welsh Government. </w:t>
      </w:r>
      <w:r w:rsidRPr="008D16A8">
        <w:rPr>
          <w:i/>
        </w:rPr>
        <w:t>Welsh Index of Multiple Deprivation</w:t>
      </w:r>
      <w:r w:rsidRPr="008D16A8">
        <w:t xml:space="preserve">. Cardiff; 2011. URL: </w:t>
      </w:r>
      <w:hyperlink r:id="rId29" w:history="1">
        <w:r w:rsidRPr="008D16A8">
          <w:rPr>
            <w:rStyle w:val="Hyperlink"/>
          </w:rPr>
          <w:t>http://gov.wales/statistics-and-research/welsh-index-multiple-deprivation/?tab=previous&amp;lang=en</w:t>
        </w:r>
      </w:hyperlink>
      <w:r w:rsidRPr="008D16A8">
        <w:t xml:space="preserve"> (Accessed 02/02/2016, 2016).</w:t>
      </w:r>
    </w:p>
    <w:p w14:paraId="4A2FBB91" w14:textId="77777777" w:rsidR="008D16A8" w:rsidRPr="008D16A8" w:rsidRDefault="008D16A8" w:rsidP="008D16A8">
      <w:pPr>
        <w:pStyle w:val="EndNoteBibliography"/>
        <w:spacing w:after="0"/>
      </w:pPr>
      <w:r w:rsidRPr="008D16A8">
        <w:t>37.</w:t>
      </w:r>
      <w:r w:rsidRPr="008D16A8">
        <w:tab/>
        <w:t xml:space="preserve">Statistics. OfN. </w:t>
      </w:r>
      <w:r w:rsidRPr="008D16A8">
        <w:rPr>
          <w:i/>
        </w:rPr>
        <w:t>Standard Occupational Classification 2010 - Volume 2 The coding index.</w:t>
      </w:r>
      <w:r w:rsidRPr="008D16A8">
        <w:t xml:space="preserve"> London: Office for National Statistics; 2010.</w:t>
      </w:r>
    </w:p>
    <w:p w14:paraId="1C89F599" w14:textId="77777777" w:rsidR="008D16A8" w:rsidRPr="008D16A8" w:rsidRDefault="008D16A8" w:rsidP="008D16A8">
      <w:pPr>
        <w:pStyle w:val="EndNoteBibliography"/>
        <w:spacing w:after="0"/>
      </w:pPr>
      <w:r w:rsidRPr="008D16A8">
        <w:t>38.</w:t>
      </w:r>
      <w:r w:rsidRPr="008D16A8">
        <w:tab/>
        <w:t xml:space="preserve">Fischer K, Goetghebeur E, Vrijens B, White IR. A structural mean model to allow for noncompliance in a randomized trial comparing 2 active treatments. </w:t>
      </w:r>
      <w:r w:rsidRPr="008D16A8">
        <w:rPr>
          <w:i/>
        </w:rPr>
        <w:t>Biostatistics</w:t>
      </w:r>
      <w:r w:rsidRPr="008D16A8">
        <w:t xml:space="preserve"> 2011;</w:t>
      </w:r>
      <w:r w:rsidRPr="008D16A8">
        <w:rPr>
          <w:b/>
        </w:rPr>
        <w:t>12</w:t>
      </w:r>
      <w:r w:rsidRPr="008D16A8">
        <w:t>:247-57.</w:t>
      </w:r>
    </w:p>
    <w:p w14:paraId="22A49DA9" w14:textId="77777777" w:rsidR="008D16A8" w:rsidRPr="008D16A8" w:rsidRDefault="008D16A8" w:rsidP="008D16A8">
      <w:pPr>
        <w:pStyle w:val="EndNoteBibliography"/>
        <w:spacing w:after="0"/>
      </w:pPr>
      <w:r w:rsidRPr="008D16A8">
        <w:t>39.</w:t>
      </w:r>
      <w:r w:rsidRPr="008D16A8">
        <w:tab/>
        <w:t xml:space="preserve">Schulz KF, Altman DG, Moher D, Group C. CONSORT 2010 statement: updated guidelines for reporting parallel group randomised trials. </w:t>
      </w:r>
      <w:r w:rsidRPr="008D16A8">
        <w:rPr>
          <w:i/>
        </w:rPr>
        <w:t>BMJ</w:t>
      </w:r>
      <w:r w:rsidRPr="008D16A8">
        <w:t xml:space="preserve"> 2010;</w:t>
      </w:r>
      <w:r w:rsidRPr="008D16A8">
        <w:rPr>
          <w:b/>
        </w:rPr>
        <w:t>340</w:t>
      </w:r>
      <w:r w:rsidRPr="008D16A8">
        <w:t>:c332.</w:t>
      </w:r>
    </w:p>
    <w:p w14:paraId="6180305D" w14:textId="77777777" w:rsidR="008D16A8" w:rsidRPr="008D16A8" w:rsidRDefault="008D16A8" w:rsidP="008D16A8">
      <w:pPr>
        <w:pStyle w:val="EndNoteBibliography"/>
        <w:spacing w:after="0"/>
      </w:pPr>
      <w:r w:rsidRPr="008D16A8">
        <w:t>40.</w:t>
      </w:r>
      <w:r w:rsidRPr="008D16A8">
        <w:tab/>
        <w:t>Mejare I, Lingstrom P, Petersson LG, Holm A-K, Twetman S, Kallestal C</w:t>
      </w:r>
      <w:r w:rsidRPr="008D16A8">
        <w:rPr>
          <w:i/>
        </w:rPr>
        <w:t>, et al.</w:t>
      </w:r>
      <w:r w:rsidRPr="008D16A8">
        <w:t xml:space="preserve"> Caries-preventive effect of fissure sealants: a systematic review. </w:t>
      </w:r>
      <w:r w:rsidRPr="008D16A8">
        <w:rPr>
          <w:i/>
        </w:rPr>
        <w:t>Acta Odontologica Scandinavica</w:t>
      </w:r>
      <w:r w:rsidRPr="008D16A8">
        <w:t xml:space="preserve"> 2003;</w:t>
      </w:r>
      <w:r w:rsidRPr="008D16A8">
        <w:rPr>
          <w:b/>
        </w:rPr>
        <w:t>61</w:t>
      </w:r>
      <w:r w:rsidRPr="008D16A8">
        <w:t>:321-30.</w:t>
      </w:r>
    </w:p>
    <w:p w14:paraId="71C81E65" w14:textId="77777777" w:rsidR="008D16A8" w:rsidRPr="008D16A8" w:rsidRDefault="008D16A8" w:rsidP="008D16A8">
      <w:pPr>
        <w:pStyle w:val="EndNoteBibliography"/>
        <w:spacing w:after="0"/>
      </w:pPr>
      <w:r w:rsidRPr="00B309FF">
        <w:rPr>
          <w:lang w:val="de-DE"/>
        </w:rPr>
        <w:lastRenderedPageBreak/>
        <w:t>41.</w:t>
      </w:r>
      <w:r w:rsidRPr="00B309FF">
        <w:rPr>
          <w:lang w:val="de-DE"/>
        </w:rPr>
        <w:tab/>
        <w:t xml:space="preserve">Chestnutt IG, Schafer F, Jacobson AP, Stephen KW. </w:t>
      </w:r>
      <w:r w:rsidRPr="008D16A8">
        <w:t xml:space="preserve">The prevalence and effectiveness of fissure sealants in Scottish adolescents. </w:t>
      </w:r>
      <w:r w:rsidRPr="008D16A8">
        <w:rPr>
          <w:i/>
        </w:rPr>
        <w:t>British Dental Journal</w:t>
      </w:r>
      <w:r w:rsidRPr="008D16A8">
        <w:t xml:space="preserve"> 1994;</w:t>
      </w:r>
      <w:r w:rsidRPr="008D16A8">
        <w:rPr>
          <w:b/>
        </w:rPr>
        <w:t>177</w:t>
      </w:r>
      <w:r w:rsidRPr="008D16A8">
        <w:t>:125-9.</w:t>
      </w:r>
    </w:p>
    <w:p w14:paraId="76616258" w14:textId="77777777" w:rsidR="008D16A8" w:rsidRPr="008D16A8" w:rsidRDefault="008D16A8" w:rsidP="008D16A8">
      <w:pPr>
        <w:pStyle w:val="EndNoteBibliography"/>
        <w:spacing w:after="0"/>
      </w:pPr>
      <w:r w:rsidRPr="008D16A8">
        <w:t>42.</w:t>
      </w:r>
      <w:r w:rsidRPr="008D16A8">
        <w:tab/>
        <w:t xml:space="preserve">Landis JR, Koch GG. The measurement of observer agreement for categorical data. </w:t>
      </w:r>
      <w:r w:rsidRPr="008D16A8">
        <w:rPr>
          <w:i/>
        </w:rPr>
        <w:t>Biometrics</w:t>
      </w:r>
      <w:r w:rsidRPr="008D16A8">
        <w:t xml:space="preserve"> 1977;</w:t>
      </w:r>
      <w:r w:rsidRPr="008D16A8">
        <w:rPr>
          <w:b/>
        </w:rPr>
        <w:t>33</w:t>
      </w:r>
      <w:r w:rsidRPr="008D16A8">
        <w:t>:159-74.</w:t>
      </w:r>
    </w:p>
    <w:p w14:paraId="4A92A23C" w14:textId="23B5BF45" w:rsidR="008D16A8" w:rsidRPr="008D16A8" w:rsidRDefault="008D16A8" w:rsidP="008D16A8">
      <w:pPr>
        <w:pStyle w:val="EndNoteBibliography"/>
        <w:spacing w:after="0"/>
      </w:pPr>
      <w:r w:rsidRPr="008D16A8">
        <w:t>43.</w:t>
      </w:r>
      <w:r w:rsidRPr="008D16A8">
        <w:tab/>
        <w:t xml:space="preserve">Personal Social Services Research Unit. </w:t>
      </w:r>
      <w:r w:rsidRPr="008D16A8">
        <w:rPr>
          <w:i/>
        </w:rPr>
        <w:t>Unit Costs of Health and Social Care 2015</w:t>
      </w:r>
      <w:r w:rsidRPr="008D16A8">
        <w:t xml:space="preserve">. 2015. URL: </w:t>
      </w:r>
      <w:hyperlink r:id="rId30" w:history="1">
        <w:r w:rsidRPr="008D16A8">
          <w:rPr>
            <w:rStyle w:val="Hyperlink"/>
          </w:rPr>
          <w:t>http://www.pssru.ac.uk/project-pages/unit-costs/2015/</w:t>
        </w:r>
      </w:hyperlink>
      <w:r w:rsidRPr="008D16A8">
        <w:t xml:space="preserve"> (Accessed 9 April, 2016).</w:t>
      </w:r>
    </w:p>
    <w:p w14:paraId="3FB0FEB1" w14:textId="6E2369BC" w:rsidR="008D16A8" w:rsidRPr="008D16A8" w:rsidRDefault="008D16A8" w:rsidP="008D16A8">
      <w:pPr>
        <w:pStyle w:val="EndNoteBibliography"/>
        <w:spacing w:after="0"/>
      </w:pPr>
      <w:r w:rsidRPr="008D16A8">
        <w:t>44.</w:t>
      </w:r>
      <w:r w:rsidRPr="008D16A8">
        <w:tab/>
        <w:t xml:space="preserve">British National Formulary. </w:t>
      </w:r>
      <w:r w:rsidRPr="008D16A8">
        <w:rPr>
          <w:i/>
        </w:rPr>
        <w:t>British National Formulary</w:t>
      </w:r>
      <w:r w:rsidRPr="008D16A8">
        <w:t xml:space="preserve">. 2015. URL: </w:t>
      </w:r>
      <w:hyperlink r:id="rId31" w:history="1">
        <w:r w:rsidRPr="008D16A8">
          <w:rPr>
            <w:rStyle w:val="Hyperlink"/>
          </w:rPr>
          <w:t>www.bnf.org</w:t>
        </w:r>
      </w:hyperlink>
      <w:r w:rsidRPr="008D16A8">
        <w:t xml:space="preserve"> (Accessed 9 April, 2016).</w:t>
      </w:r>
    </w:p>
    <w:p w14:paraId="012E9878" w14:textId="57931049" w:rsidR="008D16A8" w:rsidRPr="008D16A8" w:rsidRDefault="008D16A8" w:rsidP="008D16A8">
      <w:pPr>
        <w:pStyle w:val="EndNoteBibliography"/>
        <w:spacing w:after="0"/>
      </w:pPr>
      <w:r w:rsidRPr="008D16A8">
        <w:t>45.</w:t>
      </w:r>
      <w:r w:rsidRPr="008D16A8">
        <w:tab/>
        <w:t xml:space="preserve">Service NH. </w:t>
      </w:r>
      <w:r w:rsidRPr="008D16A8">
        <w:rPr>
          <w:i/>
        </w:rPr>
        <w:t>NHS Reference Costs 2014/2015</w:t>
      </w:r>
      <w:r w:rsidRPr="008D16A8">
        <w:t xml:space="preserve">. 2014/15. URL: </w:t>
      </w:r>
      <w:hyperlink r:id="rId32" w:history="1">
        <w:r w:rsidRPr="008D16A8">
          <w:rPr>
            <w:rStyle w:val="Hyperlink"/>
          </w:rPr>
          <w:t>https://www.gov.uk/government/publications/nhs-reference-costs-2014-to-2015</w:t>
        </w:r>
      </w:hyperlink>
      <w:r w:rsidRPr="008D16A8">
        <w:t xml:space="preserve"> (Accessed 9 April, 2016).</w:t>
      </w:r>
    </w:p>
    <w:p w14:paraId="24BB659C" w14:textId="77777777" w:rsidR="008D16A8" w:rsidRPr="008D16A8" w:rsidRDefault="008D16A8" w:rsidP="008D16A8">
      <w:pPr>
        <w:pStyle w:val="EndNoteBibliography"/>
        <w:spacing w:after="0"/>
      </w:pPr>
      <w:r w:rsidRPr="008D16A8">
        <w:t>46.</w:t>
      </w:r>
      <w:r w:rsidRPr="008D16A8">
        <w:tab/>
        <w:t xml:space="preserve">Young TA. Estimating mean total costs in the presence of censoring: a comparative assessment of methods. </w:t>
      </w:r>
      <w:r w:rsidRPr="008D16A8">
        <w:rPr>
          <w:i/>
        </w:rPr>
        <w:t>Pharmacoeconomics</w:t>
      </w:r>
      <w:r w:rsidRPr="008D16A8">
        <w:t xml:space="preserve"> 2005;</w:t>
      </w:r>
      <w:r w:rsidRPr="008D16A8">
        <w:rPr>
          <w:b/>
        </w:rPr>
        <w:t>23</w:t>
      </w:r>
      <w:r w:rsidRPr="008D16A8">
        <w:t>:1229-42.</w:t>
      </w:r>
    </w:p>
    <w:p w14:paraId="16E30514" w14:textId="77777777" w:rsidR="008D16A8" w:rsidRPr="008D16A8" w:rsidRDefault="008D16A8" w:rsidP="008D16A8">
      <w:pPr>
        <w:pStyle w:val="EndNoteBibliography"/>
        <w:spacing w:after="0"/>
      </w:pPr>
      <w:r w:rsidRPr="008D16A8">
        <w:t>47.</w:t>
      </w:r>
      <w:r w:rsidRPr="008D16A8">
        <w:tab/>
        <w:t xml:space="preserve">Mihaylova B, Briggs A, O'Hagan A, Thompson SG. Review of statistical methods for analysing healthcare resources and costs. </w:t>
      </w:r>
      <w:r w:rsidRPr="008D16A8">
        <w:rPr>
          <w:i/>
        </w:rPr>
        <w:t>Health Economics</w:t>
      </w:r>
      <w:r w:rsidRPr="008D16A8">
        <w:t xml:space="preserve"> 2011;</w:t>
      </w:r>
      <w:r w:rsidRPr="008D16A8">
        <w:rPr>
          <w:b/>
        </w:rPr>
        <w:t>20</w:t>
      </w:r>
      <w:r w:rsidRPr="008D16A8">
        <w:t>:897-916.</w:t>
      </w:r>
    </w:p>
    <w:p w14:paraId="165AB21B" w14:textId="77777777" w:rsidR="008D16A8" w:rsidRPr="008D16A8" w:rsidRDefault="008D16A8" w:rsidP="008D16A8">
      <w:pPr>
        <w:pStyle w:val="EndNoteBibliography"/>
        <w:spacing w:after="0"/>
      </w:pPr>
      <w:r w:rsidRPr="008D16A8">
        <w:t>48.</w:t>
      </w:r>
      <w:r w:rsidRPr="008D16A8">
        <w:tab/>
        <w:t xml:space="preserve">Stevens K. Valuation of the Child Health Utility 9D Index. </w:t>
      </w:r>
      <w:r w:rsidRPr="008D16A8">
        <w:rPr>
          <w:i/>
        </w:rPr>
        <w:t>Pharmacoeconomics</w:t>
      </w:r>
      <w:r w:rsidRPr="008D16A8">
        <w:t xml:space="preserve"> 2012;</w:t>
      </w:r>
      <w:r w:rsidRPr="008D16A8">
        <w:rPr>
          <w:b/>
        </w:rPr>
        <w:t>30</w:t>
      </w:r>
      <w:r w:rsidRPr="008D16A8">
        <w:t>:729-47.</w:t>
      </w:r>
    </w:p>
    <w:p w14:paraId="64DCE69A" w14:textId="77777777" w:rsidR="008D16A8" w:rsidRPr="008D16A8" w:rsidRDefault="008D16A8" w:rsidP="008D16A8">
      <w:pPr>
        <w:pStyle w:val="EndNoteBibliography"/>
        <w:spacing w:after="0"/>
      </w:pPr>
      <w:r w:rsidRPr="008D16A8">
        <w:t>49.</w:t>
      </w:r>
      <w:r w:rsidRPr="008D16A8">
        <w:tab/>
        <w:t xml:space="preserve">Stevens KJ. Assessing the performance of a new generic measure of health related quality of life for children and refining it for use in health state valuation. </w:t>
      </w:r>
      <w:r w:rsidRPr="008D16A8">
        <w:rPr>
          <w:i/>
        </w:rPr>
        <w:t>Applied Health Economics and Health Policy,</w:t>
      </w:r>
      <w:r w:rsidRPr="008D16A8">
        <w:t xml:space="preserve"> 2011;</w:t>
      </w:r>
      <w:r w:rsidRPr="008D16A8">
        <w:rPr>
          <w:b/>
        </w:rPr>
        <w:t>9</w:t>
      </w:r>
      <w:r w:rsidRPr="008D16A8">
        <w:t>:157-69.</w:t>
      </w:r>
    </w:p>
    <w:p w14:paraId="4BE931B2" w14:textId="77777777" w:rsidR="008D16A8" w:rsidRPr="008D16A8" w:rsidRDefault="008D16A8" w:rsidP="008D16A8">
      <w:pPr>
        <w:pStyle w:val="EndNoteBibliography"/>
        <w:spacing w:after="0"/>
      </w:pPr>
      <w:r w:rsidRPr="008D16A8">
        <w:t>50.</w:t>
      </w:r>
      <w:r w:rsidRPr="008D16A8">
        <w:tab/>
        <w:t xml:space="preserve">Canaway AG, Frew EJ. Measuring preference-based quality of life in children aged 6-7 years: a comparison of the performance of the CHU-9D and EQ-5D-Y--the WAVES pilot study. </w:t>
      </w:r>
      <w:r w:rsidRPr="008D16A8">
        <w:rPr>
          <w:i/>
        </w:rPr>
        <w:t>Quality of Life Research</w:t>
      </w:r>
      <w:r w:rsidRPr="008D16A8">
        <w:t xml:space="preserve"> 2013;</w:t>
      </w:r>
      <w:r w:rsidRPr="008D16A8">
        <w:rPr>
          <w:b/>
        </w:rPr>
        <w:t>22</w:t>
      </w:r>
      <w:r w:rsidRPr="008D16A8">
        <w:t>:173-83.</w:t>
      </w:r>
    </w:p>
    <w:p w14:paraId="26656767" w14:textId="77777777" w:rsidR="008D16A8" w:rsidRPr="008D16A8" w:rsidRDefault="008D16A8" w:rsidP="008D16A8">
      <w:pPr>
        <w:pStyle w:val="EndNoteBibliography"/>
        <w:spacing w:after="0"/>
      </w:pPr>
      <w:r w:rsidRPr="008D16A8">
        <w:t>51.</w:t>
      </w:r>
      <w:r w:rsidRPr="008D16A8">
        <w:tab/>
        <w:t xml:space="preserve">Page LAF, Thomson WM, Marshman Z, Stevens KJ. The potential of the Child Health Utility 9D Index as an outcome measure for child dental health. </w:t>
      </w:r>
      <w:r w:rsidRPr="008D16A8">
        <w:rPr>
          <w:i/>
        </w:rPr>
        <w:t>BMC Oral Health</w:t>
      </w:r>
      <w:r w:rsidRPr="008D16A8">
        <w:t xml:space="preserve"> 2014;</w:t>
      </w:r>
      <w:r w:rsidRPr="008D16A8">
        <w:rPr>
          <w:b/>
        </w:rPr>
        <w:t>14</w:t>
      </w:r>
      <w:r w:rsidRPr="008D16A8">
        <w:t>:90.</w:t>
      </w:r>
    </w:p>
    <w:p w14:paraId="028D2038" w14:textId="77777777" w:rsidR="008D16A8" w:rsidRPr="008D16A8" w:rsidRDefault="008D16A8" w:rsidP="008D16A8">
      <w:pPr>
        <w:pStyle w:val="EndNoteBibliography"/>
        <w:spacing w:after="0"/>
      </w:pPr>
      <w:r w:rsidRPr="008D16A8">
        <w:t>52.</w:t>
      </w:r>
      <w:r w:rsidRPr="008D16A8">
        <w:tab/>
        <w:t xml:space="preserve">Fyffe HE, Kay EJ. Assessment of dental health state utilities. </w:t>
      </w:r>
      <w:r w:rsidRPr="008D16A8">
        <w:rPr>
          <w:i/>
        </w:rPr>
        <w:t>Community Dentistry &amp; Oral Epidemiology</w:t>
      </w:r>
      <w:r w:rsidRPr="008D16A8">
        <w:t xml:space="preserve"> 1992;</w:t>
      </w:r>
      <w:r w:rsidRPr="008D16A8">
        <w:rPr>
          <w:b/>
        </w:rPr>
        <w:t>20</w:t>
      </w:r>
      <w:r w:rsidRPr="008D16A8">
        <w:t>:269-73.</w:t>
      </w:r>
    </w:p>
    <w:p w14:paraId="02373E31" w14:textId="77777777" w:rsidR="008D16A8" w:rsidRPr="008D16A8" w:rsidRDefault="008D16A8" w:rsidP="008D16A8">
      <w:pPr>
        <w:pStyle w:val="EndNoteBibliography"/>
        <w:spacing w:after="0"/>
      </w:pPr>
      <w:r w:rsidRPr="008D16A8">
        <w:t>53.</w:t>
      </w:r>
      <w:r w:rsidRPr="008D16A8">
        <w:tab/>
        <w:t xml:space="preserve">Claxton L, M. T, Jenks M, Filby A. </w:t>
      </w:r>
      <w:r w:rsidRPr="008D16A8">
        <w:rPr>
          <w:i/>
        </w:rPr>
        <w:t>RX058: Economic analysis of oral health improvement programmes and interventions. Draft Report to the NICE Public Health Advisory Committee</w:t>
      </w:r>
      <w:r w:rsidRPr="008D16A8">
        <w:t>. York: University of York; 2014.</w:t>
      </w:r>
    </w:p>
    <w:p w14:paraId="30CE5D7F" w14:textId="722598FC" w:rsidR="008D16A8" w:rsidRPr="008D16A8" w:rsidRDefault="008D16A8" w:rsidP="008D16A8">
      <w:pPr>
        <w:pStyle w:val="EndNoteBibliography"/>
        <w:spacing w:after="0"/>
      </w:pPr>
      <w:r w:rsidRPr="008D16A8">
        <w:t>54.</w:t>
      </w:r>
      <w:r w:rsidRPr="008D16A8">
        <w:tab/>
        <w:t xml:space="preserve">Excellence NIfHaC. </w:t>
      </w:r>
      <w:r w:rsidRPr="008D16A8">
        <w:rPr>
          <w:i/>
        </w:rPr>
        <w:t xml:space="preserve">Guide to the methods of technology appraisal 2013 </w:t>
      </w:r>
      <w:r w:rsidRPr="008D16A8">
        <w:t xml:space="preserve">2013. URL: </w:t>
      </w:r>
      <w:hyperlink r:id="rId33" w:history="1">
        <w:r w:rsidRPr="008D16A8">
          <w:rPr>
            <w:rStyle w:val="Hyperlink"/>
          </w:rPr>
          <w:t>https://www.nice.org.uk/article/pmg9/chapter/5-The-reference-case</w:t>
        </w:r>
      </w:hyperlink>
      <w:r w:rsidRPr="008D16A8">
        <w:t xml:space="preserve"> (Accessed 9 April, 2016).</w:t>
      </w:r>
    </w:p>
    <w:p w14:paraId="1868A2FB" w14:textId="77777777" w:rsidR="008D16A8" w:rsidRPr="008D16A8" w:rsidRDefault="008D16A8" w:rsidP="008D16A8">
      <w:pPr>
        <w:pStyle w:val="EndNoteBibliography"/>
        <w:spacing w:after="0"/>
      </w:pPr>
      <w:r w:rsidRPr="008D16A8">
        <w:t>55.</w:t>
      </w:r>
      <w:r w:rsidRPr="008D16A8">
        <w:tab/>
        <w:t xml:space="preserve">Quinonez RB, Downs SM, Shugars D, Christensen J, Vann WF, Jr. Assessing cost-effectiveness of sealant placement in children. </w:t>
      </w:r>
      <w:r w:rsidRPr="008D16A8">
        <w:rPr>
          <w:i/>
        </w:rPr>
        <w:t>Journal of Public Health Dentistry</w:t>
      </w:r>
      <w:r w:rsidRPr="008D16A8">
        <w:t xml:space="preserve"> 2005;</w:t>
      </w:r>
      <w:r w:rsidRPr="008D16A8">
        <w:rPr>
          <w:b/>
        </w:rPr>
        <w:t>65</w:t>
      </w:r>
      <w:r w:rsidRPr="008D16A8">
        <w:t>:82-9.</w:t>
      </w:r>
    </w:p>
    <w:p w14:paraId="5E741094" w14:textId="360CDB58" w:rsidR="008D16A8" w:rsidRPr="008D16A8" w:rsidRDefault="008D16A8" w:rsidP="008D16A8">
      <w:pPr>
        <w:pStyle w:val="EndNoteBibliography"/>
        <w:spacing w:after="0"/>
      </w:pPr>
      <w:r w:rsidRPr="008D16A8">
        <w:t>56.</w:t>
      </w:r>
      <w:r w:rsidRPr="008D16A8">
        <w:tab/>
        <w:t xml:space="preserve">Natioanl Health Service. </w:t>
      </w:r>
      <w:r w:rsidRPr="008D16A8">
        <w:rPr>
          <w:i/>
        </w:rPr>
        <w:t>NHS Dental Charges Explained</w:t>
      </w:r>
      <w:r w:rsidRPr="008D16A8">
        <w:t xml:space="preserve">. 2016. URL: </w:t>
      </w:r>
      <w:hyperlink r:id="rId34" w:history="1">
        <w:r w:rsidRPr="008D16A8">
          <w:rPr>
            <w:rStyle w:val="Hyperlink"/>
          </w:rPr>
          <w:t>http://www.nhs.uk/NHSEngland/AboutNHSservices/dentists/Pages/nhs-dental-charges.aspx</w:t>
        </w:r>
      </w:hyperlink>
      <w:r w:rsidRPr="008D16A8">
        <w:t xml:space="preserve"> (Accessed 9 April, 2016).</w:t>
      </w:r>
    </w:p>
    <w:p w14:paraId="23FF78E2" w14:textId="7F055789" w:rsidR="008D16A8" w:rsidRPr="008D16A8" w:rsidRDefault="008D16A8" w:rsidP="008D16A8">
      <w:pPr>
        <w:pStyle w:val="EndNoteBibliography"/>
        <w:spacing w:after="0"/>
      </w:pPr>
      <w:r w:rsidRPr="008D16A8">
        <w:t>57.</w:t>
      </w:r>
      <w:r w:rsidRPr="008D16A8">
        <w:tab/>
        <w:t xml:space="preserve">National Institute for Health and Care Excellence. </w:t>
      </w:r>
      <w:r w:rsidRPr="008D16A8">
        <w:rPr>
          <w:i/>
        </w:rPr>
        <w:t xml:space="preserve">Dental checks: intervals between oral health reviews </w:t>
      </w:r>
      <w:r w:rsidRPr="008D16A8">
        <w:t xml:space="preserve">2004. URL: </w:t>
      </w:r>
      <w:hyperlink r:id="rId35" w:history="1">
        <w:r w:rsidRPr="008D16A8">
          <w:rPr>
            <w:rStyle w:val="Hyperlink"/>
          </w:rPr>
          <w:t>https://www.nice.org.uk/guidance/cg19</w:t>
        </w:r>
      </w:hyperlink>
      <w:r w:rsidRPr="008D16A8">
        <w:t xml:space="preserve"> (Accessed 9 April, 2016).</w:t>
      </w:r>
    </w:p>
    <w:p w14:paraId="4BB564F4" w14:textId="77777777" w:rsidR="008D16A8" w:rsidRPr="008D16A8" w:rsidRDefault="008D16A8" w:rsidP="008D16A8">
      <w:pPr>
        <w:pStyle w:val="EndNoteBibliography"/>
        <w:spacing w:after="0"/>
      </w:pPr>
      <w:r w:rsidRPr="008D16A8">
        <w:t>58.</w:t>
      </w:r>
      <w:r w:rsidRPr="008D16A8">
        <w:tab/>
        <w:t xml:space="preserve">Bravo M, Montero J, Bravo JJ, Baca P, Llodra JC. Sealant and fluoride varnish in caries: a randomized trial. </w:t>
      </w:r>
      <w:r w:rsidRPr="008D16A8">
        <w:rPr>
          <w:i/>
        </w:rPr>
        <w:t>Journal of Dental Research</w:t>
      </w:r>
      <w:r w:rsidRPr="008D16A8">
        <w:t xml:space="preserve"> 2005;</w:t>
      </w:r>
      <w:r w:rsidRPr="008D16A8">
        <w:rPr>
          <w:b/>
        </w:rPr>
        <w:t>84</w:t>
      </w:r>
      <w:r w:rsidRPr="008D16A8">
        <w:t>:1138-43.</w:t>
      </w:r>
    </w:p>
    <w:p w14:paraId="0CD31766" w14:textId="5CC9FA59" w:rsidR="008D16A8" w:rsidRPr="008D16A8" w:rsidRDefault="008D16A8" w:rsidP="008D16A8">
      <w:pPr>
        <w:pStyle w:val="EndNoteBibliography"/>
        <w:spacing w:after="0"/>
      </w:pPr>
      <w:r w:rsidRPr="008D16A8">
        <w:t>59.</w:t>
      </w:r>
      <w:r w:rsidRPr="008D16A8">
        <w:tab/>
        <w:t xml:space="preserve">Welsh Government. </w:t>
      </w:r>
      <w:r w:rsidRPr="008D16A8">
        <w:rPr>
          <w:i/>
        </w:rPr>
        <w:t>Pupils eligible for free school meals by local authority, region and year</w:t>
      </w:r>
      <w:r w:rsidRPr="008D16A8">
        <w:t xml:space="preserve">. 2011. URL: </w:t>
      </w:r>
      <w:hyperlink r:id="rId36" w:history="1">
        <w:r w:rsidRPr="008D16A8">
          <w:rPr>
            <w:rStyle w:val="Hyperlink"/>
          </w:rPr>
          <w:t>https://statswales.wales.gov.uk/Catalogue/Education-and-Skills/Schools-and-Teachers/Schools-Census/Pupil-Level-Annual-School-Census/Provision-of-Meals-and-Milk/pupilseligibleforfreeschoolmeals-by-localauthorityregion-year</w:t>
        </w:r>
      </w:hyperlink>
      <w:r w:rsidRPr="008D16A8">
        <w:t xml:space="preserve"> (Accessed 9 April, 2016).</w:t>
      </w:r>
    </w:p>
    <w:p w14:paraId="2E5A8EDB" w14:textId="77777777" w:rsidR="008D16A8" w:rsidRPr="008D16A8" w:rsidRDefault="008D16A8" w:rsidP="008D16A8">
      <w:pPr>
        <w:pStyle w:val="EndNoteBibliography"/>
        <w:spacing w:after="0"/>
      </w:pPr>
      <w:r w:rsidRPr="008D16A8">
        <w:lastRenderedPageBreak/>
        <w:t>60.</w:t>
      </w:r>
      <w:r w:rsidRPr="008D16A8">
        <w:tab/>
        <w:t xml:space="preserve">Highet G. Cannabis and smoking research: interviewing young people in slef-selected friendship pairs. </w:t>
      </w:r>
      <w:r w:rsidRPr="008D16A8">
        <w:rPr>
          <w:i/>
        </w:rPr>
        <w:t>Health Education Research: Theory and Practice</w:t>
      </w:r>
      <w:r w:rsidRPr="008D16A8">
        <w:t xml:space="preserve"> 2003;</w:t>
      </w:r>
      <w:r w:rsidRPr="008D16A8">
        <w:rPr>
          <w:b/>
        </w:rPr>
        <w:t>18</w:t>
      </w:r>
      <w:r w:rsidRPr="008D16A8">
        <w:t>:108-18.</w:t>
      </w:r>
    </w:p>
    <w:p w14:paraId="78537083" w14:textId="77777777" w:rsidR="008D16A8" w:rsidRPr="008D16A8" w:rsidRDefault="008D16A8" w:rsidP="008D16A8">
      <w:pPr>
        <w:pStyle w:val="EndNoteBibliography"/>
        <w:spacing w:after="0"/>
      </w:pPr>
      <w:r w:rsidRPr="008D16A8">
        <w:t>61.</w:t>
      </w:r>
      <w:r w:rsidRPr="008D16A8">
        <w:tab/>
        <w:t>Harrington KF, Binkley D, Reynolds KD, Duvall RC, Copeland JR, Franklin F</w:t>
      </w:r>
      <w:r w:rsidRPr="008D16A8">
        <w:rPr>
          <w:i/>
        </w:rPr>
        <w:t>, et al.</w:t>
      </w:r>
      <w:r w:rsidRPr="008D16A8">
        <w:t xml:space="preserve"> Recruitment issues in school-based research: lessons learned from the High 5 Alabama Project. </w:t>
      </w:r>
      <w:r w:rsidRPr="008D16A8">
        <w:rPr>
          <w:i/>
        </w:rPr>
        <w:t>Journal of School Health</w:t>
      </w:r>
      <w:r w:rsidRPr="008D16A8">
        <w:t xml:space="preserve"> 1997;</w:t>
      </w:r>
      <w:r w:rsidRPr="008D16A8">
        <w:rPr>
          <w:b/>
        </w:rPr>
        <w:t>67</w:t>
      </w:r>
      <w:r w:rsidRPr="008D16A8">
        <w:t>:415-21.</w:t>
      </w:r>
    </w:p>
    <w:p w14:paraId="193E8FCA" w14:textId="77777777" w:rsidR="008D16A8" w:rsidRPr="008D16A8" w:rsidRDefault="008D16A8" w:rsidP="008D16A8">
      <w:pPr>
        <w:pStyle w:val="EndNoteBibliography"/>
        <w:spacing w:after="0"/>
      </w:pPr>
      <w:r w:rsidRPr="008D16A8">
        <w:t>62.</w:t>
      </w:r>
      <w:r w:rsidRPr="008D16A8">
        <w:tab/>
        <w:t xml:space="preserve">Ritchie J, Spencer L, O'Connor W. Carrying out qualitative analysis. In: Ritchie J, Lewis J, editors. </w:t>
      </w:r>
      <w:r w:rsidRPr="008D16A8">
        <w:rPr>
          <w:i/>
        </w:rPr>
        <w:t>Qualitative Research Practice: A guide for social scientists and researchers</w:t>
      </w:r>
      <w:r w:rsidRPr="008D16A8">
        <w:t>London: Sage; 2013.</w:t>
      </w:r>
    </w:p>
    <w:p w14:paraId="6A2D4DDB" w14:textId="77777777" w:rsidR="008D16A8" w:rsidRPr="008D16A8" w:rsidRDefault="008D16A8" w:rsidP="008D16A8">
      <w:pPr>
        <w:pStyle w:val="EndNoteBibliography"/>
        <w:spacing w:after="0"/>
      </w:pPr>
      <w:r w:rsidRPr="008D16A8">
        <w:t>63.</w:t>
      </w:r>
      <w:r w:rsidRPr="008D16A8">
        <w:tab/>
        <w:t xml:space="preserve">K S, F S, E K, Z P. Pit and fissure sealant versus fluoride varnish in prevention of occlusal caries. </w:t>
      </w:r>
      <w:r w:rsidRPr="008D16A8">
        <w:rPr>
          <w:i/>
        </w:rPr>
        <w:t>Journal of Dentomaxillofacial Radiology, Pathology and Surgery</w:t>
      </w:r>
      <w:r w:rsidRPr="008D16A8">
        <w:t xml:space="preserve"> 2014;</w:t>
      </w:r>
      <w:r w:rsidRPr="008D16A8">
        <w:rPr>
          <w:b/>
        </w:rPr>
        <w:t>2</w:t>
      </w:r>
      <w:r w:rsidRPr="008D16A8">
        <w:t>:37-47.</w:t>
      </w:r>
    </w:p>
    <w:p w14:paraId="05CFFF99" w14:textId="77777777" w:rsidR="008D16A8" w:rsidRPr="008D16A8" w:rsidRDefault="008D16A8" w:rsidP="008D16A8">
      <w:pPr>
        <w:pStyle w:val="EndNoteBibliography"/>
        <w:spacing w:after="0"/>
      </w:pPr>
      <w:r w:rsidRPr="008D16A8">
        <w:t>64.</w:t>
      </w:r>
      <w:r w:rsidRPr="008D16A8">
        <w:tab/>
        <w:t xml:space="preserve">Liu BY, Lo ECM, Chu CH, Lin HC. Randomized trial on fluorides and sealants for fissure caries prevention. </w:t>
      </w:r>
      <w:r w:rsidRPr="008D16A8">
        <w:rPr>
          <w:i/>
        </w:rPr>
        <w:t>Journal of Dental Research</w:t>
      </w:r>
      <w:r w:rsidRPr="008D16A8">
        <w:t xml:space="preserve"> 2012;</w:t>
      </w:r>
      <w:r w:rsidRPr="008D16A8">
        <w:rPr>
          <w:b/>
        </w:rPr>
        <w:t>91</w:t>
      </w:r>
      <w:r w:rsidRPr="008D16A8">
        <w:t>:753-8.</w:t>
      </w:r>
    </w:p>
    <w:p w14:paraId="4E51FE25" w14:textId="77777777" w:rsidR="008D16A8" w:rsidRPr="008D16A8" w:rsidRDefault="008D16A8" w:rsidP="008D16A8">
      <w:pPr>
        <w:pStyle w:val="EndNoteBibliography"/>
        <w:spacing w:after="0"/>
      </w:pPr>
      <w:r w:rsidRPr="008D16A8">
        <w:t>65.</w:t>
      </w:r>
      <w:r w:rsidRPr="008D16A8">
        <w:tab/>
        <w:t xml:space="preserve">Raadal M, Laegreid O, Laegreid KV, Hveem H, Korsgaard EK, Wangen K. Fissure sealing of permanent first molars in children receiving a high standard of prophylactic care. </w:t>
      </w:r>
      <w:r w:rsidRPr="008D16A8">
        <w:rPr>
          <w:i/>
        </w:rPr>
        <w:t>Community Dentistry &amp; Oral Epidemiology</w:t>
      </w:r>
      <w:r w:rsidRPr="008D16A8">
        <w:t xml:space="preserve"> 1984;</w:t>
      </w:r>
      <w:r w:rsidRPr="008D16A8">
        <w:rPr>
          <w:b/>
        </w:rPr>
        <w:t>12</w:t>
      </w:r>
      <w:r w:rsidRPr="008D16A8">
        <w:t>:65-8.</w:t>
      </w:r>
    </w:p>
    <w:p w14:paraId="48332BC7" w14:textId="77777777" w:rsidR="008D16A8" w:rsidRPr="008D16A8" w:rsidRDefault="008D16A8" w:rsidP="008D16A8">
      <w:pPr>
        <w:pStyle w:val="EndNoteBibliography"/>
        <w:spacing w:after="0"/>
      </w:pPr>
      <w:r w:rsidRPr="008D16A8">
        <w:t>66.</w:t>
      </w:r>
      <w:r w:rsidRPr="008D16A8">
        <w:tab/>
        <w:t xml:space="preserve">Foster Page LA, Beckett DM, Cameron CM, Thomson WM. Can the Child Health Utility 9D measure be useful in oral health research? </w:t>
      </w:r>
      <w:r w:rsidRPr="008D16A8">
        <w:rPr>
          <w:i/>
        </w:rPr>
        <w:t>International Journal of Paediatric Dentistry</w:t>
      </w:r>
      <w:r w:rsidRPr="008D16A8">
        <w:t xml:space="preserve"> 2015;</w:t>
      </w:r>
      <w:r w:rsidRPr="008D16A8">
        <w:rPr>
          <w:b/>
        </w:rPr>
        <w:t>25</w:t>
      </w:r>
      <w:r w:rsidRPr="008D16A8">
        <w:t>:349-57.</w:t>
      </w:r>
    </w:p>
    <w:p w14:paraId="5F8B3877" w14:textId="0C507B26" w:rsidR="008D16A8" w:rsidRPr="008D16A8" w:rsidRDefault="008D16A8" w:rsidP="008D16A8">
      <w:pPr>
        <w:pStyle w:val="EndNoteBibliography"/>
        <w:spacing w:after="0"/>
      </w:pPr>
      <w:r w:rsidRPr="008D16A8">
        <w:t>67.</w:t>
      </w:r>
      <w:r w:rsidRPr="008D16A8">
        <w:tab/>
        <w:t xml:space="preserve">Excellence NIfHaC. </w:t>
      </w:r>
      <w:r w:rsidRPr="008D16A8">
        <w:rPr>
          <w:i/>
        </w:rPr>
        <w:t xml:space="preserve">Methods for the development of NICE public health guidance (third edition). </w:t>
      </w:r>
      <w:r w:rsidRPr="008D16A8">
        <w:t xml:space="preserve">. 2012. URL: </w:t>
      </w:r>
      <w:hyperlink r:id="rId37" w:history="1">
        <w:r w:rsidRPr="008D16A8">
          <w:rPr>
            <w:rStyle w:val="Hyperlink"/>
          </w:rPr>
          <w:t>https://www.nice.org.uk/article/pmg4/chapter/6-Incorporating-health-economics</w:t>
        </w:r>
      </w:hyperlink>
      <w:r w:rsidRPr="008D16A8">
        <w:t xml:space="preserve"> (Accessed).</w:t>
      </w:r>
    </w:p>
    <w:p w14:paraId="197C9C34" w14:textId="77777777" w:rsidR="008D16A8" w:rsidRPr="008D16A8" w:rsidRDefault="008D16A8" w:rsidP="008D16A8">
      <w:pPr>
        <w:pStyle w:val="EndNoteBibliography"/>
        <w:spacing w:after="0"/>
      </w:pPr>
      <w:r w:rsidRPr="008D16A8">
        <w:t>68.</w:t>
      </w:r>
      <w:r w:rsidRPr="008D16A8">
        <w:tab/>
        <w:t xml:space="preserve">Zitzmann NU, Krastl G, Weiger R, Kuhl S, Sendi P. Cost-effectiveness of anterior implants versus fixed dental prostheses. </w:t>
      </w:r>
      <w:r w:rsidRPr="008D16A8">
        <w:rPr>
          <w:i/>
        </w:rPr>
        <w:t>Journal of Dental Research</w:t>
      </w:r>
      <w:r w:rsidRPr="008D16A8">
        <w:t xml:space="preserve"> 2013;</w:t>
      </w:r>
      <w:r w:rsidRPr="008D16A8">
        <w:rPr>
          <w:b/>
        </w:rPr>
        <w:t>92</w:t>
      </w:r>
      <w:r w:rsidRPr="008D16A8">
        <w:t>:183S-8S.</w:t>
      </w:r>
    </w:p>
    <w:p w14:paraId="35B66787" w14:textId="77777777" w:rsidR="008D16A8" w:rsidRPr="008D16A8" w:rsidRDefault="008D16A8" w:rsidP="008D16A8">
      <w:pPr>
        <w:pStyle w:val="EndNoteBibliography"/>
        <w:spacing w:after="0"/>
      </w:pPr>
      <w:r w:rsidRPr="008D16A8">
        <w:t>69.</w:t>
      </w:r>
      <w:r w:rsidRPr="008D16A8">
        <w:tab/>
        <w:t xml:space="preserve">Fyffe HE, Nuttall NM. Decision processes in the management of dental disease. Part 1: QALYs, QATYs and dental health state utilities. </w:t>
      </w:r>
      <w:r w:rsidRPr="008D16A8">
        <w:rPr>
          <w:i/>
        </w:rPr>
        <w:t>Dental Update</w:t>
      </w:r>
      <w:r w:rsidRPr="008D16A8">
        <w:t xml:space="preserve"> 1995;</w:t>
      </w:r>
      <w:r w:rsidRPr="008D16A8">
        <w:rPr>
          <w:b/>
        </w:rPr>
        <w:t>22</w:t>
      </w:r>
      <w:r w:rsidRPr="008D16A8">
        <w:t>:67-71.</w:t>
      </w:r>
    </w:p>
    <w:p w14:paraId="5EAFDE7C" w14:textId="77777777" w:rsidR="008D16A8" w:rsidRPr="008D16A8" w:rsidRDefault="008D16A8" w:rsidP="008D16A8">
      <w:pPr>
        <w:pStyle w:val="EndNoteBibliography"/>
      </w:pPr>
      <w:r w:rsidRPr="008D16A8">
        <w:t>70.</w:t>
      </w:r>
      <w:r w:rsidRPr="008D16A8">
        <w:tab/>
        <w:t xml:space="preserve">Li Y, Wang W. Predicting caries in permanent teeth from caries in primary teeth: an eight-year cohort study. </w:t>
      </w:r>
      <w:r w:rsidRPr="008D16A8">
        <w:rPr>
          <w:i/>
        </w:rPr>
        <w:t>Journal of Dental Research</w:t>
      </w:r>
      <w:r w:rsidRPr="008D16A8">
        <w:t xml:space="preserve"> 2002;</w:t>
      </w:r>
      <w:r w:rsidRPr="008D16A8">
        <w:rPr>
          <w:b/>
        </w:rPr>
        <w:t>81</w:t>
      </w:r>
      <w:r w:rsidRPr="008D16A8">
        <w:t>:561-6.</w:t>
      </w:r>
    </w:p>
    <w:p w14:paraId="7651C7C4" w14:textId="7FC66B29" w:rsidR="00367985" w:rsidRPr="00653EB3" w:rsidRDefault="00C03B94" w:rsidP="00367985">
      <w:pPr>
        <w:pStyle w:val="Body"/>
        <w:spacing w:line="240" w:lineRule="auto"/>
        <w:rPr>
          <w:rFonts w:ascii="Times New Roman" w:hAnsi="Times New Roman"/>
          <w:sz w:val="24"/>
        </w:rPr>
      </w:pPr>
      <w:r w:rsidRPr="0080100C">
        <w:fldChar w:fldCharType="end"/>
      </w:r>
      <w:r w:rsidR="00367985" w:rsidRPr="00984CFE">
        <w:rPr>
          <w:rFonts w:ascii="Times New Roman" w:hAnsi="Times New Roman"/>
          <w:sz w:val="24"/>
        </w:rPr>
        <w:t>71.</w:t>
      </w:r>
      <w:r w:rsidR="00367985" w:rsidRPr="00984CFE">
        <w:t xml:space="preserve">   </w:t>
      </w:r>
      <w:r w:rsidR="00367985" w:rsidRPr="00984CFE">
        <w:rPr>
          <w:rFonts w:ascii="Times New Roman" w:hAnsi="Times New Roman"/>
          <w:sz w:val="24"/>
        </w:rPr>
        <w:t xml:space="preserve">Pine, CM, Pitts, NB, Nugent ZJ. </w:t>
      </w:r>
      <w:r w:rsidR="00367985" w:rsidRPr="00653EB3">
        <w:rPr>
          <w:rFonts w:ascii="Times New Roman" w:hAnsi="Times New Roman"/>
          <w:sz w:val="24"/>
        </w:rPr>
        <w:t xml:space="preserve">(1997) British Association for the Study of Community Dentistry (BASCD) Guidance on the Statistical Aspects of Training and Calibration of Examiners for Surveys of Child Dental Health. A BASCD Co-ordinated Dental Epidemiology Programme Quality Standard. </w:t>
      </w:r>
      <w:r w:rsidR="00367985" w:rsidRPr="00367985">
        <w:rPr>
          <w:rFonts w:ascii="Times New Roman" w:hAnsi="Times New Roman"/>
          <w:i/>
          <w:sz w:val="24"/>
        </w:rPr>
        <w:t>Community Dental Health</w:t>
      </w:r>
      <w:r w:rsidR="00367985" w:rsidRPr="00653EB3">
        <w:rPr>
          <w:rFonts w:ascii="Times New Roman" w:hAnsi="Times New Roman"/>
          <w:sz w:val="24"/>
        </w:rPr>
        <w:t xml:space="preserve">, </w:t>
      </w:r>
      <w:r w:rsidR="00367985">
        <w:rPr>
          <w:rFonts w:ascii="Times New Roman" w:hAnsi="Times New Roman"/>
          <w:sz w:val="24"/>
        </w:rPr>
        <w:t>1997;</w:t>
      </w:r>
      <w:r w:rsidR="00FB0346">
        <w:rPr>
          <w:rFonts w:ascii="Times New Roman" w:hAnsi="Times New Roman"/>
          <w:b/>
          <w:sz w:val="24"/>
        </w:rPr>
        <w:t xml:space="preserve">14 (Supplement 1) </w:t>
      </w:r>
      <w:r w:rsidR="00367985" w:rsidRPr="00653EB3">
        <w:rPr>
          <w:rFonts w:ascii="Times New Roman" w:hAnsi="Times New Roman"/>
          <w:sz w:val="24"/>
        </w:rPr>
        <w:t xml:space="preserve">8-29. </w:t>
      </w:r>
    </w:p>
    <w:p w14:paraId="3A69A037" w14:textId="27234023" w:rsidR="00367985" w:rsidRPr="00653EB3" w:rsidRDefault="00367985" w:rsidP="00367985">
      <w:pPr>
        <w:pStyle w:val="Body"/>
        <w:spacing w:line="240" w:lineRule="auto"/>
        <w:rPr>
          <w:rFonts w:ascii="Times New Roman" w:hAnsi="Times New Roman"/>
          <w:sz w:val="24"/>
        </w:rPr>
      </w:pPr>
      <w:r>
        <w:rPr>
          <w:rFonts w:ascii="Times New Roman" w:hAnsi="Times New Roman"/>
          <w:sz w:val="24"/>
        </w:rPr>
        <w:t>72.</w:t>
      </w:r>
      <w:r>
        <w:rPr>
          <w:rFonts w:ascii="Times New Roman" w:hAnsi="Times New Roman"/>
          <w:sz w:val="24"/>
        </w:rPr>
        <w:tab/>
      </w:r>
      <w:r w:rsidRPr="00653EB3">
        <w:rPr>
          <w:rFonts w:ascii="Times New Roman" w:hAnsi="Times New Roman"/>
          <w:sz w:val="24"/>
        </w:rPr>
        <w:t xml:space="preserve">International Caries Detection and Assessment System (ICDAS) </w:t>
      </w:r>
      <w:r>
        <w:rPr>
          <w:rFonts w:ascii="Times New Roman" w:hAnsi="Times New Roman"/>
          <w:sz w:val="24"/>
        </w:rPr>
        <w:t xml:space="preserve">Coordinating Committee. </w:t>
      </w:r>
      <w:r w:rsidRPr="00653EB3">
        <w:rPr>
          <w:rFonts w:ascii="Times New Roman" w:hAnsi="Times New Roman"/>
          <w:sz w:val="24"/>
        </w:rPr>
        <w:t xml:space="preserve">International Caries Detection and Assessment System (ICDAS II) Training Manual. </w:t>
      </w:r>
      <w:r>
        <w:rPr>
          <w:rFonts w:ascii="Times New Roman" w:hAnsi="Times New Roman"/>
          <w:sz w:val="24"/>
        </w:rPr>
        <w:t xml:space="preserve">2005. </w:t>
      </w:r>
      <w:r w:rsidRPr="00653EB3">
        <w:rPr>
          <w:rFonts w:ascii="Times New Roman" w:hAnsi="Times New Roman"/>
          <w:sz w:val="24"/>
        </w:rPr>
        <w:t>http://www.icdasfoundation.dk/</w:t>
      </w:r>
    </w:p>
    <w:p w14:paraId="21CA3994" w14:textId="0CA98715" w:rsidR="003B124C" w:rsidRDefault="003B124C" w:rsidP="00876D2A">
      <w:pPr>
        <w:spacing w:line="240" w:lineRule="auto"/>
        <w:rPr>
          <w:rFonts w:cs="Times New Roman"/>
          <w:szCs w:val="24"/>
        </w:rPr>
      </w:pPr>
    </w:p>
    <w:p w14:paraId="1141A934" w14:textId="77777777" w:rsidR="008C2FC2" w:rsidRDefault="008C2FC2" w:rsidP="00876D2A">
      <w:pPr>
        <w:spacing w:line="240" w:lineRule="auto"/>
        <w:rPr>
          <w:rFonts w:cs="Times New Roman"/>
          <w:szCs w:val="24"/>
        </w:rPr>
      </w:pPr>
    </w:p>
    <w:p w14:paraId="1F04E59E" w14:textId="46349631" w:rsidR="008C2FC2" w:rsidRPr="0080100C" w:rsidRDefault="008C2FC2" w:rsidP="00876D2A">
      <w:pPr>
        <w:spacing w:line="240" w:lineRule="auto"/>
        <w:rPr>
          <w:rFonts w:cs="Times New Roman"/>
          <w:szCs w:val="24"/>
        </w:rPr>
      </w:pPr>
    </w:p>
    <w:sectPr w:rsidR="008C2FC2" w:rsidRPr="0080100C" w:rsidSect="00C56FAE">
      <w:pgSz w:w="11906" w:h="16838"/>
      <w:pgMar w:top="1440" w:right="1440" w:bottom="1440" w:left="1440"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A32EEF5" w15:done="0"/>
  <w15:commentEx w15:paraId="186FF370" w15:done="0"/>
  <w15:commentEx w15:paraId="103DD2E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CE8F64" w14:textId="77777777" w:rsidR="00994DF8" w:rsidRDefault="00994DF8" w:rsidP="00C66E69">
      <w:pPr>
        <w:spacing w:after="0" w:line="240" w:lineRule="auto"/>
      </w:pPr>
      <w:r>
        <w:separator/>
      </w:r>
    </w:p>
  </w:endnote>
  <w:endnote w:type="continuationSeparator" w:id="0">
    <w:p w14:paraId="4F815F1C" w14:textId="77777777" w:rsidR="00994DF8" w:rsidRDefault="00994DF8" w:rsidP="00C66E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angal">
    <w:panose1 w:val="02040503050203030202"/>
    <w:charset w:val="00"/>
    <w:family w:val="roman"/>
    <w:pitch w:val="variable"/>
    <w:sig w:usb0="00008003" w:usb1="00000000" w:usb2="00000000" w:usb3="00000000" w:csb0="00000001" w:csb1="00000000"/>
  </w:font>
  <w:font w:name="CMR12">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239807"/>
      <w:docPartObj>
        <w:docPartGallery w:val="Page Numbers (Bottom of Page)"/>
        <w:docPartUnique/>
      </w:docPartObj>
    </w:sdtPr>
    <w:sdtEndPr>
      <w:rPr>
        <w:rFonts w:ascii="Times New Roman" w:hAnsi="Times New Roman"/>
        <w:noProof/>
        <w:sz w:val="24"/>
      </w:rPr>
    </w:sdtEndPr>
    <w:sdtContent>
      <w:p w14:paraId="785F4723" w14:textId="77777777" w:rsidR="00004775" w:rsidRPr="001F505B" w:rsidRDefault="00004775">
        <w:pPr>
          <w:pStyle w:val="Caption"/>
          <w:jc w:val="right"/>
          <w:rPr>
            <w:rFonts w:ascii="Times New Roman" w:hAnsi="Times New Roman"/>
            <w:sz w:val="24"/>
          </w:rPr>
        </w:pPr>
        <w:r w:rsidRPr="001F505B">
          <w:rPr>
            <w:rFonts w:ascii="Times New Roman" w:hAnsi="Times New Roman"/>
            <w:sz w:val="24"/>
          </w:rPr>
          <w:fldChar w:fldCharType="begin"/>
        </w:r>
        <w:r w:rsidRPr="001F505B">
          <w:rPr>
            <w:rFonts w:ascii="Times New Roman" w:hAnsi="Times New Roman"/>
            <w:sz w:val="24"/>
          </w:rPr>
          <w:instrText xml:space="preserve"> PAGE   \* MERGEFORMAT </w:instrText>
        </w:r>
        <w:r w:rsidRPr="001F505B">
          <w:rPr>
            <w:rFonts w:ascii="Times New Roman" w:hAnsi="Times New Roman"/>
            <w:sz w:val="24"/>
          </w:rPr>
          <w:fldChar w:fldCharType="separate"/>
        </w:r>
        <w:r w:rsidR="00A2457F">
          <w:rPr>
            <w:rFonts w:ascii="Times New Roman" w:hAnsi="Times New Roman"/>
            <w:noProof/>
            <w:sz w:val="24"/>
          </w:rPr>
          <w:t>1</w:t>
        </w:r>
        <w:r w:rsidRPr="001F505B">
          <w:rPr>
            <w:rFonts w:ascii="Times New Roman" w:hAnsi="Times New Roman"/>
            <w:noProof/>
            <w:sz w:val="24"/>
          </w:rPr>
          <w:fldChar w:fldCharType="end"/>
        </w:r>
      </w:p>
    </w:sdtContent>
  </w:sdt>
  <w:p w14:paraId="7A3911C8" w14:textId="77777777" w:rsidR="00004775" w:rsidRDefault="00004775">
    <w:pPr>
      <w:pStyle w:val="Caption"/>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sz w:val="24"/>
      </w:rPr>
      <w:id w:val="-27880742"/>
      <w:docPartObj>
        <w:docPartGallery w:val="Page Numbers (Bottom of Page)"/>
        <w:docPartUnique/>
      </w:docPartObj>
    </w:sdtPr>
    <w:sdtEndPr>
      <w:rPr>
        <w:noProof/>
      </w:rPr>
    </w:sdtEndPr>
    <w:sdtContent>
      <w:p w14:paraId="0C2503E7" w14:textId="77777777" w:rsidR="00004775" w:rsidRPr="001F505B" w:rsidRDefault="00004775">
        <w:pPr>
          <w:pStyle w:val="Caption"/>
          <w:jc w:val="right"/>
          <w:rPr>
            <w:rFonts w:ascii="Times New Roman" w:hAnsi="Times New Roman"/>
            <w:sz w:val="24"/>
          </w:rPr>
        </w:pPr>
        <w:r w:rsidRPr="001F505B">
          <w:rPr>
            <w:rFonts w:ascii="Times New Roman" w:hAnsi="Times New Roman"/>
            <w:sz w:val="24"/>
          </w:rPr>
          <w:fldChar w:fldCharType="begin"/>
        </w:r>
        <w:r w:rsidRPr="001F505B">
          <w:rPr>
            <w:rFonts w:ascii="Times New Roman" w:hAnsi="Times New Roman"/>
            <w:sz w:val="24"/>
          </w:rPr>
          <w:instrText xml:space="preserve"> PAGE   \* MERGEFORMAT </w:instrText>
        </w:r>
        <w:r w:rsidRPr="001F505B">
          <w:rPr>
            <w:rFonts w:ascii="Times New Roman" w:hAnsi="Times New Roman"/>
            <w:sz w:val="24"/>
          </w:rPr>
          <w:fldChar w:fldCharType="separate"/>
        </w:r>
        <w:r w:rsidR="00A2457F">
          <w:rPr>
            <w:rFonts w:ascii="Times New Roman" w:hAnsi="Times New Roman"/>
            <w:noProof/>
            <w:sz w:val="24"/>
          </w:rPr>
          <w:t>132</w:t>
        </w:r>
        <w:r w:rsidRPr="001F505B">
          <w:rPr>
            <w:rFonts w:ascii="Times New Roman" w:hAnsi="Times New Roman"/>
            <w:noProof/>
            <w:sz w:val="24"/>
          </w:rPr>
          <w:fldChar w:fldCharType="end"/>
        </w:r>
      </w:p>
    </w:sdtContent>
  </w:sdt>
  <w:p w14:paraId="031374C3" w14:textId="77777777" w:rsidR="00004775" w:rsidRDefault="00004775">
    <w:pPr>
      <w:pStyle w:val="Caption"/>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1385299"/>
      <w:docPartObj>
        <w:docPartGallery w:val="Page Numbers (Bottom of Page)"/>
        <w:docPartUnique/>
      </w:docPartObj>
    </w:sdtPr>
    <w:sdtEndPr>
      <w:rPr>
        <w:rFonts w:ascii="Times New Roman" w:hAnsi="Times New Roman"/>
        <w:noProof/>
      </w:rPr>
    </w:sdtEndPr>
    <w:sdtContent>
      <w:p w14:paraId="757DC7FB" w14:textId="14732FF9" w:rsidR="00004775" w:rsidRPr="00ED3DFD" w:rsidRDefault="00004775">
        <w:pPr>
          <w:pStyle w:val="Body"/>
          <w:jc w:val="right"/>
          <w:rPr>
            <w:rFonts w:ascii="Times New Roman" w:hAnsi="Times New Roman"/>
          </w:rPr>
        </w:pPr>
        <w:r w:rsidRPr="00ED3DFD">
          <w:rPr>
            <w:rFonts w:ascii="Times New Roman" w:hAnsi="Times New Roman"/>
          </w:rPr>
          <w:fldChar w:fldCharType="begin"/>
        </w:r>
        <w:r w:rsidRPr="00ED3DFD">
          <w:rPr>
            <w:rFonts w:ascii="Times New Roman" w:hAnsi="Times New Roman"/>
          </w:rPr>
          <w:instrText xml:space="preserve"> PAGE   \* MERGEFORMAT </w:instrText>
        </w:r>
        <w:r w:rsidRPr="00ED3DFD">
          <w:rPr>
            <w:rFonts w:ascii="Times New Roman" w:hAnsi="Times New Roman"/>
          </w:rPr>
          <w:fldChar w:fldCharType="separate"/>
        </w:r>
        <w:r w:rsidR="00A2457F">
          <w:rPr>
            <w:rFonts w:ascii="Times New Roman" w:hAnsi="Times New Roman"/>
            <w:noProof/>
          </w:rPr>
          <w:t>233</w:t>
        </w:r>
        <w:r w:rsidRPr="00ED3DFD">
          <w:rPr>
            <w:rFonts w:ascii="Times New Roman" w:hAnsi="Times New Roman"/>
            <w:noProof/>
          </w:rPr>
          <w:fldChar w:fldCharType="end"/>
        </w:r>
      </w:p>
    </w:sdtContent>
  </w:sdt>
  <w:p w14:paraId="7AC0BC72" w14:textId="77777777" w:rsidR="00004775" w:rsidRDefault="00004775">
    <w:pPr>
      <w:pStyle w:val="Caption"/>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730B79" w14:textId="77777777" w:rsidR="00994DF8" w:rsidRDefault="00994DF8" w:rsidP="00C66E69">
      <w:pPr>
        <w:spacing w:after="0" w:line="240" w:lineRule="auto"/>
      </w:pPr>
      <w:r>
        <w:separator/>
      </w:r>
    </w:p>
  </w:footnote>
  <w:footnote w:type="continuationSeparator" w:id="0">
    <w:p w14:paraId="35C7C2C5" w14:textId="77777777" w:rsidR="00994DF8" w:rsidRDefault="00994DF8" w:rsidP="00C66E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A233A"/>
    <w:multiLevelType w:val="hybridMultilevel"/>
    <w:tmpl w:val="576AFE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5F420D1"/>
    <w:multiLevelType w:val="hybridMultilevel"/>
    <w:tmpl w:val="64349CF0"/>
    <w:lvl w:ilvl="0" w:tplc="9A82DBBE">
      <w:start w:val="1"/>
      <w:numFmt w:val="bullet"/>
      <w:lvlText w:val=""/>
      <w:lvlJc w:val="left"/>
      <w:pPr>
        <w:ind w:left="1287" w:hanging="360"/>
      </w:pPr>
      <w:rPr>
        <w:rFonts w:ascii="Symbol" w:hAnsi="Symbol" w:hint="default"/>
        <w:sz w:val="16"/>
      </w:rPr>
    </w:lvl>
    <w:lvl w:ilvl="1" w:tplc="08090001">
      <w:start w:val="1"/>
      <w:numFmt w:val="bullet"/>
      <w:lvlText w:val=""/>
      <w:lvlJc w:val="left"/>
      <w:pPr>
        <w:ind w:left="2007" w:hanging="360"/>
      </w:pPr>
      <w:rPr>
        <w:rFonts w:ascii="Symbol" w:hAnsi="Symbol"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nsid w:val="074D5813"/>
    <w:multiLevelType w:val="hybridMultilevel"/>
    <w:tmpl w:val="AE92BC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8611E9F"/>
    <w:multiLevelType w:val="hybridMultilevel"/>
    <w:tmpl w:val="080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BE32BE7"/>
    <w:multiLevelType w:val="hybridMultilevel"/>
    <w:tmpl w:val="09461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C1D5A43"/>
    <w:multiLevelType w:val="hybridMultilevel"/>
    <w:tmpl w:val="2752F8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EA02FDD"/>
    <w:multiLevelType w:val="hybridMultilevel"/>
    <w:tmpl w:val="F3A470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4646C30"/>
    <w:multiLevelType w:val="hybridMultilevel"/>
    <w:tmpl w:val="57D29F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4FF3AF2"/>
    <w:multiLevelType w:val="hybridMultilevel"/>
    <w:tmpl w:val="4B9E71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8290681"/>
    <w:multiLevelType w:val="hybridMultilevel"/>
    <w:tmpl w:val="650872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B2352E5"/>
    <w:multiLevelType w:val="hybridMultilevel"/>
    <w:tmpl w:val="BD8A0E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CC317EC"/>
    <w:multiLevelType w:val="hybridMultilevel"/>
    <w:tmpl w:val="FE8AB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E25201B"/>
    <w:multiLevelType w:val="hybridMultilevel"/>
    <w:tmpl w:val="29445FCC"/>
    <w:lvl w:ilvl="0" w:tplc="08090001">
      <w:start w:val="1"/>
      <w:numFmt w:val="bullet"/>
      <w:lvlText w:val=""/>
      <w:lvlJc w:val="left"/>
      <w:pPr>
        <w:ind w:left="1788" w:hanging="360"/>
      </w:pPr>
      <w:rPr>
        <w:rFonts w:ascii="Symbol" w:hAnsi="Symbol" w:hint="default"/>
      </w:rPr>
    </w:lvl>
    <w:lvl w:ilvl="1" w:tplc="6CE0492C">
      <w:numFmt w:val="bullet"/>
      <w:lvlText w:val="-"/>
      <w:lvlJc w:val="left"/>
      <w:pPr>
        <w:ind w:left="2508" w:hanging="360"/>
      </w:pPr>
      <w:rPr>
        <w:rFonts w:ascii="Times New Roman" w:eastAsiaTheme="minorHAnsi" w:hAnsi="Times New Roman" w:cs="Times New Roman" w:hint="default"/>
      </w:rPr>
    </w:lvl>
    <w:lvl w:ilvl="2" w:tplc="08090005" w:tentative="1">
      <w:start w:val="1"/>
      <w:numFmt w:val="bullet"/>
      <w:lvlText w:val=""/>
      <w:lvlJc w:val="left"/>
      <w:pPr>
        <w:ind w:left="3228" w:hanging="360"/>
      </w:pPr>
      <w:rPr>
        <w:rFonts w:ascii="Wingdings" w:hAnsi="Wingdings" w:hint="default"/>
      </w:rPr>
    </w:lvl>
    <w:lvl w:ilvl="3" w:tplc="08090001" w:tentative="1">
      <w:start w:val="1"/>
      <w:numFmt w:val="bullet"/>
      <w:lvlText w:val=""/>
      <w:lvlJc w:val="left"/>
      <w:pPr>
        <w:ind w:left="3948" w:hanging="360"/>
      </w:pPr>
      <w:rPr>
        <w:rFonts w:ascii="Symbol" w:hAnsi="Symbol" w:hint="default"/>
      </w:rPr>
    </w:lvl>
    <w:lvl w:ilvl="4" w:tplc="08090003" w:tentative="1">
      <w:start w:val="1"/>
      <w:numFmt w:val="bullet"/>
      <w:lvlText w:val="o"/>
      <w:lvlJc w:val="left"/>
      <w:pPr>
        <w:ind w:left="4668" w:hanging="360"/>
      </w:pPr>
      <w:rPr>
        <w:rFonts w:ascii="Courier New" w:hAnsi="Courier New" w:cs="Courier New" w:hint="default"/>
      </w:rPr>
    </w:lvl>
    <w:lvl w:ilvl="5" w:tplc="08090005" w:tentative="1">
      <w:start w:val="1"/>
      <w:numFmt w:val="bullet"/>
      <w:lvlText w:val=""/>
      <w:lvlJc w:val="left"/>
      <w:pPr>
        <w:ind w:left="5388" w:hanging="360"/>
      </w:pPr>
      <w:rPr>
        <w:rFonts w:ascii="Wingdings" w:hAnsi="Wingdings" w:hint="default"/>
      </w:rPr>
    </w:lvl>
    <w:lvl w:ilvl="6" w:tplc="08090001" w:tentative="1">
      <w:start w:val="1"/>
      <w:numFmt w:val="bullet"/>
      <w:lvlText w:val=""/>
      <w:lvlJc w:val="left"/>
      <w:pPr>
        <w:ind w:left="6108" w:hanging="360"/>
      </w:pPr>
      <w:rPr>
        <w:rFonts w:ascii="Symbol" w:hAnsi="Symbol" w:hint="default"/>
      </w:rPr>
    </w:lvl>
    <w:lvl w:ilvl="7" w:tplc="08090003" w:tentative="1">
      <w:start w:val="1"/>
      <w:numFmt w:val="bullet"/>
      <w:lvlText w:val="o"/>
      <w:lvlJc w:val="left"/>
      <w:pPr>
        <w:ind w:left="6828" w:hanging="360"/>
      </w:pPr>
      <w:rPr>
        <w:rFonts w:ascii="Courier New" w:hAnsi="Courier New" w:cs="Courier New" w:hint="default"/>
      </w:rPr>
    </w:lvl>
    <w:lvl w:ilvl="8" w:tplc="08090005" w:tentative="1">
      <w:start w:val="1"/>
      <w:numFmt w:val="bullet"/>
      <w:lvlText w:val=""/>
      <w:lvlJc w:val="left"/>
      <w:pPr>
        <w:ind w:left="7548" w:hanging="360"/>
      </w:pPr>
      <w:rPr>
        <w:rFonts w:ascii="Wingdings" w:hAnsi="Wingdings" w:hint="default"/>
      </w:rPr>
    </w:lvl>
  </w:abstractNum>
  <w:abstractNum w:abstractNumId="13">
    <w:nsid w:val="25834E4A"/>
    <w:multiLevelType w:val="hybridMultilevel"/>
    <w:tmpl w:val="A80C75D4"/>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4">
    <w:nsid w:val="318E5968"/>
    <w:multiLevelType w:val="hybridMultilevel"/>
    <w:tmpl w:val="95AA3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38E627C"/>
    <w:multiLevelType w:val="hybridMultilevel"/>
    <w:tmpl w:val="D7B6EC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84B2528"/>
    <w:multiLevelType w:val="hybridMultilevel"/>
    <w:tmpl w:val="44281D7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nsid w:val="4CC14072"/>
    <w:multiLevelType w:val="hybridMultilevel"/>
    <w:tmpl w:val="36224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549E0886"/>
    <w:multiLevelType w:val="hybridMultilevel"/>
    <w:tmpl w:val="3AEE24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5825514C"/>
    <w:multiLevelType w:val="hybridMultilevel"/>
    <w:tmpl w:val="AC6422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AD0370F"/>
    <w:multiLevelType w:val="hybridMultilevel"/>
    <w:tmpl w:val="D9486026"/>
    <w:lvl w:ilvl="0" w:tplc="9A82DBBE">
      <w:start w:val="1"/>
      <w:numFmt w:val="bullet"/>
      <w:lvlText w:val=""/>
      <w:lvlJc w:val="left"/>
      <w:pPr>
        <w:ind w:left="1287" w:hanging="360"/>
      </w:pPr>
      <w:rPr>
        <w:rFonts w:ascii="Symbol" w:hAnsi="Symbol" w:hint="default"/>
        <w:sz w:val="16"/>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nsid w:val="5EB74ABE"/>
    <w:multiLevelType w:val="hybridMultilevel"/>
    <w:tmpl w:val="0FFC8F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1EF6543"/>
    <w:multiLevelType w:val="hybridMultilevel"/>
    <w:tmpl w:val="15780070"/>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nsid w:val="64C64739"/>
    <w:multiLevelType w:val="hybridMultilevel"/>
    <w:tmpl w:val="1DDCC1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7F1937D6"/>
    <w:multiLevelType w:val="hybridMultilevel"/>
    <w:tmpl w:val="6DF86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19"/>
  </w:num>
  <w:num w:numId="3">
    <w:abstractNumId w:val="21"/>
  </w:num>
  <w:num w:numId="4">
    <w:abstractNumId w:val="14"/>
  </w:num>
  <w:num w:numId="5">
    <w:abstractNumId w:val="5"/>
  </w:num>
  <w:num w:numId="6">
    <w:abstractNumId w:val="0"/>
  </w:num>
  <w:num w:numId="7">
    <w:abstractNumId w:val="10"/>
  </w:num>
  <w:num w:numId="8">
    <w:abstractNumId w:val="18"/>
  </w:num>
  <w:num w:numId="9">
    <w:abstractNumId w:val="16"/>
  </w:num>
  <w:num w:numId="10">
    <w:abstractNumId w:val="12"/>
  </w:num>
  <w:num w:numId="11">
    <w:abstractNumId w:val="24"/>
  </w:num>
  <w:num w:numId="12">
    <w:abstractNumId w:val="2"/>
  </w:num>
  <w:num w:numId="13">
    <w:abstractNumId w:val="7"/>
  </w:num>
  <w:num w:numId="14">
    <w:abstractNumId w:val="3"/>
  </w:num>
  <w:num w:numId="15">
    <w:abstractNumId w:val="6"/>
  </w:num>
  <w:num w:numId="16">
    <w:abstractNumId w:val="23"/>
  </w:num>
  <w:num w:numId="17">
    <w:abstractNumId w:val="17"/>
  </w:num>
  <w:num w:numId="18">
    <w:abstractNumId w:val="11"/>
  </w:num>
  <w:num w:numId="19">
    <w:abstractNumId w:val="13"/>
  </w:num>
  <w:num w:numId="20">
    <w:abstractNumId w:val="8"/>
  </w:num>
  <w:num w:numId="21">
    <w:abstractNumId w:val="1"/>
  </w:num>
  <w:num w:numId="22">
    <w:abstractNumId w:val="20"/>
  </w:num>
  <w:num w:numId="23">
    <w:abstractNumId w:val="9"/>
  </w:num>
  <w:num w:numId="24">
    <w:abstractNumId w:val="4"/>
  </w:num>
  <w:num w:numId="25">
    <w:abstractNumId w:val="22"/>
  </w:num>
  <w:numIdMacAtCleanup w:val="2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vor Chestnutt">
    <w15:presenceInfo w15:providerId="Windows Live" w15:userId="74ab0a15103bd35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25"/>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IHR-Journals-Library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x2e9229osadzaeesfq5z92avr50p9xaa0wz&quot;&gt;Seal or varnish&lt;record-ids&gt;&lt;item&gt;1&lt;/item&gt;&lt;item&gt;3&lt;/item&gt;&lt;item&gt;5&lt;/item&gt;&lt;item&gt;6&lt;/item&gt;&lt;item&gt;7&lt;/item&gt;&lt;item&gt;8&lt;/item&gt;&lt;item&gt;9&lt;/item&gt;&lt;item&gt;10&lt;/item&gt;&lt;item&gt;11&lt;/item&gt;&lt;item&gt;12&lt;/item&gt;&lt;item&gt;13&lt;/item&gt;&lt;item&gt;14&lt;/item&gt;&lt;item&gt;15&lt;/item&gt;&lt;item&gt;17&lt;/item&gt;&lt;item&gt;20&lt;/item&gt;&lt;item&gt;21&lt;/item&gt;&lt;item&gt;22&lt;/item&gt;&lt;item&gt;23&lt;/item&gt;&lt;item&gt;25&lt;/item&gt;&lt;item&gt;26&lt;/item&gt;&lt;item&gt;27&lt;/item&gt;&lt;item&gt;28&lt;/item&gt;&lt;item&gt;29&lt;/item&gt;&lt;item&gt;30&lt;/item&gt;&lt;item&gt;31&lt;/item&gt;&lt;item&gt;32&lt;/item&gt;&lt;item&gt;33&lt;/item&gt;&lt;item&gt;34&lt;/item&gt;&lt;item&gt;35&lt;/item&gt;&lt;item&gt;36&lt;/item&gt;&lt;item&gt;37&lt;/item&gt;&lt;item&gt;38&lt;/item&gt;&lt;item&gt;40&lt;/item&gt;&lt;item&gt;41&lt;/item&gt;&lt;item&gt;42&lt;/item&gt;&lt;item&gt;43&lt;/item&gt;&lt;item&gt;45&lt;/item&gt;&lt;item&gt;46&lt;/item&gt;&lt;item&gt;47&lt;/item&gt;&lt;item&gt;48&lt;/item&gt;&lt;item&gt;49&lt;/item&gt;&lt;item&gt;50&lt;/item&gt;&lt;item&gt;51&lt;/item&gt;&lt;item&gt;52&lt;/item&gt;&lt;item&gt;53&lt;/item&gt;&lt;item&gt;54&lt;/item&gt;&lt;item&gt;58&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6&lt;/item&gt;&lt;item&gt;77&lt;/item&gt;&lt;item&gt;78&lt;/item&gt;&lt;item&gt;79&lt;/item&gt;&lt;item&gt;80&lt;/item&gt;&lt;item&gt;81&lt;/item&gt;&lt;item&gt;83&lt;/item&gt;&lt;/record-ids&gt;&lt;/item&gt;&lt;/Libraries&gt;"/>
  </w:docVars>
  <w:rsids>
    <w:rsidRoot w:val="00677524"/>
    <w:rsid w:val="000043BC"/>
    <w:rsid w:val="00004775"/>
    <w:rsid w:val="000065F0"/>
    <w:rsid w:val="00006892"/>
    <w:rsid w:val="000113E8"/>
    <w:rsid w:val="00014F2B"/>
    <w:rsid w:val="00021E0F"/>
    <w:rsid w:val="00024D18"/>
    <w:rsid w:val="0003058C"/>
    <w:rsid w:val="00031606"/>
    <w:rsid w:val="00035527"/>
    <w:rsid w:val="00043113"/>
    <w:rsid w:val="0004670F"/>
    <w:rsid w:val="00060576"/>
    <w:rsid w:val="00060703"/>
    <w:rsid w:val="00062614"/>
    <w:rsid w:val="000639DF"/>
    <w:rsid w:val="00064984"/>
    <w:rsid w:val="0007086F"/>
    <w:rsid w:val="00071CBA"/>
    <w:rsid w:val="00076997"/>
    <w:rsid w:val="0008746A"/>
    <w:rsid w:val="00090BF3"/>
    <w:rsid w:val="00090DB9"/>
    <w:rsid w:val="000A056A"/>
    <w:rsid w:val="000A6B15"/>
    <w:rsid w:val="000C2209"/>
    <w:rsid w:val="000C7B55"/>
    <w:rsid w:val="000D1652"/>
    <w:rsid w:val="000E5DB5"/>
    <w:rsid w:val="00103342"/>
    <w:rsid w:val="00103454"/>
    <w:rsid w:val="0010465C"/>
    <w:rsid w:val="00114192"/>
    <w:rsid w:val="00121F49"/>
    <w:rsid w:val="00123638"/>
    <w:rsid w:val="00124D1D"/>
    <w:rsid w:val="00127FA1"/>
    <w:rsid w:val="00132CA5"/>
    <w:rsid w:val="00133E6B"/>
    <w:rsid w:val="001378D3"/>
    <w:rsid w:val="00137F14"/>
    <w:rsid w:val="00140F6E"/>
    <w:rsid w:val="00144BCA"/>
    <w:rsid w:val="001503BE"/>
    <w:rsid w:val="001517C5"/>
    <w:rsid w:val="00153C1E"/>
    <w:rsid w:val="00160F8A"/>
    <w:rsid w:val="001631BD"/>
    <w:rsid w:val="00166474"/>
    <w:rsid w:val="00166486"/>
    <w:rsid w:val="00181FD3"/>
    <w:rsid w:val="00187855"/>
    <w:rsid w:val="00190DC0"/>
    <w:rsid w:val="001914E2"/>
    <w:rsid w:val="00194D36"/>
    <w:rsid w:val="00195B3B"/>
    <w:rsid w:val="001975D8"/>
    <w:rsid w:val="001A405F"/>
    <w:rsid w:val="001B0D38"/>
    <w:rsid w:val="001B265F"/>
    <w:rsid w:val="001C31D7"/>
    <w:rsid w:val="001C366E"/>
    <w:rsid w:val="001D186B"/>
    <w:rsid w:val="001D2617"/>
    <w:rsid w:val="001D697F"/>
    <w:rsid w:val="001E6E10"/>
    <w:rsid w:val="001F2B15"/>
    <w:rsid w:val="001F505B"/>
    <w:rsid w:val="00216360"/>
    <w:rsid w:val="002164E9"/>
    <w:rsid w:val="0022039E"/>
    <w:rsid w:val="002238FA"/>
    <w:rsid w:val="00225EF3"/>
    <w:rsid w:val="002329AE"/>
    <w:rsid w:val="00235360"/>
    <w:rsid w:val="00241CBC"/>
    <w:rsid w:val="00244230"/>
    <w:rsid w:val="00254C8E"/>
    <w:rsid w:val="0026545A"/>
    <w:rsid w:val="00276679"/>
    <w:rsid w:val="00285294"/>
    <w:rsid w:val="00293398"/>
    <w:rsid w:val="00293BC6"/>
    <w:rsid w:val="00296BA7"/>
    <w:rsid w:val="002A0EDA"/>
    <w:rsid w:val="002A522B"/>
    <w:rsid w:val="002B0936"/>
    <w:rsid w:val="002B2F0D"/>
    <w:rsid w:val="002C426B"/>
    <w:rsid w:val="002C7AD2"/>
    <w:rsid w:val="002D7249"/>
    <w:rsid w:val="002E6BAE"/>
    <w:rsid w:val="002E74CA"/>
    <w:rsid w:val="002F180F"/>
    <w:rsid w:val="002F4BFC"/>
    <w:rsid w:val="003049C2"/>
    <w:rsid w:val="003120A0"/>
    <w:rsid w:val="00312B07"/>
    <w:rsid w:val="0032581A"/>
    <w:rsid w:val="00333F2E"/>
    <w:rsid w:val="00340C8E"/>
    <w:rsid w:val="00343A72"/>
    <w:rsid w:val="003445B2"/>
    <w:rsid w:val="0034495D"/>
    <w:rsid w:val="0035138B"/>
    <w:rsid w:val="00355F49"/>
    <w:rsid w:val="00357EE3"/>
    <w:rsid w:val="0036023F"/>
    <w:rsid w:val="00360DB3"/>
    <w:rsid w:val="003625B5"/>
    <w:rsid w:val="00367985"/>
    <w:rsid w:val="003766E0"/>
    <w:rsid w:val="00380A53"/>
    <w:rsid w:val="0038344A"/>
    <w:rsid w:val="00385E6A"/>
    <w:rsid w:val="003921CA"/>
    <w:rsid w:val="0039391A"/>
    <w:rsid w:val="003A2E27"/>
    <w:rsid w:val="003B124C"/>
    <w:rsid w:val="003B36A6"/>
    <w:rsid w:val="003C3CC5"/>
    <w:rsid w:val="003C4256"/>
    <w:rsid w:val="003C7C44"/>
    <w:rsid w:val="003D0142"/>
    <w:rsid w:val="003D2054"/>
    <w:rsid w:val="003D30A4"/>
    <w:rsid w:val="003D4536"/>
    <w:rsid w:val="003D524C"/>
    <w:rsid w:val="003E1C75"/>
    <w:rsid w:val="003E32BF"/>
    <w:rsid w:val="003E53F0"/>
    <w:rsid w:val="003E6E64"/>
    <w:rsid w:val="003F2B28"/>
    <w:rsid w:val="003F6D8F"/>
    <w:rsid w:val="004017A8"/>
    <w:rsid w:val="00407AF3"/>
    <w:rsid w:val="00417E6B"/>
    <w:rsid w:val="004219CC"/>
    <w:rsid w:val="00426CFC"/>
    <w:rsid w:val="00430403"/>
    <w:rsid w:val="004335C9"/>
    <w:rsid w:val="00434022"/>
    <w:rsid w:val="00440D44"/>
    <w:rsid w:val="00441826"/>
    <w:rsid w:val="00441E13"/>
    <w:rsid w:val="004502C1"/>
    <w:rsid w:val="00450470"/>
    <w:rsid w:val="00450790"/>
    <w:rsid w:val="004574A7"/>
    <w:rsid w:val="00462912"/>
    <w:rsid w:val="004645DE"/>
    <w:rsid w:val="004709EE"/>
    <w:rsid w:val="0047527B"/>
    <w:rsid w:val="00477C90"/>
    <w:rsid w:val="00477D03"/>
    <w:rsid w:val="00484B9A"/>
    <w:rsid w:val="00492A35"/>
    <w:rsid w:val="00493F6F"/>
    <w:rsid w:val="00495CD5"/>
    <w:rsid w:val="004A008B"/>
    <w:rsid w:val="004A35A8"/>
    <w:rsid w:val="004B12BA"/>
    <w:rsid w:val="004B37BC"/>
    <w:rsid w:val="004C103E"/>
    <w:rsid w:val="004C1448"/>
    <w:rsid w:val="004D0FE5"/>
    <w:rsid w:val="004D57B6"/>
    <w:rsid w:val="004E2B28"/>
    <w:rsid w:val="004E3084"/>
    <w:rsid w:val="004F2FFD"/>
    <w:rsid w:val="0050344D"/>
    <w:rsid w:val="00504EA1"/>
    <w:rsid w:val="00507243"/>
    <w:rsid w:val="005074F8"/>
    <w:rsid w:val="00510374"/>
    <w:rsid w:val="00515E49"/>
    <w:rsid w:val="00516739"/>
    <w:rsid w:val="005204E3"/>
    <w:rsid w:val="005216FA"/>
    <w:rsid w:val="005251E3"/>
    <w:rsid w:val="005306E1"/>
    <w:rsid w:val="00530705"/>
    <w:rsid w:val="00541E3B"/>
    <w:rsid w:val="0054355E"/>
    <w:rsid w:val="00545743"/>
    <w:rsid w:val="00547ED5"/>
    <w:rsid w:val="00553A93"/>
    <w:rsid w:val="00555E32"/>
    <w:rsid w:val="00567564"/>
    <w:rsid w:val="00567F5F"/>
    <w:rsid w:val="005705D5"/>
    <w:rsid w:val="00571F7F"/>
    <w:rsid w:val="00573637"/>
    <w:rsid w:val="0057544B"/>
    <w:rsid w:val="00580EBA"/>
    <w:rsid w:val="005863E3"/>
    <w:rsid w:val="00590642"/>
    <w:rsid w:val="00591D89"/>
    <w:rsid w:val="005946EA"/>
    <w:rsid w:val="00594746"/>
    <w:rsid w:val="005954C8"/>
    <w:rsid w:val="005978AC"/>
    <w:rsid w:val="005A4AD3"/>
    <w:rsid w:val="005B597A"/>
    <w:rsid w:val="005B78E0"/>
    <w:rsid w:val="005C073F"/>
    <w:rsid w:val="005C5CBF"/>
    <w:rsid w:val="005D0BB5"/>
    <w:rsid w:val="005D58CA"/>
    <w:rsid w:val="005E2BCA"/>
    <w:rsid w:val="005E7A0E"/>
    <w:rsid w:val="005F0BB9"/>
    <w:rsid w:val="005F0E68"/>
    <w:rsid w:val="005F729D"/>
    <w:rsid w:val="0060054C"/>
    <w:rsid w:val="00615389"/>
    <w:rsid w:val="006254E4"/>
    <w:rsid w:val="00625E59"/>
    <w:rsid w:val="006267C6"/>
    <w:rsid w:val="0063213D"/>
    <w:rsid w:val="0063365D"/>
    <w:rsid w:val="0064036A"/>
    <w:rsid w:val="00647CA5"/>
    <w:rsid w:val="00650588"/>
    <w:rsid w:val="006512DE"/>
    <w:rsid w:val="00657303"/>
    <w:rsid w:val="00657B71"/>
    <w:rsid w:val="00660FD5"/>
    <w:rsid w:val="00663E79"/>
    <w:rsid w:val="00667DA0"/>
    <w:rsid w:val="00675432"/>
    <w:rsid w:val="00677524"/>
    <w:rsid w:val="00677712"/>
    <w:rsid w:val="00684A83"/>
    <w:rsid w:val="006866BD"/>
    <w:rsid w:val="00686803"/>
    <w:rsid w:val="0069151A"/>
    <w:rsid w:val="00695915"/>
    <w:rsid w:val="006A299B"/>
    <w:rsid w:val="006A5005"/>
    <w:rsid w:val="006B0E67"/>
    <w:rsid w:val="006C3613"/>
    <w:rsid w:val="006D3344"/>
    <w:rsid w:val="006D381E"/>
    <w:rsid w:val="006D7A14"/>
    <w:rsid w:val="006E1902"/>
    <w:rsid w:val="006E20DE"/>
    <w:rsid w:val="006F16A5"/>
    <w:rsid w:val="006F3A4F"/>
    <w:rsid w:val="006F4B59"/>
    <w:rsid w:val="006F4E0F"/>
    <w:rsid w:val="006F5F2C"/>
    <w:rsid w:val="006F6316"/>
    <w:rsid w:val="00700EF0"/>
    <w:rsid w:val="007170B1"/>
    <w:rsid w:val="00717A18"/>
    <w:rsid w:val="007228DF"/>
    <w:rsid w:val="007255A4"/>
    <w:rsid w:val="007325CB"/>
    <w:rsid w:val="00733C78"/>
    <w:rsid w:val="0074017D"/>
    <w:rsid w:val="007404A6"/>
    <w:rsid w:val="00741C4F"/>
    <w:rsid w:val="00750AAE"/>
    <w:rsid w:val="007637E3"/>
    <w:rsid w:val="007712D0"/>
    <w:rsid w:val="00774F2F"/>
    <w:rsid w:val="007801BB"/>
    <w:rsid w:val="0078352D"/>
    <w:rsid w:val="00784362"/>
    <w:rsid w:val="0078796E"/>
    <w:rsid w:val="007920A3"/>
    <w:rsid w:val="00793954"/>
    <w:rsid w:val="007A1CE1"/>
    <w:rsid w:val="007A50AD"/>
    <w:rsid w:val="007A7785"/>
    <w:rsid w:val="007B0D4D"/>
    <w:rsid w:val="007B1F1A"/>
    <w:rsid w:val="007B2205"/>
    <w:rsid w:val="007B531B"/>
    <w:rsid w:val="007C3CA4"/>
    <w:rsid w:val="007C48CA"/>
    <w:rsid w:val="007E093D"/>
    <w:rsid w:val="007E36A2"/>
    <w:rsid w:val="007E3E26"/>
    <w:rsid w:val="007E5F86"/>
    <w:rsid w:val="007F530B"/>
    <w:rsid w:val="007F6419"/>
    <w:rsid w:val="007F74CF"/>
    <w:rsid w:val="0080100C"/>
    <w:rsid w:val="00806823"/>
    <w:rsid w:val="0081102B"/>
    <w:rsid w:val="00816706"/>
    <w:rsid w:val="00817BAD"/>
    <w:rsid w:val="008217ED"/>
    <w:rsid w:val="00832493"/>
    <w:rsid w:val="0084458C"/>
    <w:rsid w:val="00844924"/>
    <w:rsid w:val="0085715A"/>
    <w:rsid w:val="008579CF"/>
    <w:rsid w:val="0086495C"/>
    <w:rsid w:val="00875479"/>
    <w:rsid w:val="00876D2A"/>
    <w:rsid w:val="00883B99"/>
    <w:rsid w:val="008847EB"/>
    <w:rsid w:val="008901B1"/>
    <w:rsid w:val="00890241"/>
    <w:rsid w:val="0089376B"/>
    <w:rsid w:val="008957F5"/>
    <w:rsid w:val="008A0328"/>
    <w:rsid w:val="008A19C6"/>
    <w:rsid w:val="008A44FB"/>
    <w:rsid w:val="008A5C21"/>
    <w:rsid w:val="008B0406"/>
    <w:rsid w:val="008B3395"/>
    <w:rsid w:val="008B5B79"/>
    <w:rsid w:val="008B62B2"/>
    <w:rsid w:val="008C2D29"/>
    <w:rsid w:val="008C2FC2"/>
    <w:rsid w:val="008D047C"/>
    <w:rsid w:val="008D16A8"/>
    <w:rsid w:val="008D6522"/>
    <w:rsid w:val="008E3375"/>
    <w:rsid w:val="008E4350"/>
    <w:rsid w:val="008E58D5"/>
    <w:rsid w:val="008F0E86"/>
    <w:rsid w:val="008F2827"/>
    <w:rsid w:val="008F5C1E"/>
    <w:rsid w:val="008F62C7"/>
    <w:rsid w:val="009122B6"/>
    <w:rsid w:val="009147BA"/>
    <w:rsid w:val="0091562C"/>
    <w:rsid w:val="00916D49"/>
    <w:rsid w:val="009241C3"/>
    <w:rsid w:val="0093542F"/>
    <w:rsid w:val="00936E17"/>
    <w:rsid w:val="00937B63"/>
    <w:rsid w:val="00942339"/>
    <w:rsid w:val="00946847"/>
    <w:rsid w:val="009639BC"/>
    <w:rsid w:val="00963A87"/>
    <w:rsid w:val="00972D59"/>
    <w:rsid w:val="00976350"/>
    <w:rsid w:val="00980326"/>
    <w:rsid w:val="00984CFE"/>
    <w:rsid w:val="009874CF"/>
    <w:rsid w:val="009906F0"/>
    <w:rsid w:val="00994DF8"/>
    <w:rsid w:val="00997C78"/>
    <w:rsid w:val="00997D8E"/>
    <w:rsid w:val="00997EBD"/>
    <w:rsid w:val="009A25B5"/>
    <w:rsid w:val="009C3461"/>
    <w:rsid w:val="009D2298"/>
    <w:rsid w:val="009D269C"/>
    <w:rsid w:val="009D727A"/>
    <w:rsid w:val="009E5B6C"/>
    <w:rsid w:val="009E667B"/>
    <w:rsid w:val="009E6FB9"/>
    <w:rsid w:val="009E740D"/>
    <w:rsid w:val="009E7519"/>
    <w:rsid w:val="009F54AC"/>
    <w:rsid w:val="009F56D3"/>
    <w:rsid w:val="009F687F"/>
    <w:rsid w:val="00A04841"/>
    <w:rsid w:val="00A067F8"/>
    <w:rsid w:val="00A06E9F"/>
    <w:rsid w:val="00A2457F"/>
    <w:rsid w:val="00A24B02"/>
    <w:rsid w:val="00A2548D"/>
    <w:rsid w:val="00A31632"/>
    <w:rsid w:val="00A52F1A"/>
    <w:rsid w:val="00A57C83"/>
    <w:rsid w:val="00A630F1"/>
    <w:rsid w:val="00A67DE4"/>
    <w:rsid w:val="00A7314F"/>
    <w:rsid w:val="00A773B2"/>
    <w:rsid w:val="00A82DC6"/>
    <w:rsid w:val="00A83290"/>
    <w:rsid w:val="00A8388B"/>
    <w:rsid w:val="00A84DE3"/>
    <w:rsid w:val="00A90576"/>
    <w:rsid w:val="00AA7CCF"/>
    <w:rsid w:val="00AB1327"/>
    <w:rsid w:val="00AB1357"/>
    <w:rsid w:val="00AB2D06"/>
    <w:rsid w:val="00AB5925"/>
    <w:rsid w:val="00AB5F95"/>
    <w:rsid w:val="00AC04C5"/>
    <w:rsid w:val="00AC0D3E"/>
    <w:rsid w:val="00AC477D"/>
    <w:rsid w:val="00AC4B7A"/>
    <w:rsid w:val="00AD4D7A"/>
    <w:rsid w:val="00AE1E24"/>
    <w:rsid w:val="00AE5E68"/>
    <w:rsid w:val="00AE62E2"/>
    <w:rsid w:val="00B00F09"/>
    <w:rsid w:val="00B0299A"/>
    <w:rsid w:val="00B0308B"/>
    <w:rsid w:val="00B13BA8"/>
    <w:rsid w:val="00B213FA"/>
    <w:rsid w:val="00B25884"/>
    <w:rsid w:val="00B309FF"/>
    <w:rsid w:val="00B31A99"/>
    <w:rsid w:val="00B320C4"/>
    <w:rsid w:val="00B3582E"/>
    <w:rsid w:val="00B366BE"/>
    <w:rsid w:val="00B40447"/>
    <w:rsid w:val="00B4271A"/>
    <w:rsid w:val="00B468D3"/>
    <w:rsid w:val="00B573D7"/>
    <w:rsid w:val="00B63145"/>
    <w:rsid w:val="00B63851"/>
    <w:rsid w:val="00B67122"/>
    <w:rsid w:val="00B7154D"/>
    <w:rsid w:val="00B734BF"/>
    <w:rsid w:val="00B73EAA"/>
    <w:rsid w:val="00B81934"/>
    <w:rsid w:val="00B83995"/>
    <w:rsid w:val="00B85655"/>
    <w:rsid w:val="00B871B8"/>
    <w:rsid w:val="00B9014E"/>
    <w:rsid w:val="00B90B52"/>
    <w:rsid w:val="00B92239"/>
    <w:rsid w:val="00B94217"/>
    <w:rsid w:val="00BA0DF1"/>
    <w:rsid w:val="00BA31D8"/>
    <w:rsid w:val="00BB27E3"/>
    <w:rsid w:val="00BB7A9D"/>
    <w:rsid w:val="00BC4B2D"/>
    <w:rsid w:val="00BD31EE"/>
    <w:rsid w:val="00BD75EB"/>
    <w:rsid w:val="00BD7C6A"/>
    <w:rsid w:val="00BF1E32"/>
    <w:rsid w:val="00C03B94"/>
    <w:rsid w:val="00C14448"/>
    <w:rsid w:val="00C2399E"/>
    <w:rsid w:val="00C23B95"/>
    <w:rsid w:val="00C3047F"/>
    <w:rsid w:val="00C31ADF"/>
    <w:rsid w:val="00C32C92"/>
    <w:rsid w:val="00C4136E"/>
    <w:rsid w:val="00C46F77"/>
    <w:rsid w:val="00C51D71"/>
    <w:rsid w:val="00C54405"/>
    <w:rsid w:val="00C56FAE"/>
    <w:rsid w:val="00C63120"/>
    <w:rsid w:val="00C6383B"/>
    <w:rsid w:val="00C658E6"/>
    <w:rsid w:val="00C66E69"/>
    <w:rsid w:val="00C67D7E"/>
    <w:rsid w:val="00C73869"/>
    <w:rsid w:val="00C739CC"/>
    <w:rsid w:val="00C808AD"/>
    <w:rsid w:val="00C82022"/>
    <w:rsid w:val="00C876AF"/>
    <w:rsid w:val="00C9625C"/>
    <w:rsid w:val="00CA0F5A"/>
    <w:rsid w:val="00CA1A59"/>
    <w:rsid w:val="00CA2CA5"/>
    <w:rsid w:val="00CA34AC"/>
    <w:rsid w:val="00CA56FF"/>
    <w:rsid w:val="00CB37D4"/>
    <w:rsid w:val="00CB6118"/>
    <w:rsid w:val="00CB6710"/>
    <w:rsid w:val="00CC05B9"/>
    <w:rsid w:val="00CC1695"/>
    <w:rsid w:val="00CC39A6"/>
    <w:rsid w:val="00CC5F0C"/>
    <w:rsid w:val="00CC713B"/>
    <w:rsid w:val="00CD690F"/>
    <w:rsid w:val="00CE2422"/>
    <w:rsid w:val="00CE2765"/>
    <w:rsid w:val="00CE30F7"/>
    <w:rsid w:val="00CF5252"/>
    <w:rsid w:val="00CF6405"/>
    <w:rsid w:val="00CF7CDA"/>
    <w:rsid w:val="00D00198"/>
    <w:rsid w:val="00D01E0C"/>
    <w:rsid w:val="00D02905"/>
    <w:rsid w:val="00D104F2"/>
    <w:rsid w:val="00D11B74"/>
    <w:rsid w:val="00D21148"/>
    <w:rsid w:val="00D227F6"/>
    <w:rsid w:val="00D23888"/>
    <w:rsid w:val="00D26590"/>
    <w:rsid w:val="00D32E12"/>
    <w:rsid w:val="00D33350"/>
    <w:rsid w:val="00D40BF3"/>
    <w:rsid w:val="00D444E6"/>
    <w:rsid w:val="00D50E1F"/>
    <w:rsid w:val="00D51447"/>
    <w:rsid w:val="00D546AF"/>
    <w:rsid w:val="00D571B7"/>
    <w:rsid w:val="00D62D2D"/>
    <w:rsid w:val="00D66228"/>
    <w:rsid w:val="00D75711"/>
    <w:rsid w:val="00D80F18"/>
    <w:rsid w:val="00D81213"/>
    <w:rsid w:val="00D82565"/>
    <w:rsid w:val="00D843EC"/>
    <w:rsid w:val="00D85E82"/>
    <w:rsid w:val="00DA0FBC"/>
    <w:rsid w:val="00DA30DA"/>
    <w:rsid w:val="00DB1C67"/>
    <w:rsid w:val="00DB3826"/>
    <w:rsid w:val="00DD5042"/>
    <w:rsid w:val="00DD5AC8"/>
    <w:rsid w:val="00DE45BB"/>
    <w:rsid w:val="00DE7E53"/>
    <w:rsid w:val="00DF111C"/>
    <w:rsid w:val="00E04759"/>
    <w:rsid w:val="00E07442"/>
    <w:rsid w:val="00E15C84"/>
    <w:rsid w:val="00E303A9"/>
    <w:rsid w:val="00E31A7B"/>
    <w:rsid w:val="00E4069D"/>
    <w:rsid w:val="00E4646E"/>
    <w:rsid w:val="00E50FF5"/>
    <w:rsid w:val="00E51A3D"/>
    <w:rsid w:val="00E54DEA"/>
    <w:rsid w:val="00E54F73"/>
    <w:rsid w:val="00E55915"/>
    <w:rsid w:val="00E55DBC"/>
    <w:rsid w:val="00E6145C"/>
    <w:rsid w:val="00E654DD"/>
    <w:rsid w:val="00E72941"/>
    <w:rsid w:val="00E72A46"/>
    <w:rsid w:val="00E74B8C"/>
    <w:rsid w:val="00E800E7"/>
    <w:rsid w:val="00E81FDB"/>
    <w:rsid w:val="00E83666"/>
    <w:rsid w:val="00E84B06"/>
    <w:rsid w:val="00E9155C"/>
    <w:rsid w:val="00E94DE4"/>
    <w:rsid w:val="00E95759"/>
    <w:rsid w:val="00EA1079"/>
    <w:rsid w:val="00EA32DC"/>
    <w:rsid w:val="00EB1DB6"/>
    <w:rsid w:val="00EB6382"/>
    <w:rsid w:val="00EC2CCE"/>
    <w:rsid w:val="00EC739F"/>
    <w:rsid w:val="00ED16AB"/>
    <w:rsid w:val="00ED3B8A"/>
    <w:rsid w:val="00ED3DFD"/>
    <w:rsid w:val="00EE0F73"/>
    <w:rsid w:val="00EE3459"/>
    <w:rsid w:val="00EE7DD3"/>
    <w:rsid w:val="00EF5635"/>
    <w:rsid w:val="00EF5736"/>
    <w:rsid w:val="00F004FB"/>
    <w:rsid w:val="00F05AEB"/>
    <w:rsid w:val="00F11262"/>
    <w:rsid w:val="00F13B08"/>
    <w:rsid w:val="00F14333"/>
    <w:rsid w:val="00F178B7"/>
    <w:rsid w:val="00F30D50"/>
    <w:rsid w:val="00F329CA"/>
    <w:rsid w:val="00F35A89"/>
    <w:rsid w:val="00F53D36"/>
    <w:rsid w:val="00F6482B"/>
    <w:rsid w:val="00F721D7"/>
    <w:rsid w:val="00F741C0"/>
    <w:rsid w:val="00F74CC2"/>
    <w:rsid w:val="00F82B7E"/>
    <w:rsid w:val="00F82F55"/>
    <w:rsid w:val="00F83C95"/>
    <w:rsid w:val="00F85EFF"/>
    <w:rsid w:val="00F90651"/>
    <w:rsid w:val="00F92D10"/>
    <w:rsid w:val="00F950C3"/>
    <w:rsid w:val="00F954FF"/>
    <w:rsid w:val="00F96686"/>
    <w:rsid w:val="00FA0A4D"/>
    <w:rsid w:val="00FA1A2D"/>
    <w:rsid w:val="00FA33D9"/>
    <w:rsid w:val="00FA3BAF"/>
    <w:rsid w:val="00FA56BE"/>
    <w:rsid w:val="00FB0346"/>
    <w:rsid w:val="00FB3A1D"/>
    <w:rsid w:val="00FB60D8"/>
    <w:rsid w:val="00FE024D"/>
    <w:rsid w:val="00FE09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95F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352D"/>
    <w:pPr>
      <w:spacing w:line="360" w:lineRule="auto"/>
    </w:pPr>
    <w:rPr>
      <w:rFonts w:ascii="Times New Roman" w:hAnsi="Times New Roman"/>
      <w:sz w:val="24"/>
    </w:rPr>
  </w:style>
  <w:style w:type="paragraph" w:styleId="Heading1">
    <w:name w:val="heading 1"/>
    <w:basedOn w:val="Normal"/>
    <w:next w:val="Normal"/>
    <w:link w:val="Heading1Char"/>
    <w:uiPriority w:val="9"/>
    <w:qFormat/>
    <w:rsid w:val="00A67DE4"/>
    <w:pPr>
      <w:spacing w:after="0" w:line="276" w:lineRule="auto"/>
      <w:outlineLvl w:val="0"/>
    </w:pPr>
    <w:rPr>
      <w:rFonts w:eastAsia="Calibri" w:cs="Times New Roman"/>
      <w:b/>
      <w:caps/>
      <w:sz w:val="28"/>
      <w:szCs w:val="20"/>
    </w:rPr>
  </w:style>
  <w:style w:type="paragraph" w:styleId="Heading2">
    <w:name w:val="heading 2"/>
    <w:basedOn w:val="Normal"/>
    <w:next w:val="Normal"/>
    <w:link w:val="Heading2Char"/>
    <w:uiPriority w:val="9"/>
    <w:unhideWhenUsed/>
    <w:qFormat/>
    <w:rsid w:val="0078352D"/>
    <w:pPr>
      <w:keepNext/>
      <w:keepLines/>
      <w:spacing w:before="200" w:after="0"/>
      <w:outlineLvl w:val="1"/>
    </w:pPr>
    <w:rPr>
      <w:rFonts w:eastAsiaTheme="majorEastAsia" w:cstheme="majorBidi"/>
      <w:b/>
      <w:bCs/>
      <w:caps/>
      <w:szCs w:val="26"/>
    </w:rPr>
  </w:style>
  <w:style w:type="paragraph" w:styleId="Heading3">
    <w:name w:val="heading 3"/>
    <w:basedOn w:val="Normal"/>
    <w:next w:val="Normal"/>
    <w:link w:val="Heading3Char"/>
    <w:uiPriority w:val="9"/>
    <w:unhideWhenUsed/>
    <w:qFormat/>
    <w:rsid w:val="00C46F77"/>
    <w:pPr>
      <w:keepNext/>
      <w:keepLines/>
      <w:spacing w:before="40" w:after="0"/>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78352D"/>
    <w:pPr>
      <w:keepNext/>
      <w:keepLines/>
      <w:spacing w:before="40" w:after="0"/>
      <w:outlineLvl w:val="3"/>
    </w:pPr>
    <w:rPr>
      <w:rFonts w:eastAsiaTheme="majorEastAsia" w:cstheme="majorBidi"/>
      <w:b/>
      <w:i/>
      <w:iCs/>
    </w:rPr>
  </w:style>
  <w:style w:type="paragraph" w:styleId="Heading5">
    <w:name w:val="heading 5"/>
    <w:basedOn w:val="Normal"/>
    <w:next w:val="Normal"/>
    <w:link w:val="Heading5Char"/>
    <w:uiPriority w:val="9"/>
    <w:unhideWhenUsed/>
    <w:qFormat/>
    <w:rsid w:val="00E6145C"/>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6E69"/>
    <w:pPr>
      <w:tabs>
        <w:tab w:val="center" w:pos="4513"/>
        <w:tab w:val="right" w:pos="9026"/>
      </w:tabs>
      <w:spacing w:after="0" w:line="240" w:lineRule="auto"/>
    </w:pPr>
  </w:style>
  <w:style w:type="character" w:customStyle="1" w:styleId="HeaderChar">
    <w:name w:val="Header Char"/>
    <w:basedOn w:val="DefaultParagraphFont"/>
    <w:link w:val="Header"/>
    <w:uiPriority w:val="99"/>
    <w:rsid w:val="00C66E69"/>
  </w:style>
  <w:style w:type="paragraph" w:styleId="Footer">
    <w:name w:val="footer"/>
    <w:basedOn w:val="Normal"/>
    <w:link w:val="FooterChar"/>
    <w:uiPriority w:val="99"/>
    <w:unhideWhenUsed/>
    <w:rsid w:val="00C66E69"/>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6E69"/>
  </w:style>
  <w:style w:type="paragraph" w:styleId="ListParagraph">
    <w:name w:val="List Paragraph"/>
    <w:basedOn w:val="Normal"/>
    <w:uiPriority w:val="34"/>
    <w:qFormat/>
    <w:rsid w:val="00C66E69"/>
    <w:pPr>
      <w:ind w:left="720"/>
      <w:contextualSpacing/>
    </w:pPr>
  </w:style>
  <w:style w:type="table" w:styleId="TableGrid">
    <w:name w:val="Table Grid"/>
    <w:basedOn w:val="TableNormal"/>
    <w:uiPriority w:val="39"/>
    <w:rsid w:val="00C66E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876AF"/>
    <w:rPr>
      <w:color w:val="0563C1" w:themeColor="hyperlink"/>
      <w:u w:val="single"/>
    </w:rPr>
  </w:style>
  <w:style w:type="paragraph" w:customStyle="1" w:styleId="Body">
    <w:name w:val="Body"/>
    <w:basedOn w:val="Normal"/>
    <w:uiPriority w:val="99"/>
    <w:qFormat/>
    <w:rsid w:val="00DE45BB"/>
    <w:pPr>
      <w:spacing w:after="120" w:line="288" w:lineRule="auto"/>
      <w:jc w:val="both"/>
    </w:pPr>
    <w:rPr>
      <w:rFonts w:ascii="Verdana" w:eastAsia="Times New Roman" w:hAnsi="Verdana" w:cs="Times New Roman"/>
      <w:sz w:val="20"/>
      <w:szCs w:val="24"/>
      <w:lang w:eastAsia="en-GB"/>
    </w:rPr>
  </w:style>
  <w:style w:type="paragraph" w:styleId="NormalWeb">
    <w:name w:val="Normal (Web)"/>
    <w:basedOn w:val="Normal"/>
    <w:uiPriority w:val="99"/>
    <w:unhideWhenUsed/>
    <w:rsid w:val="00A24B02"/>
    <w:pPr>
      <w:spacing w:after="0" w:line="240" w:lineRule="auto"/>
    </w:pPr>
    <w:rPr>
      <w:rFonts w:cs="Times New Roman"/>
      <w:szCs w:val="24"/>
      <w:lang w:eastAsia="en-GB"/>
    </w:rPr>
  </w:style>
  <w:style w:type="paragraph" w:customStyle="1" w:styleId="EndNoteBibliography">
    <w:name w:val="EndNote Bibliography"/>
    <w:basedOn w:val="Normal"/>
    <w:link w:val="EndNoteBibliographyChar"/>
    <w:rsid w:val="005A4AD3"/>
    <w:pPr>
      <w:spacing w:line="240" w:lineRule="auto"/>
    </w:pPr>
    <w:rPr>
      <w:rFonts w:cs="Times New Roman"/>
      <w:noProof/>
      <w:lang w:val="en-US"/>
    </w:rPr>
  </w:style>
  <w:style w:type="character" w:customStyle="1" w:styleId="EndNoteBibliographyChar">
    <w:name w:val="EndNote Bibliography Char"/>
    <w:basedOn w:val="DefaultParagraphFont"/>
    <w:link w:val="EndNoteBibliography"/>
    <w:rsid w:val="005A4AD3"/>
    <w:rPr>
      <w:rFonts w:ascii="Times New Roman" w:hAnsi="Times New Roman" w:cs="Times New Roman"/>
      <w:noProof/>
      <w:sz w:val="24"/>
      <w:lang w:val="en-US"/>
    </w:rPr>
  </w:style>
  <w:style w:type="character" w:styleId="HTMLCite">
    <w:name w:val="HTML Cite"/>
    <w:basedOn w:val="DefaultParagraphFont"/>
    <w:uiPriority w:val="99"/>
    <w:semiHidden/>
    <w:unhideWhenUsed/>
    <w:rsid w:val="00477C90"/>
    <w:rPr>
      <w:i/>
      <w:iCs/>
    </w:rPr>
  </w:style>
  <w:style w:type="paragraph" w:styleId="Caption">
    <w:name w:val="caption"/>
    <w:basedOn w:val="Normal"/>
    <w:next w:val="Normal"/>
    <w:uiPriority w:val="35"/>
    <w:qFormat/>
    <w:rsid w:val="00B573D7"/>
    <w:pPr>
      <w:spacing w:after="120" w:line="240" w:lineRule="auto"/>
      <w:jc w:val="both"/>
    </w:pPr>
    <w:rPr>
      <w:rFonts w:ascii="Verdana" w:eastAsia="Times New Roman" w:hAnsi="Verdana" w:cs="Times New Roman"/>
      <w:b/>
      <w:bCs/>
      <w:sz w:val="20"/>
      <w:szCs w:val="20"/>
      <w:lang w:eastAsia="en-GB"/>
    </w:rPr>
  </w:style>
  <w:style w:type="character" w:styleId="CommentReference">
    <w:name w:val="annotation reference"/>
    <w:basedOn w:val="DefaultParagraphFont"/>
    <w:uiPriority w:val="99"/>
    <w:unhideWhenUsed/>
    <w:rsid w:val="001B265F"/>
    <w:rPr>
      <w:sz w:val="16"/>
      <w:szCs w:val="16"/>
    </w:rPr>
  </w:style>
  <w:style w:type="paragraph" w:styleId="CommentText">
    <w:name w:val="annotation text"/>
    <w:basedOn w:val="Normal"/>
    <w:link w:val="CommentTextChar"/>
    <w:uiPriority w:val="99"/>
    <w:unhideWhenUsed/>
    <w:rsid w:val="001B265F"/>
    <w:pPr>
      <w:spacing w:line="240" w:lineRule="auto"/>
    </w:pPr>
    <w:rPr>
      <w:sz w:val="20"/>
      <w:szCs w:val="20"/>
    </w:rPr>
  </w:style>
  <w:style w:type="character" w:customStyle="1" w:styleId="CommentTextChar">
    <w:name w:val="Comment Text Char"/>
    <w:basedOn w:val="DefaultParagraphFont"/>
    <w:link w:val="CommentText"/>
    <w:uiPriority w:val="99"/>
    <w:rsid w:val="001B265F"/>
    <w:rPr>
      <w:sz w:val="20"/>
      <w:szCs w:val="20"/>
    </w:rPr>
  </w:style>
  <w:style w:type="paragraph" w:styleId="CommentSubject">
    <w:name w:val="annotation subject"/>
    <w:basedOn w:val="CommentText"/>
    <w:next w:val="CommentText"/>
    <w:link w:val="CommentSubjectChar"/>
    <w:uiPriority w:val="99"/>
    <w:unhideWhenUsed/>
    <w:rsid w:val="001B265F"/>
    <w:rPr>
      <w:b/>
      <w:bCs/>
    </w:rPr>
  </w:style>
  <w:style w:type="character" w:customStyle="1" w:styleId="CommentSubjectChar">
    <w:name w:val="Comment Subject Char"/>
    <w:basedOn w:val="CommentTextChar"/>
    <w:link w:val="CommentSubject"/>
    <w:uiPriority w:val="99"/>
    <w:rsid w:val="001B265F"/>
    <w:rPr>
      <w:b/>
      <w:bCs/>
      <w:sz w:val="20"/>
      <w:szCs w:val="20"/>
    </w:rPr>
  </w:style>
  <w:style w:type="paragraph" w:styleId="BalloonText">
    <w:name w:val="Balloon Text"/>
    <w:basedOn w:val="Normal"/>
    <w:link w:val="BalloonTextChar"/>
    <w:uiPriority w:val="99"/>
    <w:semiHidden/>
    <w:unhideWhenUsed/>
    <w:rsid w:val="001B26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265F"/>
    <w:rPr>
      <w:rFonts w:ascii="Tahoma" w:hAnsi="Tahoma" w:cs="Tahoma"/>
      <w:sz w:val="16"/>
      <w:szCs w:val="16"/>
    </w:rPr>
  </w:style>
  <w:style w:type="character" w:customStyle="1" w:styleId="Heading1Char">
    <w:name w:val="Heading 1 Char"/>
    <w:basedOn w:val="DefaultParagraphFont"/>
    <w:link w:val="Heading1"/>
    <w:uiPriority w:val="9"/>
    <w:rsid w:val="00A67DE4"/>
    <w:rPr>
      <w:rFonts w:ascii="Times New Roman" w:eastAsia="Calibri" w:hAnsi="Times New Roman" w:cs="Times New Roman"/>
      <w:b/>
      <w:caps/>
      <w:sz w:val="28"/>
      <w:szCs w:val="20"/>
    </w:rPr>
  </w:style>
  <w:style w:type="character" w:customStyle="1" w:styleId="Heading2Char">
    <w:name w:val="Heading 2 Char"/>
    <w:basedOn w:val="DefaultParagraphFont"/>
    <w:link w:val="Heading2"/>
    <w:uiPriority w:val="9"/>
    <w:rsid w:val="0078352D"/>
    <w:rPr>
      <w:rFonts w:ascii="Times New Roman" w:eastAsiaTheme="majorEastAsia" w:hAnsi="Times New Roman" w:cstheme="majorBidi"/>
      <w:b/>
      <w:bCs/>
      <w:caps/>
      <w:sz w:val="24"/>
      <w:szCs w:val="26"/>
    </w:rPr>
  </w:style>
  <w:style w:type="character" w:customStyle="1" w:styleId="Heading3Char">
    <w:name w:val="Heading 3 Char"/>
    <w:basedOn w:val="DefaultParagraphFont"/>
    <w:link w:val="Heading3"/>
    <w:uiPriority w:val="9"/>
    <w:rsid w:val="00C46F77"/>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9"/>
    <w:rsid w:val="0078352D"/>
    <w:rPr>
      <w:rFonts w:ascii="Times New Roman" w:eastAsiaTheme="majorEastAsia" w:hAnsi="Times New Roman" w:cstheme="majorBidi"/>
      <w:b/>
      <w:i/>
      <w:iCs/>
      <w:sz w:val="24"/>
    </w:rPr>
  </w:style>
  <w:style w:type="table" w:customStyle="1" w:styleId="TableGrid1">
    <w:name w:val="Table Grid1"/>
    <w:basedOn w:val="TableNormal"/>
    <w:next w:val="TableGrid"/>
    <w:uiPriority w:val="59"/>
    <w:rsid w:val="00127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127FA1"/>
    <w:rPr>
      <w:smallCaps/>
      <w:color w:val="5A5A5A" w:themeColor="text1" w:themeTint="A5"/>
    </w:rPr>
  </w:style>
  <w:style w:type="paragraph" w:styleId="Title">
    <w:name w:val="Title"/>
    <w:basedOn w:val="Normal"/>
    <w:next w:val="Normal"/>
    <w:link w:val="TitleChar"/>
    <w:uiPriority w:val="10"/>
    <w:qFormat/>
    <w:rsid w:val="00127FA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7FA1"/>
    <w:rPr>
      <w:rFonts w:asciiTheme="majorHAnsi" w:eastAsiaTheme="majorEastAsia" w:hAnsiTheme="majorHAnsi" w:cstheme="majorBidi"/>
      <w:spacing w:val="-10"/>
      <w:kern w:val="28"/>
      <w:sz w:val="56"/>
      <w:szCs w:val="56"/>
    </w:rPr>
  </w:style>
  <w:style w:type="paragraph" w:styleId="NoSpacing">
    <w:name w:val="No Spacing"/>
    <w:uiPriority w:val="1"/>
    <w:qFormat/>
    <w:rsid w:val="00127FA1"/>
    <w:pPr>
      <w:spacing w:after="0" w:line="240" w:lineRule="auto"/>
    </w:pPr>
  </w:style>
  <w:style w:type="paragraph" w:customStyle="1" w:styleId="HSRTBodytext">
    <w:name w:val="HSRT Body text"/>
    <w:basedOn w:val="Normal"/>
    <w:link w:val="HSRTBodytextChar"/>
    <w:qFormat/>
    <w:rsid w:val="006512DE"/>
    <w:pPr>
      <w:spacing w:after="120"/>
    </w:pPr>
    <w:rPr>
      <w:rFonts w:ascii="Arial" w:eastAsia="Calibri" w:hAnsi="Arial" w:cs="Mangal"/>
      <w:szCs w:val="24"/>
    </w:rPr>
  </w:style>
  <w:style w:type="character" w:customStyle="1" w:styleId="HSRTBodytextChar">
    <w:name w:val="HSRT Body text Char"/>
    <w:basedOn w:val="DefaultParagraphFont"/>
    <w:link w:val="HSRTBodytext"/>
    <w:rsid w:val="006512DE"/>
    <w:rPr>
      <w:rFonts w:ascii="Arial" w:eastAsia="Calibri" w:hAnsi="Arial" w:cs="Mangal"/>
      <w:sz w:val="24"/>
      <w:szCs w:val="24"/>
    </w:rPr>
  </w:style>
  <w:style w:type="paragraph" w:customStyle="1" w:styleId="Default">
    <w:name w:val="Default"/>
    <w:rsid w:val="006512DE"/>
    <w:pPr>
      <w:autoSpaceDE w:val="0"/>
      <w:autoSpaceDN w:val="0"/>
      <w:adjustRightInd w:val="0"/>
      <w:spacing w:after="0" w:line="240" w:lineRule="auto"/>
    </w:pPr>
    <w:rPr>
      <w:rFonts w:ascii="Arial" w:hAnsi="Arial" w:cs="Arial"/>
      <w:color w:val="000000"/>
      <w:sz w:val="24"/>
      <w:szCs w:val="24"/>
    </w:rPr>
  </w:style>
  <w:style w:type="paragraph" w:customStyle="1" w:styleId="title1">
    <w:name w:val="title1"/>
    <w:basedOn w:val="Normal"/>
    <w:rsid w:val="006512DE"/>
    <w:pPr>
      <w:spacing w:after="0" w:line="240" w:lineRule="auto"/>
    </w:pPr>
    <w:rPr>
      <w:rFonts w:eastAsia="Times New Roman" w:cs="Times New Roman"/>
      <w:sz w:val="27"/>
      <w:szCs w:val="27"/>
      <w:lang w:eastAsia="en-GB"/>
    </w:rPr>
  </w:style>
  <w:style w:type="paragraph" w:customStyle="1" w:styleId="desc2">
    <w:name w:val="desc2"/>
    <w:basedOn w:val="Normal"/>
    <w:rsid w:val="006512DE"/>
    <w:pPr>
      <w:spacing w:after="0" w:line="240" w:lineRule="auto"/>
    </w:pPr>
    <w:rPr>
      <w:rFonts w:eastAsia="Times New Roman" w:cs="Times New Roman"/>
      <w:sz w:val="26"/>
      <w:szCs w:val="26"/>
      <w:lang w:eastAsia="en-GB"/>
    </w:rPr>
  </w:style>
  <w:style w:type="paragraph" w:customStyle="1" w:styleId="details1">
    <w:name w:val="details1"/>
    <w:basedOn w:val="Normal"/>
    <w:rsid w:val="006512DE"/>
    <w:pPr>
      <w:spacing w:after="0" w:line="240" w:lineRule="auto"/>
    </w:pPr>
    <w:rPr>
      <w:rFonts w:eastAsia="Times New Roman" w:cs="Times New Roman"/>
      <w:sz w:val="22"/>
      <w:lang w:eastAsia="en-GB"/>
    </w:rPr>
  </w:style>
  <w:style w:type="character" w:customStyle="1" w:styleId="jrnl">
    <w:name w:val="jrnl"/>
    <w:basedOn w:val="DefaultParagraphFont"/>
    <w:rsid w:val="006512DE"/>
  </w:style>
  <w:style w:type="character" w:customStyle="1" w:styleId="Heading5Char">
    <w:name w:val="Heading 5 Char"/>
    <w:basedOn w:val="DefaultParagraphFont"/>
    <w:link w:val="Heading5"/>
    <w:uiPriority w:val="9"/>
    <w:rsid w:val="00E6145C"/>
    <w:rPr>
      <w:rFonts w:asciiTheme="majorHAnsi" w:eastAsiaTheme="majorEastAsia" w:hAnsiTheme="majorHAnsi" w:cstheme="majorBidi"/>
      <w:color w:val="1F4D78" w:themeColor="accent1" w:themeShade="7F"/>
      <w:sz w:val="24"/>
    </w:rPr>
  </w:style>
  <w:style w:type="paragraph" w:styleId="TOCHeading">
    <w:name w:val="TOC Heading"/>
    <w:basedOn w:val="Heading1"/>
    <w:next w:val="Normal"/>
    <w:uiPriority w:val="39"/>
    <w:unhideWhenUsed/>
    <w:qFormat/>
    <w:rsid w:val="00E6145C"/>
    <w:pPr>
      <w:keepNext/>
      <w:keepLines/>
      <w:spacing w:before="480"/>
      <w:outlineLvl w:val="9"/>
    </w:pPr>
    <w:rPr>
      <w:rFonts w:asciiTheme="majorHAnsi" w:eastAsiaTheme="majorEastAsia" w:hAnsiTheme="majorHAnsi" w:cstheme="majorBidi"/>
      <w:bCs/>
      <w:caps w:val="0"/>
      <w:color w:val="2E74B5" w:themeColor="accent1" w:themeShade="BF"/>
      <w:szCs w:val="28"/>
      <w:lang w:val="en-US" w:eastAsia="ja-JP"/>
    </w:rPr>
  </w:style>
  <w:style w:type="paragraph" w:styleId="TOC1">
    <w:name w:val="toc 1"/>
    <w:basedOn w:val="Normal"/>
    <w:next w:val="Normal"/>
    <w:autoRedefine/>
    <w:uiPriority w:val="39"/>
    <w:unhideWhenUsed/>
    <w:rsid w:val="00E6145C"/>
    <w:pPr>
      <w:spacing w:after="100"/>
    </w:pPr>
  </w:style>
  <w:style w:type="paragraph" w:styleId="TOC2">
    <w:name w:val="toc 2"/>
    <w:basedOn w:val="Normal"/>
    <w:next w:val="Normal"/>
    <w:autoRedefine/>
    <w:uiPriority w:val="39"/>
    <w:unhideWhenUsed/>
    <w:rsid w:val="00E6145C"/>
    <w:pPr>
      <w:spacing w:after="100"/>
      <w:ind w:left="220"/>
    </w:pPr>
  </w:style>
  <w:style w:type="paragraph" w:styleId="TOC3">
    <w:name w:val="toc 3"/>
    <w:basedOn w:val="Normal"/>
    <w:next w:val="Normal"/>
    <w:autoRedefine/>
    <w:uiPriority w:val="39"/>
    <w:unhideWhenUsed/>
    <w:rsid w:val="00E6145C"/>
    <w:pPr>
      <w:spacing w:after="100"/>
      <w:ind w:left="440"/>
    </w:pPr>
  </w:style>
  <w:style w:type="paragraph" w:customStyle="1" w:styleId="EndNoteBibliographyTitle">
    <w:name w:val="EndNote Bibliography Title"/>
    <w:basedOn w:val="Normal"/>
    <w:link w:val="EndNoteBibliographyTitleChar"/>
    <w:rsid w:val="00E6145C"/>
    <w:pPr>
      <w:spacing w:after="0"/>
      <w:jc w:val="center"/>
    </w:pPr>
    <w:rPr>
      <w:rFonts w:cs="Times New Roman"/>
      <w:noProof/>
      <w:lang w:val="en-US"/>
    </w:rPr>
  </w:style>
  <w:style w:type="character" w:customStyle="1" w:styleId="EndNoteBibliographyTitleChar">
    <w:name w:val="EndNote Bibliography Title Char"/>
    <w:basedOn w:val="DefaultParagraphFont"/>
    <w:link w:val="EndNoteBibliographyTitle"/>
    <w:rsid w:val="00E6145C"/>
    <w:rPr>
      <w:rFonts w:ascii="Times New Roman" w:hAnsi="Times New Roman" w:cs="Times New Roman"/>
      <w:noProof/>
      <w:sz w:val="24"/>
      <w:lang w:val="en-US"/>
    </w:rPr>
  </w:style>
  <w:style w:type="character" w:styleId="FollowedHyperlink">
    <w:name w:val="FollowedHyperlink"/>
    <w:basedOn w:val="DefaultParagraphFont"/>
    <w:uiPriority w:val="99"/>
    <w:semiHidden/>
    <w:unhideWhenUsed/>
    <w:rsid w:val="00E6145C"/>
    <w:rPr>
      <w:color w:val="954F72" w:themeColor="followedHyperlink"/>
      <w:u w:val="single"/>
    </w:rPr>
  </w:style>
  <w:style w:type="paragraph" w:styleId="TOC4">
    <w:name w:val="toc 4"/>
    <w:basedOn w:val="Normal"/>
    <w:next w:val="Normal"/>
    <w:autoRedefine/>
    <w:uiPriority w:val="39"/>
    <w:unhideWhenUsed/>
    <w:rsid w:val="00D227F6"/>
    <w:pPr>
      <w:spacing w:after="100" w:line="276" w:lineRule="auto"/>
      <w:ind w:left="660"/>
    </w:pPr>
    <w:rPr>
      <w:rFonts w:asciiTheme="minorHAnsi" w:eastAsiaTheme="minorEastAsia" w:hAnsiTheme="minorHAnsi"/>
      <w:sz w:val="22"/>
      <w:lang w:eastAsia="en-GB"/>
    </w:rPr>
  </w:style>
  <w:style w:type="paragraph" w:styleId="TOC5">
    <w:name w:val="toc 5"/>
    <w:basedOn w:val="Normal"/>
    <w:next w:val="Normal"/>
    <w:autoRedefine/>
    <w:uiPriority w:val="39"/>
    <w:unhideWhenUsed/>
    <w:rsid w:val="00D227F6"/>
    <w:pPr>
      <w:spacing w:after="100" w:line="276" w:lineRule="auto"/>
      <w:ind w:left="880"/>
    </w:pPr>
    <w:rPr>
      <w:rFonts w:asciiTheme="minorHAnsi" w:eastAsiaTheme="minorEastAsia" w:hAnsiTheme="minorHAnsi"/>
      <w:sz w:val="22"/>
      <w:lang w:eastAsia="en-GB"/>
    </w:rPr>
  </w:style>
  <w:style w:type="paragraph" w:styleId="TOC6">
    <w:name w:val="toc 6"/>
    <w:basedOn w:val="Normal"/>
    <w:next w:val="Normal"/>
    <w:autoRedefine/>
    <w:uiPriority w:val="39"/>
    <w:unhideWhenUsed/>
    <w:rsid w:val="00D227F6"/>
    <w:pPr>
      <w:spacing w:after="100" w:line="276" w:lineRule="auto"/>
      <w:ind w:left="1100"/>
    </w:pPr>
    <w:rPr>
      <w:rFonts w:asciiTheme="minorHAnsi" w:eastAsiaTheme="minorEastAsia" w:hAnsiTheme="minorHAnsi"/>
      <w:sz w:val="22"/>
      <w:lang w:eastAsia="en-GB"/>
    </w:rPr>
  </w:style>
  <w:style w:type="paragraph" w:styleId="TOC7">
    <w:name w:val="toc 7"/>
    <w:basedOn w:val="Normal"/>
    <w:next w:val="Normal"/>
    <w:autoRedefine/>
    <w:uiPriority w:val="39"/>
    <w:unhideWhenUsed/>
    <w:rsid w:val="00D227F6"/>
    <w:pPr>
      <w:spacing w:after="100" w:line="276" w:lineRule="auto"/>
      <w:ind w:left="1320"/>
    </w:pPr>
    <w:rPr>
      <w:rFonts w:asciiTheme="minorHAnsi" w:eastAsiaTheme="minorEastAsia" w:hAnsiTheme="minorHAnsi"/>
      <w:sz w:val="22"/>
      <w:lang w:eastAsia="en-GB"/>
    </w:rPr>
  </w:style>
  <w:style w:type="paragraph" w:styleId="TOC8">
    <w:name w:val="toc 8"/>
    <w:basedOn w:val="Normal"/>
    <w:next w:val="Normal"/>
    <w:autoRedefine/>
    <w:uiPriority w:val="39"/>
    <w:unhideWhenUsed/>
    <w:rsid w:val="00D227F6"/>
    <w:pPr>
      <w:spacing w:after="100" w:line="276" w:lineRule="auto"/>
      <w:ind w:left="1540"/>
    </w:pPr>
    <w:rPr>
      <w:rFonts w:asciiTheme="minorHAnsi" w:eastAsiaTheme="minorEastAsia" w:hAnsiTheme="minorHAnsi"/>
      <w:sz w:val="22"/>
      <w:lang w:eastAsia="en-GB"/>
    </w:rPr>
  </w:style>
  <w:style w:type="paragraph" w:styleId="TOC9">
    <w:name w:val="toc 9"/>
    <w:basedOn w:val="Normal"/>
    <w:next w:val="Normal"/>
    <w:autoRedefine/>
    <w:uiPriority w:val="39"/>
    <w:unhideWhenUsed/>
    <w:rsid w:val="00D227F6"/>
    <w:pPr>
      <w:spacing w:after="100" w:line="276" w:lineRule="auto"/>
      <w:ind w:left="1760"/>
    </w:pPr>
    <w:rPr>
      <w:rFonts w:asciiTheme="minorHAnsi" w:eastAsiaTheme="minorEastAsia" w:hAnsiTheme="minorHAnsi"/>
      <w:sz w:val="22"/>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352D"/>
    <w:pPr>
      <w:spacing w:line="360" w:lineRule="auto"/>
    </w:pPr>
    <w:rPr>
      <w:rFonts w:ascii="Times New Roman" w:hAnsi="Times New Roman"/>
      <w:sz w:val="24"/>
    </w:rPr>
  </w:style>
  <w:style w:type="paragraph" w:styleId="Heading1">
    <w:name w:val="heading 1"/>
    <w:basedOn w:val="Normal"/>
    <w:next w:val="Normal"/>
    <w:link w:val="Heading1Char"/>
    <w:uiPriority w:val="9"/>
    <w:qFormat/>
    <w:rsid w:val="00A67DE4"/>
    <w:pPr>
      <w:spacing w:after="0" w:line="276" w:lineRule="auto"/>
      <w:outlineLvl w:val="0"/>
    </w:pPr>
    <w:rPr>
      <w:rFonts w:eastAsia="Calibri" w:cs="Times New Roman"/>
      <w:b/>
      <w:caps/>
      <w:sz w:val="28"/>
      <w:szCs w:val="20"/>
    </w:rPr>
  </w:style>
  <w:style w:type="paragraph" w:styleId="Heading2">
    <w:name w:val="heading 2"/>
    <w:basedOn w:val="Normal"/>
    <w:next w:val="Normal"/>
    <w:link w:val="Heading2Char"/>
    <w:uiPriority w:val="9"/>
    <w:unhideWhenUsed/>
    <w:qFormat/>
    <w:rsid w:val="0078352D"/>
    <w:pPr>
      <w:keepNext/>
      <w:keepLines/>
      <w:spacing w:before="200" w:after="0"/>
      <w:outlineLvl w:val="1"/>
    </w:pPr>
    <w:rPr>
      <w:rFonts w:eastAsiaTheme="majorEastAsia" w:cstheme="majorBidi"/>
      <w:b/>
      <w:bCs/>
      <w:caps/>
      <w:szCs w:val="26"/>
    </w:rPr>
  </w:style>
  <w:style w:type="paragraph" w:styleId="Heading3">
    <w:name w:val="heading 3"/>
    <w:basedOn w:val="Normal"/>
    <w:next w:val="Normal"/>
    <w:link w:val="Heading3Char"/>
    <w:uiPriority w:val="9"/>
    <w:unhideWhenUsed/>
    <w:qFormat/>
    <w:rsid w:val="00C46F77"/>
    <w:pPr>
      <w:keepNext/>
      <w:keepLines/>
      <w:spacing w:before="40" w:after="0"/>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78352D"/>
    <w:pPr>
      <w:keepNext/>
      <w:keepLines/>
      <w:spacing w:before="40" w:after="0"/>
      <w:outlineLvl w:val="3"/>
    </w:pPr>
    <w:rPr>
      <w:rFonts w:eastAsiaTheme="majorEastAsia" w:cstheme="majorBidi"/>
      <w:b/>
      <w:i/>
      <w:iCs/>
    </w:rPr>
  </w:style>
  <w:style w:type="paragraph" w:styleId="Heading5">
    <w:name w:val="heading 5"/>
    <w:basedOn w:val="Normal"/>
    <w:next w:val="Normal"/>
    <w:link w:val="Heading5Char"/>
    <w:uiPriority w:val="9"/>
    <w:unhideWhenUsed/>
    <w:qFormat/>
    <w:rsid w:val="00E6145C"/>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6E69"/>
    <w:pPr>
      <w:tabs>
        <w:tab w:val="center" w:pos="4513"/>
        <w:tab w:val="right" w:pos="9026"/>
      </w:tabs>
      <w:spacing w:after="0" w:line="240" w:lineRule="auto"/>
    </w:pPr>
  </w:style>
  <w:style w:type="character" w:customStyle="1" w:styleId="HeaderChar">
    <w:name w:val="Header Char"/>
    <w:basedOn w:val="DefaultParagraphFont"/>
    <w:link w:val="Header"/>
    <w:uiPriority w:val="99"/>
    <w:rsid w:val="00C66E69"/>
  </w:style>
  <w:style w:type="paragraph" w:styleId="Footer">
    <w:name w:val="footer"/>
    <w:basedOn w:val="Normal"/>
    <w:link w:val="FooterChar"/>
    <w:uiPriority w:val="99"/>
    <w:unhideWhenUsed/>
    <w:rsid w:val="00C66E69"/>
    <w:pPr>
      <w:tabs>
        <w:tab w:val="center" w:pos="4513"/>
        <w:tab w:val="right" w:pos="9026"/>
      </w:tabs>
      <w:spacing w:after="0" w:line="240" w:lineRule="auto"/>
    </w:pPr>
  </w:style>
  <w:style w:type="character" w:customStyle="1" w:styleId="FooterChar">
    <w:name w:val="Footer Char"/>
    <w:basedOn w:val="DefaultParagraphFont"/>
    <w:link w:val="Footer"/>
    <w:uiPriority w:val="99"/>
    <w:rsid w:val="00C66E69"/>
  </w:style>
  <w:style w:type="paragraph" w:styleId="ListParagraph">
    <w:name w:val="List Paragraph"/>
    <w:basedOn w:val="Normal"/>
    <w:uiPriority w:val="34"/>
    <w:qFormat/>
    <w:rsid w:val="00C66E69"/>
    <w:pPr>
      <w:ind w:left="720"/>
      <w:contextualSpacing/>
    </w:pPr>
  </w:style>
  <w:style w:type="table" w:styleId="TableGrid">
    <w:name w:val="Table Grid"/>
    <w:basedOn w:val="TableNormal"/>
    <w:uiPriority w:val="39"/>
    <w:rsid w:val="00C66E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876AF"/>
    <w:rPr>
      <w:color w:val="0563C1" w:themeColor="hyperlink"/>
      <w:u w:val="single"/>
    </w:rPr>
  </w:style>
  <w:style w:type="paragraph" w:customStyle="1" w:styleId="Body">
    <w:name w:val="Body"/>
    <w:basedOn w:val="Normal"/>
    <w:uiPriority w:val="99"/>
    <w:qFormat/>
    <w:rsid w:val="00DE45BB"/>
    <w:pPr>
      <w:spacing w:after="120" w:line="288" w:lineRule="auto"/>
      <w:jc w:val="both"/>
    </w:pPr>
    <w:rPr>
      <w:rFonts w:ascii="Verdana" w:eastAsia="Times New Roman" w:hAnsi="Verdana" w:cs="Times New Roman"/>
      <w:sz w:val="20"/>
      <w:szCs w:val="24"/>
      <w:lang w:eastAsia="en-GB"/>
    </w:rPr>
  </w:style>
  <w:style w:type="paragraph" w:styleId="NormalWeb">
    <w:name w:val="Normal (Web)"/>
    <w:basedOn w:val="Normal"/>
    <w:uiPriority w:val="99"/>
    <w:unhideWhenUsed/>
    <w:rsid w:val="00A24B02"/>
    <w:pPr>
      <w:spacing w:after="0" w:line="240" w:lineRule="auto"/>
    </w:pPr>
    <w:rPr>
      <w:rFonts w:cs="Times New Roman"/>
      <w:szCs w:val="24"/>
      <w:lang w:eastAsia="en-GB"/>
    </w:rPr>
  </w:style>
  <w:style w:type="paragraph" w:customStyle="1" w:styleId="EndNoteBibliography">
    <w:name w:val="EndNote Bibliography"/>
    <w:basedOn w:val="Normal"/>
    <w:link w:val="EndNoteBibliographyChar"/>
    <w:rsid w:val="005A4AD3"/>
    <w:pPr>
      <w:spacing w:line="240" w:lineRule="auto"/>
    </w:pPr>
    <w:rPr>
      <w:rFonts w:cs="Times New Roman"/>
      <w:noProof/>
      <w:lang w:val="en-US"/>
    </w:rPr>
  </w:style>
  <w:style w:type="character" w:customStyle="1" w:styleId="EndNoteBibliographyChar">
    <w:name w:val="EndNote Bibliography Char"/>
    <w:basedOn w:val="DefaultParagraphFont"/>
    <w:link w:val="EndNoteBibliography"/>
    <w:rsid w:val="005A4AD3"/>
    <w:rPr>
      <w:rFonts w:ascii="Times New Roman" w:hAnsi="Times New Roman" w:cs="Times New Roman"/>
      <w:noProof/>
      <w:sz w:val="24"/>
      <w:lang w:val="en-US"/>
    </w:rPr>
  </w:style>
  <w:style w:type="character" w:styleId="HTMLCite">
    <w:name w:val="HTML Cite"/>
    <w:basedOn w:val="DefaultParagraphFont"/>
    <w:uiPriority w:val="99"/>
    <w:semiHidden/>
    <w:unhideWhenUsed/>
    <w:rsid w:val="00477C90"/>
    <w:rPr>
      <w:i/>
      <w:iCs/>
    </w:rPr>
  </w:style>
  <w:style w:type="paragraph" w:styleId="Caption">
    <w:name w:val="caption"/>
    <w:basedOn w:val="Normal"/>
    <w:next w:val="Normal"/>
    <w:uiPriority w:val="35"/>
    <w:qFormat/>
    <w:rsid w:val="00B573D7"/>
    <w:pPr>
      <w:spacing w:after="120" w:line="240" w:lineRule="auto"/>
      <w:jc w:val="both"/>
    </w:pPr>
    <w:rPr>
      <w:rFonts w:ascii="Verdana" w:eastAsia="Times New Roman" w:hAnsi="Verdana" w:cs="Times New Roman"/>
      <w:b/>
      <w:bCs/>
      <w:sz w:val="20"/>
      <w:szCs w:val="20"/>
      <w:lang w:eastAsia="en-GB"/>
    </w:rPr>
  </w:style>
  <w:style w:type="character" w:styleId="CommentReference">
    <w:name w:val="annotation reference"/>
    <w:basedOn w:val="DefaultParagraphFont"/>
    <w:uiPriority w:val="99"/>
    <w:unhideWhenUsed/>
    <w:rsid w:val="001B265F"/>
    <w:rPr>
      <w:sz w:val="16"/>
      <w:szCs w:val="16"/>
    </w:rPr>
  </w:style>
  <w:style w:type="paragraph" w:styleId="CommentText">
    <w:name w:val="annotation text"/>
    <w:basedOn w:val="Normal"/>
    <w:link w:val="CommentTextChar"/>
    <w:uiPriority w:val="99"/>
    <w:unhideWhenUsed/>
    <w:rsid w:val="001B265F"/>
    <w:pPr>
      <w:spacing w:line="240" w:lineRule="auto"/>
    </w:pPr>
    <w:rPr>
      <w:sz w:val="20"/>
      <w:szCs w:val="20"/>
    </w:rPr>
  </w:style>
  <w:style w:type="character" w:customStyle="1" w:styleId="CommentTextChar">
    <w:name w:val="Comment Text Char"/>
    <w:basedOn w:val="DefaultParagraphFont"/>
    <w:link w:val="CommentText"/>
    <w:uiPriority w:val="99"/>
    <w:rsid w:val="001B265F"/>
    <w:rPr>
      <w:sz w:val="20"/>
      <w:szCs w:val="20"/>
    </w:rPr>
  </w:style>
  <w:style w:type="paragraph" w:styleId="CommentSubject">
    <w:name w:val="annotation subject"/>
    <w:basedOn w:val="CommentText"/>
    <w:next w:val="CommentText"/>
    <w:link w:val="CommentSubjectChar"/>
    <w:uiPriority w:val="99"/>
    <w:unhideWhenUsed/>
    <w:rsid w:val="001B265F"/>
    <w:rPr>
      <w:b/>
      <w:bCs/>
    </w:rPr>
  </w:style>
  <w:style w:type="character" w:customStyle="1" w:styleId="CommentSubjectChar">
    <w:name w:val="Comment Subject Char"/>
    <w:basedOn w:val="CommentTextChar"/>
    <w:link w:val="CommentSubject"/>
    <w:uiPriority w:val="99"/>
    <w:rsid w:val="001B265F"/>
    <w:rPr>
      <w:b/>
      <w:bCs/>
      <w:sz w:val="20"/>
      <w:szCs w:val="20"/>
    </w:rPr>
  </w:style>
  <w:style w:type="paragraph" w:styleId="BalloonText">
    <w:name w:val="Balloon Text"/>
    <w:basedOn w:val="Normal"/>
    <w:link w:val="BalloonTextChar"/>
    <w:uiPriority w:val="99"/>
    <w:semiHidden/>
    <w:unhideWhenUsed/>
    <w:rsid w:val="001B26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265F"/>
    <w:rPr>
      <w:rFonts w:ascii="Tahoma" w:hAnsi="Tahoma" w:cs="Tahoma"/>
      <w:sz w:val="16"/>
      <w:szCs w:val="16"/>
    </w:rPr>
  </w:style>
  <w:style w:type="character" w:customStyle="1" w:styleId="Heading1Char">
    <w:name w:val="Heading 1 Char"/>
    <w:basedOn w:val="DefaultParagraphFont"/>
    <w:link w:val="Heading1"/>
    <w:uiPriority w:val="9"/>
    <w:rsid w:val="00A67DE4"/>
    <w:rPr>
      <w:rFonts w:ascii="Times New Roman" w:eastAsia="Calibri" w:hAnsi="Times New Roman" w:cs="Times New Roman"/>
      <w:b/>
      <w:caps/>
      <w:sz w:val="28"/>
      <w:szCs w:val="20"/>
    </w:rPr>
  </w:style>
  <w:style w:type="character" w:customStyle="1" w:styleId="Heading2Char">
    <w:name w:val="Heading 2 Char"/>
    <w:basedOn w:val="DefaultParagraphFont"/>
    <w:link w:val="Heading2"/>
    <w:uiPriority w:val="9"/>
    <w:rsid w:val="0078352D"/>
    <w:rPr>
      <w:rFonts w:ascii="Times New Roman" w:eastAsiaTheme="majorEastAsia" w:hAnsi="Times New Roman" w:cstheme="majorBidi"/>
      <w:b/>
      <w:bCs/>
      <w:caps/>
      <w:sz w:val="24"/>
      <w:szCs w:val="26"/>
    </w:rPr>
  </w:style>
  <w:style w:type="character" w:customStyle="1" w:styleId="Heading3Char">
    <w:name w:val="Heading 3 Char"/>
    <w:basedOn w:val="DefaultParagraphFont"/>
    <w:link w:val="Heading3"/>
    <w:uiPriority w:val="9"/>
    <w:rsid w:val="00C46F77"/>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9"/>
    <w:rsid w:val="0078352D"/>
    <w:rPr>
      <w:rFonts w:ascii="Times New Roman" w:eastAsiaTheme="majorEastAsia" w:hAnsi="Times New Roman" w:cstheme="majorBidi"/>
      <w:b/>
      <w:i/>
      <w:iCs/>
      <w:sz w:val="24"/>
    </w:rPr>
  </w:style>
  <w:style w:type="table" w:customStyle="1" w:styleId="TableGrid1">
    <w:name w:val="Table Grid1"/>
    <w:basedOn w:val="TableNormal"/>
    <w:next w:val="TableGrid"/>
    <w:uiPriority w:val="59"/>
    <w:rsid w:val="00127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127FA1"/>
    <w:rPr>
      <w:smallCaps/>
      <w:color w:val="5A5A5A" w:themeColor="text1" w:themeTint="A5"/>
    </w:rPr>
  </w:style>
  <w:style w:type="paragraph" w:styleId="Title">
    <w:name w:val="Title"/>
    <w:basedOn w:val="Normal"/>
    <w:next w:val="Normal"/>
    <w:link w:val="TitleChar"/>
    <w:uiPriority w:val="10"/>
    <w:qFormat/>
    <w:rsid w:val="00127FA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7FA1"/>
    <w:rPr>
      <w:rFonts w:asciiTheme="majorHAnsi" w:eastAsiaTheme="majorEastAsia" w:hAnsiTheme="majorHAnsi" w:cstheme="majorBidi"/>
      <w:spacing w:val="-10"/>
      <w:kern w:val="28"/>
      <w:sz w:val="56"/>
      <w:szCs w:val="56"/>
    </w:rPr>
  </w:style>
  <w:style w:type="paragraph" w:styleId="NoSpacing">
    <w:name w:val="No Spacing"/>
    <w:uiPriority w:val="1"/>
    <w:qFormat/>
    <w:rsid w:val="00127FA1"/>
    <w:pPr>
      <w:spacing w:after="0" w:line="240" w:lineRule="auto"/>
    </w:pPr>
  </w:style>
  <w:style w:type="paragraph" w:customStyle="1" w:styleId="HSRTBodytext">
    <w:name w:val="HSRT Body text"/>
    <w:basedOn w:val="Normal"/>
    <w:link w:val="HSRTBodytextChar"/>
    <w:qFormat/>
    <w:rsid w:val="006512DE"/>
    <w:pPr>
      <w:spacing w:after="120"/>
    </w:pPr>
    <w:rPr>
      <w:rFonts w:ascii="Arial" w:eastAsia="Calibri" w:hAnsi="Arial" w:cs="Mangal"/>
      <w:szCs w:val="24"/>
    </w:rPr>
  </w:style>
  <w:style w:type="character" w:customStyle="1" w:styleId="HSRTBodytextChar">
    <w:name w:val="HSRT Body text Char"/>
    <w:basedOn w:val="DefaultParagraphFont"/>
    <w:link w:val="HSRTBodytext"/>
    <w:rsid w:val="006512DE"/>
    <w:rPr>
      <w:rFonts w:ascii="Arial" w:eastAsia="Calibri" w:hAnsi="Arial" w:cs="Mangal"/>
      <w:sz w:val="24"/>
      <w:szCs w:val="24"/>
    </w:rPr>
  </w:style>
  <w:style w:type="paragraph" w:customStyle="1" w:styleId="Default">
    <w:name w:val="Default"/>
    <w:rsid w:val="006512DE"/>
    <w:pPr>
      <w:autoSpaceDE w:val="0"/>
      <w:autoSpaceDN w:val="0"/>
      <w:adjustRightInd w:val="0"/>
      <w:spacing w:after="0" w:line="240" w:lineRule="auto"/>
    </w:pPr>
    <w:rPr>
      <w:rFonts w:ascii="Arial" w:hAnsi="Arial" w:cs="Arial"/>
      <w:color w:val="000000"/>
      <w:sz w:val="24"/>
      <w:szCs w:val="24"/>
    </w:rPr>
  </w:style>
  <w:style w:type="paragraph" w:customStyle="1" w:styleId="title1">
    <w:name w:val="title1"/>
    <w:basedOn w:val="Normal"/>
    <w:rsid w:val="006512DE"/>
    <w:pPr>
      <w:spacing w:after="0" w:line="240" w:lineRule="auto"/>
    </w:pPr>
    <w:rPr>
      <w:rFonts w:eastAsia="Times New Roman" w:cs="Times New Roman"/>
      <w:sz w:val="27"/>
      <w:szCs w:val="27"/>
      <w:lang w:eastAsia="en-GB"/>
    </w:rPr>
  </w:style>
  <w:style w:type="paragraph" w:customStyle="1" w:styleId="desc2">
    <w:name w:val="desc2"/>
    <w:basedOn w:val="Normal"/>
    <w:rsid w:val="006512DE"/>
    <w:pPr>
      <w:spacing w:after="0" w:line="240" w:lineRule="auto"/>
    </w:pPr>
    <w:rPr>
      <w:rFonts w:eastAsia="Times New Roman" w:cs="Times New Roman"/>
      <w:sz w:val="26"/>
      <w:szCs w:val="26"/>
      <w:lang w:eastAsia="en-GB"/>
    </w:rPr>
  </w:style>
  <w:style w:type="paragraph" w:customStyle="1" w:styleId="details1">
    <w:name w:val="details1"/>
    <w:basedOn w:val="Normal"/>
    <w:rsid w:val="006512DE"/>
    <w:pPr>
      <w:spacing w:after="0" w:line="240" w:lineRule="auto"/>
    </w:pPr>
    <w:rPr>
      <w:rFonts w:eastAsia="Times New Roman" w:cs="Times New Roman"/>
      <w:sz w:val="22"/>
      <w:lang w:eastAsia="en-GB"/>
    </w:rPr>
  </w:style>
  <w:style w:type="character" w:customStyle="1" w:styleId="jrnl">
    <w:name w:val="jrnl"/>
    <w:basedOn w:val="DefaultParagraphFont"/>
    <w:rsid w:val="006512DE"/>
  </w:style>
  <w:style w:type="character" w:customStyle="1" w:styleId="Heading5Char">
    <w:name w:val="Heading 5 Char"/>
    <w:basedOn w:val="DefaultParagraphFont"/>
    <w:link w:val="Heading5"/>
    <w:uiPriority w:val="9"/>
    <w:rsid w:val="00E6145C"/>
    <w:rPr>
      <w:rFonts w:asciiTheme="majorHAnsi" w:eastAsiaTheme="majorEastAsia" w:hAnsiTheme="majorHAnsi" w:cstheme="majorBidi"/>
      <w:color w:val="1F4D78" w:themeColor="accent1" w:themeShade="7F"/>
      <w:sz w:val="24"/>
    </w:rPr>
  </w:style>
  <w:style w:type="paragraph" w:styleId="TOCHeading">
    <w:name w:val="TOC Heading"/>
    <w:basedOn w:val="Heading1"/>
    <w:next w:val="Normal"/>
    <w:uiPriority w:val="39"/>
    <w:unhideWhenUsed/>
    <w:qFormat/>
    <w:rsid w:val="00E6145C"/>
    <w:pPr>
      <w:keepNext/>
      <w:keepLines/>
      <w:spacing w:before="480"/>
      <w:outlineLvl w:val="9"/>
    </w:pPr>
    <w:rPr>
      <w:rFonts w:asciiTheme="majorHAnsi" w:eastAsiaTheme="majorEastAsia" w:hAnsiTheme="majorHAnsi" w:cstheme="majorBidi"/>
      <w:bCs/>
      <w:caps w:val="0"/>
      <w:color w:val="2E74B5" w:themeColor="accent1" w:themeShade="BF"/>
      <w:szCs w:val="28"/>
      <w:lang w:val="en-US" w:eastAsia="ja-JP"/>
    </w:rPr>
  </w:style>
  <w:style w:type="paragraph" w:styleId="TOC1">
    <w:name w:val="toc 1"/>
    <w:basedOn w:val="Normal"/>
    <w:next w:val="Normal"/>
    <w:autoRedefine/>
    <w:uiPriority w:val="39"/>
    <w:unhideWhenUsed/>
    <w:rsid w:val="00E6145C"/>
    <w:pPr>
      <w:spacing w:after="100"/>
    </w:pPr>
  </w:style>
  <w:style w:type="paragraph" w:styleId="TOC2">
    <w:name w:val="toc 2"/>
    <w:basedOn w:val="Normal"/>
    <w:next w:val="Normal"/>
    <w:autoRedefine/>
    <w:uiPriority w:val="39"/>
    <w:unhideWhenUsed/>
    <w:rsid w:val="00E6145C"/>
    <w:pPr>
      <w:spacing w:after="100"/>
      <w:ind w:left="220"/>
    </w:pPr>
  </w:style>
  <w:style w:type="paragraph" w:styleId="TOC3">
    <w:name w:val="toc 3"/>
    <w:basedOn w:val="Normal"/>
    <w:next w:val="Normal"/>
    <w:autoRedefine/>
    <w:uiPriority w:val="39"/>
    <w:unhideWhenUsed/>
    <w:rsid w:val="00E6145C"/>
    <w:pPr>
      <w:spacing w:after="100"/>
      <w:ind w:left="440"/>
    </w:pPr>
  </w:style>
  <w:style w:type="paragraph" w:customStyle="1" w:styleId="EndNoteBibliographyTitle">
    <w:name w:val="EndNote Bibliography Title"/>
    <w:basedOn w:val="Normal"/>
    <w:link w:val="EndNoteBibliographyTitleChar"/>
    <w:rsid w:val="00E6145C"/>
    <w:pPr>
      <w:spacing w:after="0"/>
      <w:jc w:val="center"/>
    </w:pPr>
    <w:rPr>
      <w:rFonts w:cs="Times New Roman"/>
      <w:noProof/>
      <w:lang w:val="en-US"/>
    </w:rPr>
  </w:style>
  <w:style w:type="character" w:customStyle="1" w:styleId="EndNoteBibliographyTitleChar">
    <w:name w:val="EndNote Bibliography Title Char"/>
    <w:basedOn w:val="DefaultParagraphFont"/>
    <w:link w:val="EndNoteBibliographyTitle"/>
    <w:rsid w:val="00E6145C"/>
    <w:rPr>
      <w:rFonts w:ascii="Times New Roman" w:hAnsi="Times New Roman" w:cs="Times New Roman"/>
      <w:noProof/>
      <w:sz w:val="24"/>
      <w:lang w:val="en-US"/>
    </w:rPr>
  </w:style>
  <w:style w:type="character" w:styleId="FollowedHyperlink">
    <w:name w:val="FollowedHyperlink"/>
    <w:basedOn w:val="DefaultParagraphFont"/>
    <w:uiPriority w:val="99"/>
    <w:semiHidden/>
    <w:unhideWhenUsed/>
    <w:rsid w:val="00E6145C"/>
    <w:rPr>
      <w:color w:val="954F72" w:themeColor="followedHyperlink"/>
      <w:u w:val="single"/>
    </w:rPr>
  </w:style>
  <w:style w:type="paragraph" w:styleId="TOC4">
    <w:name w:val="toc 4"/>
    <w:basedOn w:val="Normal"/>
    <w:next w:val="Normal"/>
    <w:autoRedefine/>
    <w:uiPriority w:val="39"/>
    <w:unhideWhenUsed/>
    <w:rsid w:val="00D227F6"/>
    <w:pPr>
      <w:spacing w:after="100" w:line="276" w:lineRule="auto"/>
      <w:ind w:left="660"/>
    </w:pPr>
    <w:rPr>
      <w:rFonts w:asciiTheme="minorHAnsi" w:eastAsiaTheme="minorEastAsia" w:hAnsiTheme="minorHAnsi"/>
      <w:sz w:val="22"/>
      <w:lang w:eastAsia="en-GB"/>
    </w:rPr>
  </w:style>
  <w:style w:type="paragraph" w:styleId="TOC5">
    <w:name w:val="toc 5"/>
    <w:basedOn w:val="Normal"/>
    <w:next w:val="Normal"/>
    <w:autoRedefine/>
    <w:uiPriority w:val="39"/>
    <w:unhideWhenUsed/>
    <w:rsid w:val="00D227F6"/>
    <w:pPr>
      <w:spacing w:after="100" w:line="276" w:lineRule="auto"/>
      <w:ind w:left="880"/>
    </w:pPr>
    <w:rPr>
      <w:rFonts w:asciiTheme="minorHAnsi" w:eastAsiaTheme="minorEastAsia" w:hAnsiTheme="minorHAnsi"/>
      <w:sz w:val="22"/>
      <w:lang w:eastAsia="en-GB"/>
    </w:rPr>
  </w:style>
  <w:style w:type="paragraph" w:styleId="TOC6">
    <w:name w:val="toc 6"/>
    <w:basedOn w:val="Normal"/>
    <w:next w:val="Normal"/>
    <w:autoRedefine/>
    <w:uiPriority w:val="39"/>
    <w:unhideWhenUsed/>
    <w:rsid w:val="00D227F6"/>
    <w:pPr>
      <w:spacing w:after="100" w:line="276" w:lineRule="auto"/>
      <w:ind w:left="1100"/>
    </w:pPr>
    <w:rPr>
      <w:rFonts w:asciiTheme="minorHAnsi" w:eastAsiaTheme="minorEastAsia" w:hAnsiTheme="minorHAnsi"/>
      <w:sz w:val="22"/>
      <w:lang w:eastAsia="en-GB"/>
    </w:rPr>
  </w:style>
  <w:style w:type="paragraph" w:styleId="TOC7">
    <w:name w:val="toc 7"/>
    <w:basedOn w:val="Normal"/>
    <w:next w:val="Normal"/>
    <w:autoRedefine/>
    <w:uiPriority w:val="39"/>
    <w:unhideWhenUsed/>
    <w:rsid w:val="00D227F6"/>
    <w:pPr>
      <w:spacing w:after="100" w:line="276" w:lineRule="auto"/>
      <w:ind w:left="1320"/>
    </w:pPr>
    <w:rPr>
      <w:rFonts w:asciiTheme="minorHAnsi" w:eastAsiaTheme="minorEastAsia" w:hAnsiTheme="minorHAnsi"/>
      <w:sz w:val="22"/>
      <w:lang w:eastAsia="en-GB"/>
    </w:rPr>
  </w:style>
  <w:style w:type="paragraph" w:styleId="TOC8">
    <w:name w:val="toc 8"/>
    <w:basedOn w:val="Normal"/>
    <w:next w:val="Normal"/>
    <w:autoRedefine/>
    <w:uiPriority w:val="39"/>
    <w:unhideWhenUsed/>
    <w:rsid w:val="00D227F6"/>
    <w:pPr>
      <w:spacing w:after="100" w:line="276" w:lineRule="auto"/>
      <w:ind w:left="1540"/>
    </w:pPr>
    <w:rPr>
      <w:rFonts w:asciiTheme="minorHAnsi" w:eastAsiaTheme="minorEastAsia" w:hAnsiTheme="minorHAnsi"/>
      <w:sz w:val="22"/>
      <w:lang w:eastAsia="en-GB"/>
    </w:rPr>
  </w:style>
  <w:style w:type="paragraph" w:styleId="TOC9">
    <w:name w:val="toc 9"/>
    <w:basedOn w:val="Normal"/>
    <w:next w:val="Normal"/>
    <w:autoRedefine/>
    <w:uiPriority w:val="39"/>
    <w:unhideWhenUsed/>
    <w:rsid w:val="00D227F6"/>
    <w:pPr>
      <w:spacing w:after="100" w:line="276" w:lineRule="auto"/>
      <w:ind w:left="1760"/>
    </w:pPr>
    <w:rPr>
      <w:rFonts w:asciiTheme="minorHAnsi" w:eastAsiaTheme="minorEastAsia" w:hAnsiTheme="minorHAnsi"/>
      <w:sz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812283">
      <w:bodyDiv w:val="1"/>
      <w:marLeft w:val="0"/>
      <w:marRight w:val="0"/>
      <w:marTop w:val="0"/>
      <w:marBottom w:val="0"/>
      <w:divBdr>
        <w:top w:val="none" w:sz="0" w:space="0" w:color="auto"/>
        <w:left w:val="none" w:sz="0" w:space="0" w:color="auto"/>
        <w:bottom w:val="none" w:sz="0" w:space="0" w:color="auto"/>
        <w:right w:val="none" w:sz="0" w:space="0" w:color="auto"/>
      </w:divBdr>
    </w:div>
    <w:div w:id="189345615">
      <w:bodyDiv w:val="1"/>
      <w:marLeft w:val="0"/>
      <w:marRight w:val="0"/>
      <w:marTop w:val="0"/>
      <w:marBottom w:val="0"/>
      <w:divBdr>
        <w:top w:val="none" w:sz="0" w:space="0" w:color="auto"/>
        <w:left w:val="none" w:sz="0" w:space="0" w:color="auto"/>
        <w:bottom w:val="none" w:sz="0" w:space="0" w:color="auto"/>
        <w:right w:val="none" w:sz="0" w:space="0" w:color="auto"/>
      </w:divBdr>
    </w:div>
    <w:div w:id="307247054">
      <w:bodyDiv w:val="1"/>
      <w:marLeft w:val="0"/>
      <w:marRight w:val="0"/>
      <w:marTop w:val="0"/>
      <w:marBottom w:val="0"/>
      <w:divBdr>
        <w:top w:val="none" w:sz="0" w:space="0" w:color="auto"/>
        <w:left w:val="none" w:sz="0" w:space="0" w:color="auto"/>
        <w:bottom w:val="none" w:sz="0" w:space="0" w:color="auto"/>
        <w:right w:val="none" w:sz="0" w:space="0" w:color="auto"/>
      </w:divBdr>
    </w:div>
    <w:div w:id="598871516">
      <w:bodyDiv w:val="1"/>
      <w:marLeft w:val="0"/>
      <w:marRight w:val="0"/>
      <w:marTop w:val="0"/>
      <w:marBottom w:val="0"/>
      <w:divBdr>
        <w:top w:val="none" w:sz="0" w:space="0" w:color="auto"/>
        <w:left w:val="none" w:sz="0" w:space="0" w:color="auto"/>
        <w:bottom w:val="none" w:sz="0" w:space="0" w:color="auto"/>
        <w:right w:val="none" w:sz="0" w:space="0" w:color="auto"/>
      </w:divBdr>
    </w:div>
    <w:div w:id="1101293265">
      <w:bodyDiv w:val="1"/>
      <w:marLeft w:val="0"/>
      <w:marRight w:val="0"/>
      <w:marTop w:val="0"/>
      <w:marBottom w:val="0"/>
      <w:divBdr>
        <w:top w:val="none" w:sz="0" w:space="0" w:color="auto"/>
        <w:left w:val="none" w:sz="0" w:space="0" w:color="auto"/>
        <w:bottom w:val="none" w:sz="0" w:space="0" w:color="auto"/>
        <w:right w:val="none" w:sz="0" w:space="0" w:color="auto"/>
      </w:divBdr>
    </w:div>
    <w:div w:id="1122193053">
      <w:bodyDiv w:val="1"/>
      <w:marLeft w:val="0"/>
      <w:marRight w:val="0"/>
      <w:marTop w:val="0"/>
      <w:marBottom w:val="0"/>
      <w:divBdr>
        <w:top w:val="none" w:sz="0" w:space="0" w:color="auto"/>
        <w:left w:val="none" w:sz="0" w:space="0" w:color="auto"/>
        <w:bottom w:val="none" w:sz="0" w:space="0" w:color="auto"/>
        <w:right w:val="none" w:sz="0" w:space="0" w:color="auto"/>
      </w:divBdr>
    </w:div>
    <w:div w:id="1173300775">
      <w:bodyDiv w:val="1"/>
      <w:marLeft w:val="0"/>
      <w:marRight w:val="0"/>
      <w:marTop w:val="0"/>
      <w:marBottom w:val="0"/>
      <w:divBdr>
        <w:top w:val="none" w:sz="0" w:space="0" w:color="auto"/>
        <w:left w:val="none" w:sz="0" w:space="0" w:color="auto"/>
        <w:bottom w:val="none" w:sz="0" w:space="0" w:color="auto"/>
        <w:right w:val="none" w:sz="0" w:space="0" w:color="auto"/>
      </w:divBdr>
    </w:div>
    <w:div w:id="1391155966">
      <w:bodyDiv w:val="1"/>
      <w:marLeft w:val="0"/>
      <w:marRight w:val="0"/>
      <w:marTop w:val="0"/>
      <w:marBottom w:val="0"/>
      <w:divBdr>
        <w:top w:val="none" w:sz="0" w:space="0" w:color="auto"/>
        <w:left w:val="none" w:sz="0" w:space="0" w:color="auto"/>
        <w:bottom w:val="none" w:sz="0" w:space="0" w:color="auto"/>
        <w:right w:val="none" w:sz="0" w:space="0" w:color="auto"/>
      </w:divBdr>
    </w:div>
    <w:div w:id="1602567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3.xml"/><Relationship Id="rId26" Type="http://schemas.openxmlformats.org/officeDocument/2006/relationships/hyperlink" Target="https://www.gov.uk/government/uploads/system/uploads/attachment_data/file/367563/DBOHv32014OCTMainDocument_3.pdf"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hyperlink" Target="http://www.nhs.uk/NHSEngland/AboutNHSservices/dentists/Pages/nhs-dental-charges.aspx" TargetMode="External"/><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4.jpeg"/><Relationship Id="rId25" Type="http://schemas.openxmlformats.org/officeDocument/2006/relationships/hyperlink" Target="http://www.icohirp.com/monograph.html" TargetMode="External"/><Relationship Id="rId33" Type="http://schemas.openxmlformats.org/officeDocument/2006/relationships/hyperlink" Target="https://www.nice.org.uk/article/pmg9/chapter/5-The-reference-cas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gov.uk/school-attendance-absence/overview" TargetMode="External"/><Relationship Id="rId20" Type="http://schemas.openxmlformats.org/officeDocument/2006/relationships/chart" Target="charts/chart3.xml"/><Relationship Id="rId29" Type="http://schemas.openxmlformats.org/officeDocument/2006/relationships/hyperlink" Target="http://gov.wales/statistics-and-research/welsh-index-multiple-deprivation/?tab=previous&amp;lang=en"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yperlink" Target="https://www.england.nhs.uk/wp-content/uploads/2014/02/imp-dent-care.pdf" TargetMode="External"/><Relationship Id="rId32" Type="http://schemas.openxmlformats.org/officeDocument/2006/relationships/hyperlink" Target="https://www.gov.uk/government/publications/nhs-reference-costs-2014-to-2015" TargetMode="External"/><Relationship Id="rId37" Type="http://schemas.openxmlformats.org/officeDocument/2006/relationships/hyperlink" Target="https://www.nice.org.uk/article/pmg4/chapter/6-Incorporating-health-economics" TargetMode="Externa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yperlink" Target="http://www.biomedcentral.com/1472-6831/12/51" TargetMode="External"/><Relationship Id="rId28" Type="http://schemas.openxmlformats.org/officeDocument/2006/relationships/hyperlink" Target="http://www.icdas.org" TargetMode="External"/><Relationship Id="rId36" Type="http://schemas.openxmlformats.org/officeDocument/2006/relationships/hyperlink" Target="https://statswales.wales.gov.uk/Catalogue/Education-and-Skills/Schools-and-Teachers/Schools-Census/Pupil-Level-Annual-School-Census/Provision-of-Meals-and-Milk/pupilseligibleforfreeschoolmeals-by-localauthorityregion-year" TargetMode="External"/><Relationship Id="rId10" Type="http://schemas.openxmlformats.org/officeDocument/2006/relationships/footer" Target="footer1.xml"/><Relationship Id="rId19" Type="http://schemas.openxmlformats.org/officeDocument/2006/relationships/chart" Target="charts/chart2.xml"/><Relationship Id="rId31" Type="http://schemas.openxmlformats.org/officeDocument/2006/relationships/hyperlink" Target="http://www.bnf.org" TargetMode="External"/><Relationship Id="rId4" Type="http://schemas.microsoft.com/office/2007/relationships/stylesWithEffects" Target="stylesWithEffects.xml"/><Relationship Id="rId9" Type="http://schemas.openxmlformats.org/officeDocument/2006/relationships/hyperlink" Target="mailto:chestnuttig@cardiff.ac.uk" TargetMode="External"/><Relationship Id="rId14" Type="http://schemas.openxmlformats.org/officeDocument/2006/relationships/chart" Target="charts/chart1.xml"/><Relationship Id="rId22" Type="http://schemas.openxmlformats.org/officeDocument/2006/relationships/chart" Target="charts/chart5.xml"/><Relationship Id="rId27" Type="http://schemas.openxmlformats.org/officeDocument/2006/relationships/hyperlink" Target="http://www.designedtosmile.co.uk/home.html" TargetMode="External"/><Relationship Id="rId30" Type="http://schemas.openxmlformats.org/officeDocument/2006/relationships/hyperlink" Target="http://www.pssru.ac.uk/project-pages/unit-costs/2015/" TargetMode="External"/><Relationship Id="rId35" Type="http://schemas.openxmlformats.org/officeDocument/2006/relationships/hyperlink" Target="https://www.nice.org.uk/guidance/cg19" TargetMode="External"/><Relationship Id="rId43" Type="http://schemas.microsoft.com/office/2011/relationships/commentsExtended" Target="commentsExtended.xml"/></Relationships>
</file>

<file path=word/charts/_rels/chart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embeddings/oleObject1.bin"/><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embeddings/oleObject2.bin"/><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NULL"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Sheet1!$O$3</c:f>
              <c:strCache>
                <c:ptCount val="1"/>
                <c:pt idx="0">
                  <c:v>Assessment Sealant (S)</c:v>
                </c:pt>
              </c:strCache>
            </c:strRef>
          </c:tx>
          <c:spPr>
            <a:ln>
              <a:solidFill>
                <a:schemeClr val="tx2">
                  <a:lumMod val="60000"/>
                  <a:lumOff val="40000"/>
                </a:schemeClr>
              </a:solidFill>
              <a:prstDash val="solid"/>
            </a:ln>
          </c:spPr>
          <c:marker>
            <c:symbol val="triangle"/>
            <c:size val="8"/>
            <c:spPr>
              <a:solidFill>
                <a:schemeClr val="tx2">
                  <a:lumMod val="60000"/>
                  <a:lumOff val="40000"/>
                </a:schemeClr>
              </a:solidFill>
              <a:ln>
                <a:solidFill>
                  <a:schemeClr val="tx2">
                    <a:lumMod val="60000"/>
                    <a:lumOff val="40000"/>
                  </a:schemeClr>
                </a:solidFill>
              </a:ln>
            </c:spPr>
          </c:marker>
          <c:cat>
            <c:strRef>
              <c:f>Sheet1!$N$4:$N$10</c:f>
              <c:strCache>
                <c:ptCount val="7"/>
                <c:pt idx="0">
                  <c:v>Baseline</c:v>
                </c:pt>
                <c:pt idx="1">
                  <c:v>6 months</c:v>
                </c:pt>
                <c:pt idx="2">
                  <c:v>12 months</c:v>
                </c:pt>
                <c:pt idx="3">
                  <c:v>18 months</c:v>
                </c:pt>
                <c:pt idx="4">
                  <c:v>24 months</c:v>
                </c:pt>
                <c:pt idx="5">
                  <c:v>30 months</c:v>
                </c:pt>
                <c:pt idx="6">
                  <c:v>36 months</c:v>
                </c:pt>
              </c:strCache>
            </c:strRef>
          </c:cat>
          <c:val>
            <c:numRef>
              <c:f>Sheet1!$O$4:$O$10</c:f>
              <c:numCache>
                <c:formatCode>General</c:formatCode>
                <c:ptCount val="7"/>
                <c:pt idx="0">
                  <c:v>514</c:v>
                </c:pt>
                <c:pt idx="2">
                  <c:v>450</c:v>
                </c:pt>
                <c:pt idx="4">
                  <c:v>439</c:v>
                </c:pt>
                <c:pt idx="6">
                  <c:v>418</c:v>
                </c:pt>
              </c:numCache>
            </c:numRef>
          </c:val>
          <c:smooth val="0"/>
        </c:ser>
        <c:ser>
          <c:idx val="1"/>
          <c:order val="1"/>
          <c:tx>
            <c:strRef>
              <c:f>Sheet1!$P$3</c:f>
              <c:strCache>
                <c:ptCount val="1"/>
                <c:pt idx="0">
                  <c:v>Assessment Varnish (V)</c:v>
                </c:pt>
              </c:strCache>
            </c:strRef>
          </c:tx>
          <c:spPr>
            <a:ln>
              <a:solidFill>
                <a:schemeClr val="accent6"/>
              </a:solidFill>
              <a:prstDash val="solid"/>
            </a:ln>
          </c:spPr>
          <c:marker>
            <c:symbol val="square"/>
            <c:size val="7"/>
            <c:spPr>
              <a:solidFill>
                <a:schemeClr val="accent6"/>
              </a:solidFill>
              <a:ln>
                <a:solidFill>
                  <a:schemeClr val="accent6"/>
                </a:solidFill>
              </a:ln>
            </c:spPr>
          </c:marker>
          <c:cat>
            <c:strRef>
              <c:f>Sheet1!$N$4:$N$10</c:f>
              <c:strCache>
                <c:ptCount val="7"/>
                <c:pt idx="0">
                  <c:v>Baseline</c:v>
                </c:pt>
                <c:pt idx="1">
                  <c:v>6 months</c:v>
                </c:pt>
                <c:pt idx="2">
                  <c:v>12 months</c:v>
                </c:pt>
                <c:pt idx="3">
                  <c:v>18 months</c:v>
                </c:pt>
                <c:pt idx="4">
                  <c:v>24 months</c:v>
                </c:pt>
                <c:pt idx="5">
                  <c:v>30 months</c:v>
                </c:pt>
                <c:pt idx="6">
                  <c:v>36 months</c:v>
                </c:pt>
              </c:strCache>
            </c:strRef>
          </c:cat>
          <c:val>
            <c:numRef>
              <c:f>Sheet1!$P$4:$P$10</c:f>
              <c:numCache>
                <c:formatCode>General</c:formatCode>
                <c:ptCount val="7"/>
                <c:pt idx="0">
                  <c:v>502</c:v>
                </c:pt>
                <c:pt idx="2">
                  <c:v>444</c:v>
                </c:pt>
                <c:pt idx="4">
                  <c:v>424</c:v>
                </c:pt>
                <c:pt idx="6">
                  <c:v>417</c:v>
                </c:pt>
              </c:numCache>
            </c:numRef>
          </c:val>
          <c:smooth val="0"/>
        </c:ser>
        <c:ser>
          <c:idx val="2"/>
          <c:order val="2"/>
          <c:tx>
            <c:strRef>
              <c:f>Sheet1!$Q$3</c:f>
              <c:strCache>
                <c:ptCount val="1"/>
                <c:pt idx="0">
                  <c:v>Treatment (S)</c:v>
                </c:pt>
              </c:strCache>
            </c:strRef>
          </c:tx>
          <c:spPr>
            <a:ln>
              <a:solidFill>
                <a:schemeClr val="accent4"/>
              </a:solidFill>
              <a:prstDash val="solid"/>
            </a:ln>
          </c:spPr>
          <c:marker>
            <c:symbol val="triangle"/>
            <c:size val="8"/>
            <c:spPr>
              <a:solidFill>
                <a:schemeClr val="accent4"/>
              </a:solidFill>
              <a:ln>
                <a:solidFill>
                  <a:schemeClr val="accent4"/>
                </a:solidFill>
              </a:ln>
            </c:spPr>
          </c:marker>
          <c:cat>
            <c:strRef>
              <c:f>Sheet1!$N$4:$N$10</c:f>
              <c:strCache>
                <c:ptCount val="7"/>
                <c:pt idx="0">
                  <c:v>Baseline</c:v>
                </c:pt>
                <c:pt idx="1">
                  <c:v>6 months</c:v>
                </c:pt>
                <c:pt idx="2">
                  <c:v>12 months</c:v>
                </c:pt>
                <c:pt idx="3">
                  <c:v>18 months</c:v>
                </c:pt>
                <c:pt idx="4">
                  <c:v>24 months</c:v>
                </c:pt>
                <c:pt idx="5">
                  <c:v>30 months</c:v>
                </c:pt>
                <c:pt idx="6">
                  <c:v>36 months</c:v>
                </c:pt>
              </c:strCache>
            </c:strRef>
          </c:cat>
          <c:val>
            <c:numRef>
              <c:f>Sheet1!$Q$4:$Q$10</c:f>
              <c:numCache>
                <c:formatCode>General</c:formatCode>
                <c:ptCount val="7"/>
                <c:pt idx="0">
                  <c:v>476</c:v>
                </c:pt>
                <c:pt idx="1">
                  <c:v>473</c:v>
                </c:pt>
                <c:pt idx="2">
                  <c:v>462</c:v>
                </c:pt>
                <c:pt idx="3">
                  <c:v>456</c:v>
                </c:pt>
                <c:pt idx="4">
                  <c:v>444</c:v>
                </c:pt>
                <c:pt idx="5">
                  <c:v>424</c:v>
                </c:pt>
              </c:numCache>
            </c:numRef>
          </c:val>
          <c:smooth val="0"/>
        </c:ser>
        <c:ser>
          <c:idx val="3"/>
          <c:order val="3"/>
          <c:tx>
            <c:strRef>
              <c:f>Sheet1!$R$3</c:f>
              <c:strCache>
                <c:ptCount val="1"/>
                <c:pt idx="0">
                  <c:v>Treatment (V)</c:v>
                </c:pt>
              </c:strCache>
            </c:strRef>
          </c:tx>
          <c:spPr>
            <a:ln cap="flat">
              <a:solidFill>
                <a:schemeClr val="accent3"/>
              </a:solidFill>
              <a:prstDash val="solid"/>
              <a:bevel/>
            </a:ln>
          </c:spPr>
          <c:marker>
            <c:symbol val="x"/>
            <c:size val="7"/>
            <c:spPr>
              <a:solidFill>
                <a:schemeClr val="accent3"/>
              </a:solidFill>
              <a:ln>
                <a:solidFill>
                  <a:schemeClr val="accent3"/>
                </a:solidFill>
              </a:ln>
            </c:spPr>
          </c:marker>
          <c:cat>
            <c:strRef>
              <c:f>Sheet1!$N$4:$N$10</c:f>
              <c:strCache>
                <c:ptCount val="7"/>
                <c:pt idx="0">
                  <c:v>Baseline</c:v>
                </c:pt>
                <c:pt idx="1">
                  <c:v>6 months</c:v>
                </c:pt>
                <c:pt idx="2">
                  <c:v>12 months</c:v>
                </c:pt>
                <c:pt idx="3">
                  <c:v>18 months</c:v>
                </c:pt>
                <c:pt idx="4">
                  <c:v>24 months</c:v>
                </c:pt>
                <c:pt idx="5">
                  <c:v>30 months</c:v>
                </c:pt>
                <c:pt idx="6">
                  <c:v>36 months</c:v>
                </c:pt>
              </c:strCache>
            </c:strRef>
          </c:cat>
          <c:val>
            <c:numRef>
              <c:f>Sheet1!$R$4:$R$10</c:f>
              <c:numCache>
                <c:formatCode>General</c:formatCode>
                <c:ptCount val="7"/>
                <c:pt idx="0">
                  <c:v>466</c:v>
                </c:pt>
                <c:pt idx="1">
                  <c:v>448</c:v>
                </c:pt>
                <c:pt idx="2">
                  <c:v>456</c:v>
                </c:pt>
                <c:pt idx="3">
                  <c:v>442</c:v>
                </c:pt>
                <c:pt idx="4">
                  <c:v>420</c:v>
                </c:pt>
                <c:pt idx="5">
                  <c:v>421</c:v>
                </c:pt>
              </c:numCache>
            </c:numRef>
          </c:val>
          <c:smooth val="0"/>
        </c:ser>
        <c:ser>
          <c:idx val="4"/>
          <c:order val="4"/>
          <c:tx>
            <c:strRef>
              <c:f>Sheet1!$S$3</c:f>
              <c:strCache>
                <c:ptCount val="1"/>
                <c:pt idx="0">
                  <c:v>Withdrawals (S)</c:v>
                </c:pt>
              </c:strCache>
            </c:strRef>
          </c:tx>
          <c:spPr>
            <a:ln>
              <a:solidFill>
                <a:schemeClr val="accent5">
                  <a:lumMod val="75000"/>
                </a:schemeClr>
              </a:solidFill>
              <a:prstDash val="sysDash"/>
            </a:ln>
          </c:spPr>
          <c:marker>
            <c:symbol val="circle"/>
            <c:size val="7"/>
            <c:spPr>
              <a:solidFill>
                <a:schemeClr val="accent5">
                  <a:lumMod val="75000"/>
                </a:schemeClr>
              </a:solidFill>
              <a:ln>
                <a:solidFill>
                  <a:schemeClr val="accent5">
                    <a:lumMod val="75000"/>
                  </a:schemeClr>
                </a:solidFill>
              </a:ln>
            </c:spPr>
          </c:marker>
          <c:dPt>
            <c:idx val="4"/>
            <c:marker>
              <c:symbol val="diamond"/>
              <c:size val="8"/>
              <c:spPr>
                <a:solidFill>
                  <a:schemeClr val="accent5">
                    <a:lumMod val="75000"/>
                  </a:schemeClr>
                </a:solidFill>
                <a:ln>
                  <a:solidFill>
                    <a:srgbClr val="00B050"/>
                  </a:solidFill>
                </a:ln>
              </c:spPr>
            </c:marker>
            <c:bubble3D val="0"/>
          </c:dPt>
          <c:cat>
            <c:strRef>
              <c:f>Sheet1!$N$4:$N$10</c:f>
              <c:strCache>
                <c:ptCount val="7"/>
                <c:pt idx="0">
                  <c:v>Baseline</c:v>
                </c:pt>
                <c:pt idx="1">
                  <c:v>6 months</c:v>
                </c:pt>
                <c:pt idx="2">
                  <c:v>12 months</c:v>
                </c:pt>
                <c:pt idx="3">
                  <c:v>18 months</c:v>
                </c:pt>
                <c:pt idx="4">
                  <c:v>24 months</c:v>
                </c:pt>
                <c:pt idx="5">
                  <c:v>30 months</c:v>
                </c:pt>
                <c:pt idx="6">
                  <c:v>36 months</c:v>
                </c:pt>
              </c:strCache>
            </c:strRef>
          </c:cat>
          <c:val>
            <c:numRef>
              <c:f>Sheet1!$S$4:$S$10</c:f>
              <c:numCache>
                <c:formatCode>General</c:formatCode>
                <c:ptCount val="7"/>
                <c:pt idx="0">
                  <c:v>2</c:v>
                </c:pt>
                <c:pt idx="1">
                  <c:v>2</c:v>
                </c:pt>
                <c:pt idx="2">
                  <c:v>3</c:v>
                </c:pt>
                <c:pt idx="3">
                  <c:v>3</c:v>
                </c:pt>
                <c:pt idx="4">
                  <c:v>4</c:v>
                </c:pt>
                <c:pt idx="5">
                  <c:v>5</c:v>
                </c:pt>
                <c:pt idx="6">
                  <c:v>5</c:v>
                </c:pt>
              </c:numCache>
            </c:numRef>
          </c:val>
          <c:smooth val="0"/>
        </c:ser>
        <c:ser>
          <c:idx val="5"/>
          <c:order val="5"/>
          <c:tx>
            <c:strRef>
              <c:f>Sheet1!$T$3</c:f>
              <c:strCache>
                <c:ptCount val="1"/>
                <c:pt idx="0">
                  <c:v>Withdrawals (V)</c:v>
                </c:pt>
              </c:strCache>
            </c:strRef>
          </c:tx>
          <c:spPr>
            <a:ln>
              <a:solidFill>
                <a:schemeClr val="accent2">
                  <a:lumMod val="75000"/>
                </a:schemeClr>
              </a:solidFill>
              <a:prstDash val="sysDash"/>
            </a:ln>
          </c:spPr>
          <c:marker>
            <c:symbol val="diamond"/>
            <c:size val="8"/>
            <c:spPr>
              <a:solidFill>
                <a:schemeClr val="accent2">
                  <a:lumMod val="75000"/>
                </a:schemeClr>
              </a:solidFill>
              <a:ln cap="sq">
                <a:solidFill>
                  <a:schemeClr val="accent2">
                    <a:lumMod val="75000"/>
                  </a:schemeClr>
                </a:solidFill>
              </a:ln>
            </c:spPr>
          </c:marker>
          <c:cat>
            <c:strRef>
              <c:f>Sheet1!$N$4:$N$10</c:f>
              <c:strCache>
                <c:ptCount val="7"/>
                <c:pt idx="0">
                  <c:v>Baseline</c:v>
                </c:pt>
                <c:pt idx="1">
                  <c:v>6 months</c:v>
                </c:pt>
                <c:pt idx="2">
                  <c:v>12 months</c:v>
                </c:pt>
                <c:pt idx="3">
                  <c:v>18 months</c:v>
                </c:pt>
                <c:pt idx="4">
                  <c:v>24 months</c:v>
                </c:pt>
                <c:pt idx="5">
                  <c:v>30 months</c:v>
                </c:pt>
                <c:pt idx="6">
                  <c:v>36 months</c:v>
                </c:pt>
              </c:strCache>
            </c:strRef>
          </c:cat>
          <c:val>
            <c:numRef>
              <c:f>Sheet1!$T$4:$T$10</c:f>
              <c:numCache>
                <c:formatCode>General</c:formatCode>
                <c:ptCount val="7"/>
                <c:pt idx="0">
                  <c:v>2</c:v>
                </c:pt>
                <c:pt idx="1">
                  <c:v>2</c:v>
                </c:pt>
                <c:pt idx="2">
                  <c:v>5</c:v>
                </c:pt>
                <c:pt idx="3">
                  <c:v>5</c:v>
                </c:pt>
                <c:pt idx="4">
                  <c:v>6</c:v>
                </c:pt>
                <c:pt idx="5">
                  <c:v>6</c:v>
                </c:pt>
                <c:pt idx="6">
                  <c:v>7</c:v>
                </c:pt>
              </c:numCache>
            </c:numRef>
          </c:val>
          <c:smooth val="0"/>
        </c:ser>
        <c:ser>
          <c:idx val="6"/>
          <c:order val="6"/>
          <c:tx>
            <c:strRef>
              <c:f>Sheet1!$U$3</c:f>
              <c:strCache>
                <c:ptCount val="1"/>
                <c:pt idx="0">
                  <c:v> Loss to follow up (S)</c:v>
                </c:pt>
              </c:strCache>
            </c:strRef>
          </c:tx>
          <c:spPr>
            <a:ln>
              <a:solidFill>
                <a:schemeClr val="accent5">
                  <a:lumMod val="75000"/>
                </a:schemeClr>
              </a:solidFill>
              <a:prstDash val="sysDot"/>
            </a:ln>
          </c:spPr>
          <c:marker>
            <c:symbol val="circle"/>
            <c:size val="7"/>
            <c:spPr>
              <a:solidFill>
                <a:schemeClr val="accent5">
                  <a:lumMod val="75000"/>
                </a:schemeClr>
              </a:solidFill>
              <a:ln>
                <a:solidFill>
                  <a:schemeClr val="accent5">
                    <a:lumMod val="75000"/>
                  </a:schemeClr>
                </a:solidFill>
                <a:bevel/>
              </a:ln>
            </c:spPr>
          </c:marker>
          <c:cat>
            <c:strRef>
              <c:f>Sheet1!$N$4:$N$10</c:f>
              <c:strCache>
                <c:ptCount val="7"/>
                <c:pt idx="0">
                  <c:v>Baseline</c:v>
                </c:pt>
                <c:pt idx="1">
                  <c:v>6 months</c:v>
                </c:pt>
                <c:pt idx="2">
                  <c:v>12 months</c:v>
                </c:pt>
                <c:pt idx="3">
                  <c:v>18 months</c:v>
                </c:pt>
                <c:pt idx="4">
                  <c:v>24 months</c:v>
                </c:pt>
                <c:pt idx="5">
                  <c:v>30 months</c:v>
                </c:pt>
                <c:pt idx="6">
                  <c:v>36 months</c:v>
                </c:pt>
              </c:strCache>
            </c:strRef>
          </c:cat>
          <c:val>
            <c:numRef>
              <c:f>Sheet1!$U$4:$U$10</c:f>
              <c:numCache>
                <c:formatCode>General</c:formatCode>
                <c:ptCount val="7"/>
                <c:pt idx="0">
                  <c:v>2</c:v>
                </c:pt>
                <c:pt idx="1">
                  <c:v>9</c:v>
                </c:pt>
                <c:pt idx="2">
                  <c:v>27</c:v>
                </c:pt>
                <c:pt idx="3">
                  <c:v>31</c:v>
                </c:pt>
                <c:pt idx="4">
                  <c:v>42</c:v>
                </c:pt>
                <c:pt idx="5">
                  <c:v>57</c:v>
                </c:pt>
                <c:pt idx="6">
                  <c:v>75</c:v>
                </c:pt>
              </c:numCache>
            </c:numRef>
          </c:val>
          <c:smooth val="0"/>
        </c:ser>
        <c:ser>
          <c:idx val="7"/>
          <c:order val="7"/>
          <c:tx>
            <c:strRef>
              <c:f>Sheet1!$V$3</c:f>
              <c:strCache>
                <c:ptCount val="1"/>
                <c:pt idx="0">
                  <c:v> Loss to follow up (V)</c:v>
                </c:pt>
              </c:strCache>
            </c:strRef>
          </c:tx>
          <c:spPr>
            <a:ln>
              <a:solidFill>
                <a:schemeClr val="accent2">
                  <a:lumMod val="40000"/>
                  <a:lumOff val="60000"/>
                </a:schemeClr>
              </a:solidFill>
              <a:prstDash val="sysDot"/>
            </a:ln>
          </c:spPr>
          <c:marker>
            <c:symbol val="diamond"/>
            <c:size val="8"/>
            <c:spPr>
              <a:solidFill>
                <a:schemeClr val="accent2">
                  <a:lumMod val="40000"/>
                  <a:lumOff val="60000"/>
                </a:schemeClr>
              </a:solidFill>
              <a:ln>
                <a:solidFill>
                  <a:schemeClr val="accent2">
                    <a:lumMod val="40000"/>
                    <a:lumOff val="60000"/>
                  </a:schemeClr>
                </a:solidFill>
              </a:ln>
            </c:spPr>
          </c:marker>
          <c:dPt>
            <c:idx val="6"/>
            <c:bubble3D val="0"/>
            <c:spPr>
              <a:ln>
                <a:solidFill>
                  <a:schemeClr val="accent2">
                    <a:lumMod val="40000"/>
                    <a:lumOff val="60000"/>
                  </a:schemeClr>
                </a:solidFill>
                <a:prstDash val="sysDot"/>
                <a:round/>
              </a:ln>
            </c:spPr>
          </c:dPt>
          <c:cat>
            <c:strRef>
              <c:f>Sheet1!$N$4:$N$10</c:f>
              <c:strCache>
                <c:ptCount val="7"/>
                <c:pt idx="0">
                  <c:v>Baseline</c:v>
                </c:pt>
                <c:pt idx="1">
                  <c:v>6 months</c:v>
                </c:pt>
                <c:pt idx="2">
                  <c:v>12 months</c:v>
                </c:pt>
                <c:pt idx="3">
                  <c:v>18 months</c:v>
                </c:pt>
                <c:pt idx="4">
                  <c:v>24 months</c:v>
                </c:pt>
                <c:pt idx="5">
                  <c:v>30 months</c:v>
                </c:pt>
                <c:pt idx="6">
                  <c:v>36 months</c:v>
                </c:pt>
              </c:strCache>
            </c:strRef>
          </c:cat>
          <c:val>
            <c:numRef>
              <c:f>Sheet1!$V$4:$V$10</c:f>
              <c:numCache>
                <c:formatCode>General</c:formatCode>
                <c:ptCount val="7"/>
                <c:pt idx="0">
                  <c:v>2</c:v>
                </c:pt>
                <c:pt idx="1">
                  <c:v>13</c:v>
                </c:pt>
                <c:pt idx="2">
                  <c:v>23</c:v>
                </c:pt>
                <c:pt idx="3">
                  <c:v>33</c:v>
                </c:pt>
                <c:pt idx="4">
                  <c:v>44</c:v>
                </c:pt>
                <c:pt idx="5">
                  <c:v>51</c:v>
                </c:pt>
                <c:pt idx="6">
                  <c:v>64</c:v>
                </c:pt>
              </c:numCache>
            </c:numRef>
          </c:val>
          <c:smooth val="0"/>
        </c:ser>
        <c:ser>
          <c:idx val="8"/>
          <c:order val="8"/>
          <c:tx>
            <c:strRef>
              <c:f>Sheet1!$W$3</c:f>
              <c:strCache>
                <c:ptCount val="1"/>
                <c:pt idx="0">
                  <c:v>Required for Power</c:v>
                </c:pt>
              </c:strCache>
            </c:strRef>
          </c:tx>
          <c:spPr>
            <a:ln>
              <a:solidFill>
                <a:srgbClr val="FF0000"/>
              </a:solidFill>
            </a:ln>
          </c:spPr>
          <c:marker>
            <c:symbol val="none"/>
          </c:marker>
          <c:cat>
            <c:strRef>
              <c:f>Sheet1!$N$4:$N$10</c:f>
              <c:strCache>
                <c:ptCount val="7"/>
                <c:pt idx="0">
                  <c:v>Baseline</c:v>
                </c:pt>
                <c:pt idx="1">
                  <c:v>6 months</c:v>
                </c:pt>
                <c:pt idx="2">
                  <c:v>12 months</c:v>
                </c:pt>
                <c:pt idx="3">
                  <c:v>18 months</c:v>
                </c:pt>
                <c:pt idx="4">
                  <c:v>24 months</c:v>
                </c:pt>
                <c:pt idx="5">
                  <c:v>30 months</c:v>
                </c:pt>
                <c:pt idx="6">
                  <c:v>36 months</c:v>
                </c:pt>
              </c:strCache>
            </c:strRef>
          </c:cat>
          <c:val>
            <c:numRef>
              <c:f>Sheet1!$W$4:$W$10</c:f>
              <c:numCache>
                <c:formatCode>General</c:formatCode>
                <c:ptCount val="7"/>
                <c:pt idx="0">
                  <c:v>313</c:v>
                </c:pt>
                <c:pt idx="1">
                  <c:v>313</c:v>
                </c:pt>
                <c:pt idx="2">
                  <c:v>313</c:v>
                </c:pt>
                <c:pt idx="3">
                  <c:v>313</c:v>
                </c:pt>
                <c:pt idx="4">
                  <c:v>313</c:v>
                </c:pt>
                <c:pt idx="5">
                  <c:v>313</c:v>
                </c:pt>
                <c:pt idx="6">
                  <c:v>313</c:v>
                </c:pt>
              </c:numCache>
            </c:numRef>
          </c:val>
          <c:smooth val="0"/>
        </c:ser>
        <c:dLbls>
          <c:showLegendKey val="0"/>
          <c:showVal val="0"/>
          <c:showCatName val="0"/>
          <c:showSerName val="0"/>
          <c:showPercent val="0"/>
          <c:showBubbleSize val="0"/>
        </c:dLbls>
        <c:marker val="1"/>
        <c:smooth val="0"/>
        <c:axId val="108314624"/>
        <c:axId val="108316544"/>
      </c:lineChart>
      <c:catAx>
        <c:axId val="108314624"/>
        <c:scaling>
          <c:orientation val="minMax"/>
        </c:scaling>
        <c:delete val="0"/>
        <c:axPos val="b"/>
        <c:title>
          <c:tx>
            <c:rich>
              <a:bodyPr/>
              <a:lstStyle/>
              <a:p>
                <a:pPr>
                  <a:defRPr/>
                </a:pPr>
                <a:r>
                  <a:rPr lang="en-GB" dirty="0"/>
                  <a:t>Time</a:t>
                </a:r>
                <a:r>
                  <a:rPr lang="en-GB" baseline="0" dirty="0"/>
                  <a:t> Point In Trial</a:t>
                </a:r>
                <a:endParaRPr lang="en-GB" dirty="0"/>
              </a:p>
            </c:rich>
          </c:tx>
          <c:layout>
            <c:manualLayout>
              <c:xMode val="edge"/>
              <c:yMode val="edge"/>
              <c:x val="0.34415100551455458"/>
              <c:y val="0.93507298429801533"/>
            </c:manualLayout>
          </c:layout>
          <c:overlay val="0"/>
        </c:title>
        <c:numFmt formatCode="General" sourceLinked="0"/>
        <c:majorTickMark val="out"/>
        <c:minorTickMark val="none"/>
        <c:tickLblPos val="nextTo"/>
        <c:crossAx val="108316544"/>
        <c:crosses val="autoZero"/>
        <c:auto val="1"/>
        <c:lblAlgn val="ctr"/>
        <c:lblOffset val="100"/>
        <c:noMultiLvlLbl val="0"/>
      </c:catAx>
      <c:valAx>
        <c:axId val="108316544"/>
        <c:scaling>
          <c:orientation val="minMax"/>
          <c:max val="550"/>
          <c:min val="0"/>
        </c:scaling>
        <c:delete val="0"/>
        <c:axPos val="l"/>
        <c:majorGridlines/>
        <c:title>
          <c:tx>
            <c:rich>
              <a:bodyPr rot="-5400000" vert="horz"/>
              <a:lstStyle/>
              <a:p>
                <a:pPr>
                  <a:defRPr/>
                </a:pPr>
                <a:r>
                  <a:rPr lang="en-GB" dirty="0"/>
                  <a:t>Number</a:t>
                </a:r>
                <a:r>
                  <a:rPr lang="en-GB" baseline="0" dirty="0"/>
                  <a:t> of Participants </a:t>
                </a:r>
                <a:r>
                  <a:rPr lang="en-GB" baseline="0" dirty="0" smtClean="0"/>
                  <a:t>Remaining </a:t>
                </a:r>
                <a:r>
                  <a:rPr lang="en-GB" baseline="0" dirty="0"/>
                  <a:t>in Trial</a:t>
                </a:r>
                <a:endParaRPr lang="en-GB" dirty="0"/>
              </a:p>
            </c:rich>
          </c:tx>
          <c:overlay val="0"/>
        </c:title>
        <c:numFmt formatCode="General" sourceLinked="1"/>
        <c:majorTickMark val="out"/>
        <c:minorTickMark val="none"/>
        <c:tickLblPos val="nextTo"/>
        <c:crossAx val="108314624"/>
        <c:crosses val="autoZero"/>
        <c:crossBetween val="between"/>
        <c:majorUnit val="50"/>
      </c:valAx>
    </c:plotArea>
    <c:legend>
      <c:legendPos val="r"/>
      <c:overlay val="0"/>
    </c:legend>
    <c:plotVisOnly val="1"/>
    <c:dispBlanksAs val="span"/>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45440831523966"/>
          <c:y val="4.0618308329710973E-2"/>
          <c:w val="0.7543869165157685"/>
          <c:h val="0.75085324232081996"/>
        </c:manualLayout>
      </c:layout>
      <c:scatterChart>
        <c:scatterStyle val="lineMarker"/>
        <c:varyColors val="0"/>
        <c:ser>
          <c:idx val="1"/>
          <c:order val="0"/>
          <c:tx>
            <c:strRef>
              <c:f>Varnish!$A$1</c:f>
              <c:strCache>
                <c:ptCount val="1"/>
                <c:pt idx="0">
                  <c:v>Varnish</c:v>
                </c:pt>
              </c:strCache>
            </c:strRef>
          </c:tx>
          <c:spPr>
            <a:ln w="25400">
              <a:solidFill>
                <a:schemeClr val="tx2"/>
              </a:solidFill>
              <a:prstDash val="solid"/>
            </a:ln>
          </c:spPr>
          <c:marker>
            <c:symbol val="none"/>
          </c:marker>
          <c:xVal>
            <c:numRef>
              <c:f>PSA!$BN$6:$BN$63</c:f>
              <c:numCache>
                <c:formatCode>General</c:formatCode>
                <c:ptCount val="58"/>
                <c:pt idx="0">
                  <c:v>0</c:v>
                </c:pt>
                <c:pt idx="1">
                  <c:v>100</c:v>
                </c:pt>
                <c:pt idx="2">
                  <c:v>200</c:v>
                </c:pt>
                <c:pt idx="3">
                  <c:v>300</c:v>
                </c:pt>
                <c:pt idx="4">
                  <c:v>400</c:v>
                </c:pt>
                <c:pt idx="5">
                  <c:v>500</c:v>
                </c:pt>
                <c:pt idx="6">
                  <c:v>600</c:v>
                </c:pt>
                <c:pt idx="7">
                  <c:v>700</c:v>
                </c:pt>
                <c:pt idx="8">
                  <c:v>800</c:v>
                </c:pt>
                <c:pt idx="9">
                  <c:v>900</c:v>
                </c:pt>
                <c:pt idx="10">
                  <c:v>1000</c:v>
                </c:pt>
                <c:pt idx="11">
                  <c:v>1500</c:v>
                </c:pt>
                <c:pt idx="12">
                  <c:v>2000</c:v>
                </c:pt>
                <c:pt idx="13">
                  <c:v>2500</c:v>
                </c:pt>
                <c:pt idx="14">
                  <c:v>3000</c:v>
                </c:pt>
                <c:pt idx="15">
                  <c:v>3500</c:v>
                </c:pt>
                <c:pt idx="16">
                  <c:v>4000</c:v>
                </c:pt>
                <c:pt idx="17">
                  <c:v>4500</c:v>
                </c:pt>
                <c:pt idx="18">
                  <c:v>5000</c:v>
                </c:pt>
                <c:pt idx="19">
                  <c:v>6000</c:v>
                </c:pt>
                <c:pt idx="20">
                  <c:v>7000</c:v>
                </c:pt>
                <c:pt idx="21">
                  <c:v>8000</c:v>
                </c:pt>
                <c:pt idx="22">
                  <c:v>9000</c:v>
                </c:pt>
                <c:pt idx="23">
                  <c:v>10000</c:v>
                </c:pt>
                <c:pt idx="24">
                  <c:v>11000</c:v>
                </c:pt>
                <c:pt idx="25">
                  <c:v>12000</c:v>
                </c:pt>
                <c:pt idx="26">
                  <c:v>13000</c:v>
                </c:pt>
                <c:pt idx="27">
                  <c:v>14000</c:v>
                </c:pt>
                <c:pt idx="28">
                  <c:v>15000</c:v>
                </c:pt>
                <c:pt idx="29">
                  <c:v>16000</c:v>
                </c:pt>
                <c:pt idx="30">
                  <c:v>17000</c:v>
                </c:pt>
                <c:pt idx="31">
                  <c:v>18000</c:v>
                </c:pt>
                <c:pt idx="32">
                  <c:v>19000</c:v>
                </c:pt>
                <c:pt idx="33">
                  <c:v>20000</c:v>
                </c:pt>
                <c:pt idx="34">
                  <c:v>21000</c:v>
                </c:pt>
                <c:pt idx="35">
                  <c:v>22000</c:v>
                </c:pt>
                <c:pt idx="36">
                  <c:v>23000</c:v>
                </c:pt>
                <c:pt idx="37">
                  <c:v>24000</c:v>
                </c:pt>
                <c:pt idx="38">
                  <c:v>25000</c:v>
                </c:pt>
                <c:pt idx="39">
                  <c:v>26000</c:v>
                </c:pt>
                <c:pt idx="40">
                  <c:v>27000</c:v>
                </c:pt>
                <c:pt idx="41">
                  <c:v>28000</c:v>
                </c:pt>
                <c:pt idx="42">
                  <c:v>29000</c:v>
                </c:pt>
                <c:pt idx="43">
                  <c:v>30000</c:v>
                </c:pt>
                <c:pt idx="44">
                  <c:v>35000</c:v>
                </c:pt>
                <c:pt idx="45">
                  <c:v>40000</c:v>
                </c:pt>
                <c:pt idx="46">
                  <c:v>45000</c:v>
                </c:pt>
                <c:pt idx="47">
                  <c:v>50000</c:v>
                </c:pt>
                <c:pt idx="48">
                  <c:v>55000</c:v>
                </c:pt>
                <c:pt idx="49">
                  <c:v>60000</c:v>
                </c:pt>
                <c:pt idx="50">
                  <c:v>65000</c:v>
                </c:pt>
                <c:pt idx="51">
                  <c:v>70000</c:v>
                </c:pt>
                <c:pt idx="52">
                  <c:v>75000</c:v>
                </c:pt>
                <c:pt idx="53">
                  <c:v>80000</c:v>
                </c:pt>
                <c:pt idx="54">
                  <c:v>85000</c:v>
                </c:pt>
                <c:pt idx="55">
                  <c:v>90000</c:v>
                </c:pt>
                <c:pt idx="56">
                  <c:v>95000</c:v>
                </c:pt>
                <c:pt idx="57">
                  <c:v>100000</c:v>
                </c:pt>
              </c:numCache>
            </c:numRef>
          </c:xVal>
          <c:yVal>
            <c:numRef>
              <c:f>PSA!$BP$6:$BP$63</c:f>
              <c:numCache>
                <c:formatCode>General</c:formatCode>
                <c:ptCount val="58"/>
                <c:pt idx="0">
                  <c:v>0.67</c:v>
                </c:pt>
                <c:pt idx="1">
                  <c:v>0.67600000000000005</c:v>
                </c:pt>
                <c:pt idx="2">
                  <c:v>0.68300000000000005</c:v>
                </c:pt>
                <c:pt idx="3">
                  <c:v>0.68700000000000006</c:v>
                </c:pt>
                <c:pt idx="4">
                  <c:v>0.69099999999999995</c:v>
                </c:pt>
                <c:pt idx="5">
                  <c:v>0.69799999999999995</c:v>
                </c:pt>
                <c:pt idx="6">
                  <c:v>0.70199999999999996</c:v>
                </c:pt>
                <c:pt idx="7">
                  <c:v>0.70699999999999996</c:v>
                </c:pt>
                <c:pt idx="8">
                  <c:v>0.71299999999999997</c:v>
                </c:pt>
                <c:pt idx="9">
                  <c:v>0.71799999999999997</c:v>
                </c:pt>
                <c:pt idx="10">
                  <c:v>0.72499999999999998</c:v>
                </c:pt>
                <c:pt idx="11">
                  <c:v>0.75600000000000001</c:v>
                </c:pt>
                <c:pt idx="12">
                  <c:v>0.78400000000000003</c:v>
                </c:pt>
                <c:pt idx="13">
                  <c:v>0.81200000000000006</c:v>
                </c:pt>
                <c:pt idx="14">
                  <c:v>0.84199999999999997</c:v>
                </c:pt>
                <c:pt idx="15">
                  <c:v>0.86099999999999999</c:v>
                </c:pt>
                <c:pt idx="16">
                  <c:v>0.88500000000000001</c:v>
                </c:pt>
                <c:pt idx="17">
                  <c:v>0.89500000000000002</c:v>
                </c:pt>
                <c:pt idx="18">
                  <c:v>0.90500000000000003</c:v>
                </c:pt>
                <c:pt idx="19">
                  <c:v>0.93400000000000005</c:v>
                </c:pt>
                <c:pt idx="20">
                  <c:v>0.95099999999999996</c:v>
                </c:pt>
                <c:pt idx="21">
                  <c:v>0.96099999999999997</c:v>
                </c:pt>
                <c:pt idx="22">
                  <c:v>0.96899999999999997</c:v>
                </c:pt>
                <c:pt idx="23">
                  <c:v>0.97599999999999998</c:v>
                </c:pt>
                <c:pt idx="24">
                  <c:v>0.98099999999999998</c:v>
                </c:pt>
                <c:pt idx="25">
                  <c:v>0.98199999999999998</c:v>
                </c:pt>
                <c:pt idx="26">
                  <c:v>0.98799999999999999</c:v>
                </c:pt>
                <c:pt idx="27">
                  <c:v>0.99099999999999999</c:v>
                </c:pt>
                <c:pt idx="28">
                  <c:v>0.99299999999999999</c:v>
                </c:pt>
                <c:pt idx="29">
                  <c:v>0.995</c:v>
                </c:pt>
                <c:pt idx="30">
                  <c:v>0.995</c:v>
                </c:pt>
                <c:pt idx="31">
                  <c:v>0.996</c:v>
                </c:pt>
                <c:pt idx="32">
                  <c:v>0.996</c:v>
                </c:pt>
                <c:pt idx="33">
                  <c:v>0.997</c:v>
                </c:pt>
                <c:pt idx="34">
                  <c:v>0.997</c:v>
                </c:pt>
                <c:pt idx="35">
                  <c:v>0.997</c:v>
                </c:pt>
                <c:pt idx="36">
                  <c:v>0.997</c:v>
                </c:pt>
                <c:pt idx="37">
                  <c:v>0.998</c:v>
                </c:pt>
                <c:pt idx="38">
                  <c:v>0.999</c:v>
                </c:pt>
                <c:pt idx="39">
                  <c:v>0.999</c:v>
                </c:pt>
                <c:pt idx="40">
                  <c:v>0.999</c:v>
                </c:pt>
                <c:pt idx="41">
                  <c:v>0.999</c:v>
                </c:pt>
                <c:pt idx="42">
                  <c:v>0.999</c:v>
                </c:pt>
                <c:pt idx="43">
                  <c:v>0.999</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numCache>
            </c:numRef>
          </c:yVal>
          <c:smooth val="0"/>
        </c:ser>
        <c:dLbls>
          <c:showLegendKey val="0"/>
          <c:showVal val="0"/>
          <c:showCatName val="0"/>
          <c:showSerName val="0"/>
          <c:showPercent val="0"/>
          <c:showBubbleSize val="0"/>
        </c:dLbls>
        <c:axId val="90732416"/>
        <c:axId val="90755072"/>
      </c:scatterChart>
      <c:valAx>
        <c:axId val="90732416"/>
        <c:scaling>
          <c:orientation val="minMax"/>
          <c:max val="50000"/>
        </c:scaling>
        <c:delete val="0"/>
        <c:axPos val="b"/>
        <c:title>
          <c:tx>
            <c:rich>
              <a:bodyPr/>
              <a:lstStyle/>
              <a:p>
                <a:pPr>
                  <a:defRPr sz="1200" b="1" i="0" u="none" strike="noStrike" baseline="0">
                    <a:solidFill>
                      <a:srgbClr val="000000"/>
                    </a:solidFill>
                    <a:latin typeface="Arial"/>
                    <a:ea typeface="Arial"/>
                    <a:cs typeface="Arial"/>
                  </a:defRPr>
                </a:pPr>
                <a:r>
                  <a:rPr lang="en-GB" sz="1200"/>
                  <a:t>Value of ceiling ratio</a:t>
                </a:r>
              </a:p>
            </c:rich>
          </c:tx>
          <c:layout>
            <c:manualLayout>
              <c:xMode val="edge"/>
              <c:yMode val="edge"/>
              <c:x val="0.3740933162170928"/>
              <c:y val="0.88737201365187779"/>
            </c:manualLayout>
          </c:layout>
          <c:overlay val="0"/>
          <c:spPr>
            <a:noFill/>
            <a:ln w="25400">
              <a:noFill/>
            </a:ln>
          </c:spPr>
        </c:title>
        <c:numFmt formatCode="_-\£* #,##0_-;\-\£* #,##0_-;_-\£* &quot;-&quot;??_-;_-@_-" sourceLinked="0"/>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90755072"/>
        <c:crosses val="autoZero"/>
        <c:crossBetween val="midCat"/>
        <c:majorUnit val="10000"/>
        <c:minorUnit val="1000"/>
      </c:valAx>
      <c:valAx>
        <c:axId val="90755072"/>
        <c:scaling>
          <c:orientation val="minMax"/>
          <c:max val="1.1000000000000001"/>
          <c:min val="0"/>
        </c:scaling>
        <c:delete val="0"/>
        <c:axPos val="l"/>
        <c:title>
          <c:tx>
            <c:rich>
              <a:bodyPr/>
              <a:lstStyle/>
              <a:p>
                <a:pPr>
                  <a:defRPr sz="2000" b="1" i="0" u="none" strike="noStrike" baseline="0">
                    <a:solidFill>
                      <a:srgbClr val="000000"/>
                    </a:solidFill>
                    <a:latin typeface="Arial"/>
                    <a:ea typeface="Arial"/>
                    <a:cs typeface="Arial"/>
                  </a:defRPr>
                </a:pPr>
                <a:r>
                  <a:rPr lang="en-GB" sz="1200"/>
                  <a:t>Probability cost-effective</a:t>
                </a:r>
              </a:p>
            </c:rich>
          </c:tx>
          <c:layout>
            <c:manualLayout>
              <c:xMode val="edge"/>
              <c:yMode val="edge"/>
              <c:x val="1.7616536250725668E-2"/>
              <c:y val="0.13993174061433461"/>
            </c:manualLayout>
          </c:layout>
          <c:overlay val="0"/>
          <c:spPr>
            <a:noFill/>
            <a:ln w="25400">
              <a:noFill/>
            </a:ln>
          </c:spPr>
        </c:title>
        <c:numFmt formatCode="#,##0.00_ ;\-#,##0.00\ " sourceLinked="0"/>
        <c:majorTickMark val="out"/>
        <c:minorTickMark val="none"/>
        <c:tickLblPos val="low"/>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90732416"/>
        <c:crosses val="autoZero"/>
        <c:crossBetween val="midCat"/>
      </c:valAx>
      <c:spPr>
        <a:noFill/>
        <a:ln w="6350">
          <a:solidFill>
            <a:sysClr val="windowText" lastClr="000000"/>
          </a:solidFill>
        </a:ln>
      </c:spPr>
    </c:plotArea>
    <c:plotVisOnly val="1"/>
    <c:dispBlanksAs val="gap"/>
    <c:showDLblsOverMax val="0"/>
  </c:chart>
  <c:spPr>
    <a:noFill/>
    <a:ln w="9525">
      <a:noFill/>
    </a:ln>
  </c:spPr>
  <c:txPr>
    <a:bodyPr/>
    <a:lstStyle/>
    <a:p>
      <a:pPr>
        <a:defRPr sz="1000" b="0" i="0" u="none" strike="noStrike" baseline="0">
          <a:solidFill>
            <a:srgbClr val="000000"/>
          </a:solidFill>
          <a:latin typeface="Arial"/>
          <a:ea typeface="Arial"/>
          <a:cs typeface="Arial"/>
        </a:defRPr>
      </a:pPr>
      <a:endParaRPr lang="en-US"/>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46771024879376"/>
          <c:y val="4.2803360181696483E-2"/>
          <c:w val="0.80125779936190611"/>
          <c:h val="0.78127322909851171"/>
        </c:manualLayout>
      </c:layout>
      <c:scatterChart>
        <c:scatterStyle val="smoothMarker"/>
        <c:varyColors val="0"/>
        <c:ser>
          <c:idx val="0"/>
          <c:order val="0"/>
          <c:tx>
            <c:strRef>
              <c:f>'[CEA_Final.xlsx]Data Analysis'!$B$29</c:f>
              <c:strCache>
                <c:ptCount val="1"/>
                <c:pt idx="0">
                  <c:v>Pce</c:v>
                </c:pt>
              </c:strCache>
            </c:strRef>
          </c:tx>
          <c:spPr>
            <a:ln w="25400" cap="flat" cmpd="sng" algn="ctr">
              <a:solidFill>
                <a:schemeClr val="dk1"/>
              </a:solidFill>
              <a:prstDash val="solid"/>
            </a:ln>
            <a:effectLst/>
          </c:spPr>
          <c:marker>
            <c:symbol val="none"/>
          </c:marker>
          <c:xVal>
            <c:numRef>
              <c:f>'[CEA_Final.xlsx]Data Analysis'!$A$30:$A$90</c:f>
              <c:numCache>
                <c:formatCode>General</c:formatCode>
                <c:ptCount val="61"/>
                <c:pt idx="0">
                  <c:v>0</c:v>
                </c:pt>
                <c:pt idx="1">
                  <c:v>500</c:v>
                </c:pt>
                <c:pt idx="2">
                  <c:v>1000</c:v>
                </c:pt>
                <c:pt idx="3">
                  <c:v>1500</c:v>
                </c:pt>
                <c:pt idx="4">
                  <c:v>2000</c:v>
                </c:pt>
                <c:pt idx="5">
                  <c:v>2500</c:v>
                </c:pt>
                <c:pt idx="6">
                  <c:v>3000</c:v>
                </c:pt>
                <c:pt idx="7">
                  <c:v>3500</c:v>
                </c:pt>
                <c:pt idx="8">
                  <c:v>4000</c:v>
                </c:pt>
                <c:pt idx="9">
                  <c:v>4500</c:v>
                </c:pt>
                <c:pt idx="10">
                  <c:v>5000</c:v>
                </c:pt>
                <c:pt idx="11">
                  <c:v>5500</c:v>
                </c:pt>
                <c:pt idx="12">
                  <c:v>6000</c:v>
                </c:pt>
                <c:pt idx="13">
                  <c:v>6500</c:v>
                </c:pt>
                <c:pt idx="14">
                  <c:v>7000</c:v>
                </c:pt>
                <c:pt idx="15">
                  <c:v>7500</c:v>
                </c:pt>
                <c:pt idx="16">
                  <c:v>8000</c:v>
                </c:pt>
                <c:pt idx="17">
                  <c:v>8500</c:v>
                </c:pt>
                <c:pt idx="18">
                  <c:v>9000</c:v>
                </c:pt>
                <c:pt idx="19">
                  <c:v>9500</c:v>
                </c:pt>
                <c:pt idx="20">
                  <c:v>10000</c:v>
                </c:pt>
                <c:pt idx="21">
                  <c:v>10500</c:v>
                </c:pt>
                <c:pt idx="22">
                  <c:v>11000</c:v>
                </c:pt>
                <c:pt idx="23">
                  <c:v>11500</c:v>
                </c:pt>
                <c:pt idx="24">
                  <c:v>12000</c:v>
                </c:pt>
                <c:pt idx="25">
                  <c:v>12500</c:v>
                </c:pt>
                <c:pt idx="26">
                  <c:v>13000</c:v>
                </c:pt>
                <c:pt idx="27">
                  <c:v>13500</c:v>
                </c:pt>
                <c:pt idx="28">
                  <c:v>14000</c:v>
                </c:pt>
                <c:pt idx="29">
                  <c:v>14500</c:v>
                </c:pt>
                <c:pt idx="30">
                  <c:v>15000</c:v>
                </c:pt>
                <c:pt idx="31">
                  <c:v>15500</c:v>
                </c:pt>
                <c:pt idx="32">
                  <c:v>16000</c:v>
                </c:pt>
                <c:pt idx="33">
                  <c:v>16500</c:v>
                </c:pt>
                <c:pt idx="34">
                  <c:v>17000</c:v>
                </c:pt>
                <c:pt idx="35">
                  <c:v>17500</c:v>
                </c:pt>
                <c:pt idx="36">
                  <c:v>18000</c:v>
                </c:pt>
                <c:pt idx="37">
                  <c:v>18500</c:v>
                </c:pt>
                <c:pt idx="38">
                  <c:v>19000</c:v>
                </c:pt>
                <c:pt idx="39">
                  <c:v>19500</c:v>
                </c:pt>
                <c:pt idx="40">
                  <c:v>20000</c:v>
                </c:pt>
                <c:pt idx="41">
                  <c:v>20500</c:v>
                </c:pt>
                <c:pt idx="42">
                  <c:v>21000</c:v>
                </c:pt>
                <c:pt idx="43">
                  <c:v>21500</c:v>
                </c:pt>
                <c:pt idx="44">
                  <c:v>22000</c:v>
                </c:pt>
                <c:pt idx="45">
                  <c:v>22500</c:v>
                </c:pt>
                <c:pt idx="46">
                  <c:v>23000</c:v>
                </c:pt>
                <c:pt idx="47">
                  <c:v>23500</c:v>
                </c:pt>
                <c:pt idx="48">
                  <c:v>24000</c:v>
                </c:pt>
                <c:pt idx="49">
                  <c:v>24500</c:v>
                </c:pt>
                <c:pt idx="50">
                  <c:v>25000</c:v>
                </c:pt>
                <c:pt idx="51">
                  <c:v>25500</c:v>
                </c:pt>
                <c:pt idx="52">
                  <c:v>26000</c:v>
                </c:pt>
                <c:pt idx="53">
                  <c:v>26500</c:v>
                </c:pt>
                <c:pt idx="54">
                  <c:v>27000</c:v>
                </c:pt>
                <c:pt idx="55">
                  <c:v>27500</c:v>
                </c:pt>
                <c:pt idx="56">
                  <c:v>28000</c:v>
                </c:pt>
                <c:pt idx="57">
                  <c:v>28500</c:v>
                </c:pt>
                <c:pt idx="58">
                  <c:v>29000</c:v>
                </c:pt>
                <c:pt idx="59">
                  <c:v>29500</c:v>
                </c:pt>
                <c:pt idx="60">
                  <c:v>30000</c:v>
                </c:pt>
              </c:numCache>
            </c:numRef>
          </c:xVal>
          <c:yVal>
            <c:numRef>
              <c:f>'[CEA_Final.xlsx]Data Analysis'!$B$30:$B$90</c:f>
              <c:numCache>
                <c:formatCode>_(* #,##0.00_);_(* \(#,##0.00\);_(* "-"??_);_(@_)</c:formatCode>
                <c:ptCount val="61"/>
                <c:pt idx="0">
                  <c:v>0.98366558185543473</c:v>
                </c:pt>
                <c:pt idx="1">
                  <c:v>0.98378661312288151</c:v>
                </c:pt>
                <c:pt idx="2">
                  <c:v>0.98168847640629797</c:v>
                </c:pt>
                <c:pt idx="3">
                  <c:v>0.97737081510463897</c:v>
                </c:pt>
                <c:pt idx="4">
                  <c:v>0.97079474176377534</c:v>
                </c:pt>
                <c:pt idx="5">
                  <c:v>0.96205479570877839</c:v>
                </c:pt>
                <c:pt idx="6">
                  <c:v>0.95144180409880008</c:v>
                </c:pt>
                <c:pt idx="7">
                  <c:v>0.93939503213999298</c:v>
                </c:pt>
                <c:pt idx="8">
                  <c:v>0.92640647326006731</c:v>
                </c:pt>
                <c:pt idx="9">
                  <c:v>0.91293700786700427</c:v>
                </c:pt>
                <c:pt idx="10">
                  <c:v>0.8993688022691898</c:v>
                </c:pt>
                <c:pt idx="11">
                  <c:v>0.88599086605889688</c:v>
                </c:pt>
                <c:pt idx="12">
                  <c:v>0.87300510047078017</c:v>
                </c:pt>
                <c:pt idx="13">
                  <c:v>0.8605413630173675</c:v>
                </c:pt>
                <c:pt idx="14">
                  <c:v>0.84867434425092925</c:v>
                </c:pt>
                <c:pt idx="15">
                  <c:v>0.83743874835024534</c:v>
                </c:pt>
                <c:pt idx="16">
                  <c:v>0.82684156693387478</c:v>
                </c:pt>
                <c:pt idx="17">
                  <c:v>0.8168713979096377</c:v>
                </c:pt>
                <c:pt idx="18">
                  <c:v>0.80750523207569291</c:v>
                </c:pt>
                <c:pt idx="19">
                  <c:v>0.79871324623437523</c:v>
                </c:pt>
                <c:pt idx="20">
                  <c:v>0.79046210293021701</c:v>
                </c:pt>
                <c:pt idx="21">
                  <c:v>0.78271716667462976</c:v>
                </c:pt>
                <c:pt idx="22">
                  <c:v>0.77544395143132383</c:v>
                </c:pt>
                <c:pt idx="23">
                  <c:v>0.76860903198956698</c:v>
                </c:pt>
                <c:pt idx="24">
                  <c:v>0.76218058697233682</c:v>
                </c:pt>
                <c:pt idx="25">
                  <c:v>0.7561286924399635</c:v>
                </c:pt>
                <c:pt idx="26">
                  <c:v>0.75042544943406131</c:v>
                </c:pt>
                <c:pt idx="27">
                  <c:v>0.74504500329102807</c:v>
                </c:pt>
                <c:pt idx="28">
                  <c:v>0.73996349450232757</c:v>
                </c:pt>
                <c:pt idx="29">
                  <c:v>0.73515896823792259</c:v>
                </c:pt>
                <c:pt idx="30">
                  <c:v>0.73061126082690997</c:v>
                </c:pt>
                <c:pt idx="31">
                  <c:v>0.72630187537459667</c:v>
                </c:pt>
                <c:pt idx="32">
                  <c:v>0.72221385447825304</c:v>
                </c:pt>
                <c:pt idx="33">
                  <c:v>0.71833165511130592</c:v>
                </c:pt>
                <c:pt idx="34">
                  <c:v>0.7146410287747228</c:v>
                </c:pt>
                <c:pt idx="35">
                  <c:v>0.71112890868262968</c:v>
                </c:pt>
                <c:pt idx="36">
                  <c:v>0.70778330485985075</c:v>
                </c:pt>
                <c:pt idx="37">
                  <c:v>0.70459320744480358</c:v>
                </c:pt>
                <c:pt idx="38">
                  <c:v>0.7015484981165131</c:v>
                </c:pt>
                <c:pt idx="39">
                  <c:v>0.69863986933301547</c:v>
                </c:pt>
                <c:pt idx="40">
                  <c:v>0.69585875093399729</c:v>
                </c:pt>
                <c:pt idx="41">
                  <c:v>0.6931972435911895</c:v>
                </c:pt>
                <c:pt idx="42">
                  <c:v>0.69064805856370981</c:v>
                </c:pt>
                <c:pt idx="43">
                  <c:v>0.68820446321698048</c:v>
                </c:pt>
                <c:pt idx="44">
                  <c:v>0.68586023178261046</c:v>
                </c:pt>
                <c:pt idx="45">
                  <c:v>0.68360960086559408</c:v>
                </c:pt>
                <c:pt idx="46">
                  <c:v>0.68144722923957068</c:v>
                </c:pt>
                <c:pt idx="47">
                  <c:v>0.679368161507521</c:v>
                </c:pt>
                <c:pt idx="48">
                  <c:v>0.67736779524207724</c:v>
                </c:pt>
                <c:pt idx="49">
                  <c:v>0.67544185125530853</c:v>
                </c:pt>
                <c:pt idx="50">
                  <c:v>0.67358634668161144</c:v>
                </c:pt>
                <c:pt idx="51">
                  <c:v>0.67179757058879019</c:v>
                </c:pt>
                <c:pt idx="52">
                  <c:v>0.6700720618613476</c:v>
                </c:pt>
                <c:pt idx="53">
                  <c:v>0.66840658912640238</c:v>
                </c:pt>
                <c:pt idx="54">
                  <c:v>0.66679813251657283</c:v>
                </c:pt>
                <c:pt idx="55">
                  <c:v>0.66524386708573569</c:v>
                </c:pt>
                <c:pt idx="56">
                  <c:v>0.66374114771295301</c:v>
                </c:pt>
                <c:pt idx="57">
                  <c:v>0.66228749534722631</c:v>
                </c:pt>
                <c:pt idx="58">
                  <c:v>0.66088058446126985</c:v>
                </c:pt>
                <c:pt idx="59">
                  <c:v>0.65951823159635559</c:v>
                </c:pt>
                <c:pt idx="60">
                  <c:v>0.65819838489265781</c:v>
                </c:pt>
              </c:numCache>
            </c:numRef>
          </c:yVal>
          <c:smooth val="1"/>
        </c:ser>
        <c:dLbls>
          <c:showLegendKey val="0"/>
          <c:showVal val="0"/>
          <c:showCatName val="0"/>
          <c:showSerName val="0"/>
          <c:showPercent val="0"/>
          <c:showBubbleSize val="0"/>
        </c:dLbls>
        <c:axId val="108089344"/>
        <c:axId val="108091264"/>
      </c:scatterChart>
      <c:valAx>
        <c:axId val="108089344"/>
        <c:scaling>
          <c:orientation val="minMax"/>
          <c:max val="30000"/>
          <c:min val="0"/>
        </c:scaling>
        <c:delete val="0"/>
        <c:axPos val="b"/>
        <c:title>
          <c:tx>
            <c:rich>
              <a:bodyPr/>
              <a:lstStyle/>
              <a:p>
                <a:pPr>
                  <a:defRPr sz="1210" b="1" i="0" u="none" strike="noStrike" baseline="0">
                    <a:solidFill>
                      <a:srgbClr val="000000"/>
                    </a:solidFill>
                    <a:latin typeface="Arial"/>
                    <a:ea typeface="Arial"/>
                    <a:cs typeface="Arial"/>
                  </a:defRPr>
                </a:pPr>
                <a:r>
                  <a:rPr lang="en-GB" sz="1210" baseline="0"/>
                  <a:t>Value of ceiling ratio</a:t>
                </a:r>
              </a:p>
            </c:rich>
          </c:tx>
          <c:layout>
            <c:manualLayout>
              <c:xMode val="edge"/>
              <c:yMode val="edge"/>
              <c:x val="0.42916235780765266"/>
              <c:y val="0.92711864406779654"/>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n-US"/>
          </a:p>
        </c:txPr>
        <c:crossAx val="108091264"/>
        <c:crosses val="autoZero"/>
        <c:crossBetween val="midCat"/>
        <c:majorUnit val="5000"/>
        <c:minorUnit val="1000"/>
      </c:valAx>
      <c:valAx>
        <c:axId val="108091264"/>
        <c:scaling>
          <c:orientation val="minMax"/>
          <c:max val="1"/>
        </c:scaling>
        <c:delete val="0"/>
        <c:axPos val="l"/>
        <c:title>
          <c:tx>
            <c:rich>
              <a:bodyPr/>
              <a:lstStyle/>
              <a:p>
                <a:pPr>
                  <a:defRPr sz="1000" b="1" i="0" u="none" strike="noStrike" baseline="0">
                    <a:solidFill>
                      <a:srgbClr val="000000"/>
                    </a:solidFill>
                    <a:latin typeface="Arial"/>
                    <a:ea typeface="Arial"/>
                    <a:cs typeface="Arial"/>
                  </a:defRPr>
                </a:pPr>
                <a:r>
                  <a:rPr lang="en-GB" sz="1000" baseline="0"/>
                  <a:t>probability cost-effective</a:t>
                </a:r>
              </a:p>
            </c:rich>
          </c:tx>
          <c:layout>
            <c:manualLayout>
              <c:xMode val="edge"/>
              <c:yMode val="edge"/>
              <c:x val="2.9630017178085299E-4"/>
              <c:y val="0.18459620150193631"/>
            </c:manualLayout>
          </c:layout>
          <c:overlay val="0"/>
          <c:spPr>
            <a:noFill/>
            <a:ln w="25400">
              <a:noFill/>
            </a:ln>
          </c:spPr>
        </c:title>
        <c:numFmt formatCode="_(* #,##0.00_);_(* \(#,##0.00\);_(* &quot;-&quot;??_);_(@_)" sourceLinked="1"/>
        <c:majorTickMark val="out"/>
        <c:minorTickMark val="none"/>
        <c:tickLblPos val="nextTo"/>
        <c:spPr>
          <a:ln w="3175">
            <a:solidFill>
              <a:srgbClr val="000000"/>
            </a:solidFill>
            <a:prstDash val="solid"/>
          </a:ln>
        </c:spPr>
        <c:txPr>
          <a:bodyPr rot="0" vert="horz"/>
          <a:lstStyle/>
          <a:p>
            <a:pPr>
              <a:defRPr sz="1200" b="0" i="0" u="none" strike="noStrike" baseline="0">
                <a:ln>
                  <a:solidFill>
                    <a:schemeClr val="tx1"/>
                  </a:solidFill>
                </a:ln>
                <a:solidFill>
                  <a:srgbClr val="000000"/>
                </a:solidFill>
                <a:latin typeface="Arial"/>
                <a:ea typeface="Arial"/>
                <a:cs typeface="Arial"/>
              </a:defRPr>
            </a:pPr>
            <a:endParaRPr lang="en-US"/>
          </a:p>
        </c:txPr>
        <c:crossAx val="108089344"/>
        <c:crosses val="autoZero"/>
        <c:crossBetween val="midCat"/>
      </c:valAx>
      <c:spPr>
        <a:solidFill>
          <a:schemeClr val="bg1"/>
        </a:solidFill>
        <a:ln w="25400">
          <a:noFill/>
        </a:ln>
      </c:spPr>
    </c:plotArea>
    <c:plotVisOnly val="1"/>
    <c:dispBlanksAs val="gap"/>
    <c:showDLblsOverMax val="0"/>
  </c:chart>
  <c:spPr>
    <a:solidFill>
      <a:schemeClr val="bg1"/>
    </a:solidFill>
    <a:ln w="6350">
      <a:solidFill>
        <a:schemeClr val="tx1"/>
      </a:solidFill>
    </a:ln>
  </c:spPr>
  <c:txPr>
    <a:bodyPr/>
    <a:lstStyle/>
    <a:p>
      <a:pPr>
        <a:defRPr sz="10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845434849830814"/>
          <c:y val="5.2883844912872999E-2"/>
          <c:w val="0.7543869165157685"/>
          <c:h val="0.75085324232081996"/>
        </c:manualLayout>
      </c:layout>
      <c:scatterChart>
        <c:scatterStyle val="lineMarker"/>
        <c:varyColors val="0"/>
        <c:ser>
          <c:idx val="0"/>
          <c:order val="0"/>
          <c:tx>
            <c:strRef>
              <c:f>Seal!$A$1</c:f>
              <c:strCache>
                <c:ptCount val="1"/>
                <c:pt idx="0">
                  <c:v>Seal</c:v>
                </c:pt>
              </c:strCache>
            </c:strRef>
          </c:tx>
          <c:spPr>
            <a:ln w="25400">
              <a:solidFill>
                <a:srgbClr val="FF0000"/>
              </a:solidFill>
              <a:prstDash val="solid"/>
            </a:ln>
          </c:spPr>
          <c:marker>
            <c:symbol val="none"/>
          </c:marker>
          <c:xVal>
            <c:numRef>
              <c:f>PSA!$BN$6:$BN$63</c:f>
              <c:numCache>
                <c:formatCode>General</c:formatCode>
                <c:ptCount val="58"/>
                <c:pt idx="0">
                  <c:v>0</c:v>
                </c:pt>
                <c:pt idx="1">
                  <c:v>100</c:v>
                </c:pt>
                <c:pt idx="2">
                  <c:v>200</c:v>
                </c:pt>
                <c:pt idx="3">
                  <c:v>300</c:v>
                </c:pt>
                <c:pt idx="4">
                  <c:v>400</c:v>
                </c:pt>
                <c:pt idx="5">
                  <c:v>500</c:v>
                </c:pt>
                <c:pt idx="6">
                  <c:v>600</c:v>
                </c:pt>
                <c:pt idx="7">
                  <c:v>700</c:v>
                </c:pt>
                <c:pt idx="8">
                  <c:v>800</c:v>
                </c:pt>
                <c:pt idx="9">
                  <c:v>900</c:v>
                </c:pt>
                <c:pt idx="10">
                  <c:v>1000</c:v>
                </c:pt>
                <c:pt idx="11">
                  <c:v>1500</c:v>
                </c:pt>
                <c:pt idx="12">
                  <c:v>2000</c:v>
                </c:pt>
                <c:pt idx="13">
                  <c:v>2500</c:v>
                </c:pt>
                <c:pt idx="14">
                  <c:v>3000</c:v>
                </c:pt>
                <c:pt idx="15">
                  <c:v>3500</c:v>
                </c:pt>
                <c:pt idx="16">
                  <c:v>4000</c:v>
                </c:pt>
                <c:pt idx="17">
                  <c:v>4500</c:v>
                </c:pt>
                <c:pt idx="18">
                  <c:v>5000</c:v>
                </c:pt>
                <c:pt idx="19">
                  <c:v>6000</c:v>
                </c:pt>
                <c:pt idx="20">
                  <c:v>7000</c:v>
                </c:pt>
                <c:pt idx="21">
                  <c:v>8000</c:v>
                </c:pt>
                <c:pt idx="22">
                  <c:v>9000</c:v>
                </c:pt>
                <c:pt idx="23">
                  <c:v>10000</c:v>
                </c:pt>
                <c:pt idx="24">
                  <c:v>11000</c:v>
                </c:pt>
                <c:pt idx="25">
                  <c:v>12000</c:v>
                </c:pt>
                <c:pt idx="26">
                  <c:v>13000</c:v>
                </c:pt>
                <c:pt idx="27">
                  <c:v>14000</c:v>
                </c:pt>
                <c:pt idx="28">
                  <c:v>15000</c:v>
                </c:pt>
                <c:pt idx="29">
                  <c:v>16000</c:v>
                </c:pt>
                <c:pt idx="30">
                  <c:v>17000</c:v>
                </c:pt>
                <c:pt idx="31">
                  <c:v>18000</c:v>
                </c:pt>
                <c:pt idx="32">
                  <c:v>19000</c:v>
                </c:pt>
                <c:pt idx="33">
                  <c:v>20000</c:v>
                </c:pt>
                <c:pt idx="34">
                  <c:v>21000</c:v>
                </c:pt>
                <c:pt idx="35">
                  <c:v>22000</c:v>
                </c:pt>
                <c:pt idx="36">
                  <c:v>23000</c:v>
                </c:pt>
                <c:pt idx="37">
                  <c:v>24000</c:v>
                </c:pt>
                <c:pt idx="38">
                  <c:v>25000</c:v>
                </c:pt>
                <c:pt idx="39">
                  <c:v>26000</c:v>
                </c:pt>
                <c:pt idx="40">
                  <c:v>27000</c:v>
                </c:pt>
                <c:pt idx="41">
                  <c:v>28000</c:v>
                </c:pt>
                <c:pt idx="42">
                  <c:v>29000</c:v>
                </c:pt>
                <c:pt idx="43">
                  <c:v>30000</c:v>
                </c:pt>
                <c:pt idx="44">
                  <c:v>35000</c:v>
                </c:pt>
                <c:pt idx="45">
                  <c:v>40000</c:v>
                </c:pt>
                <c:pt idx="46">
                  <c:v>45000</c:v>
                </c:pt>
                <c:pt idx="47">
                  <c:v>50000</c:v>
                </c:pt>
                <c:pt idx="48">
                  <c:v>55000</c:v>
                </c:pt>
                <c:pt idx="49">
                  <c:v>60000</c:v>
                </c:pt>
                <c:pt idx="50">
                  <c:v>65000</c:v>
                </c:pt>
                <c:pt idx="51">
                  <c:v>70000</c:v>
                </c:pt>
                <c:pt idx="52">
                  <c:v>75000</c:v>
                </c:pt>
                <c:pt idx="53">
                  <c:v>80000</c:v>
                </c:pt>
                <c:pt idx="54">
                  <c:v>85000</c:v>
                </c:pt>
                <c:pt idx="55">
                  <c:v>90000</c:v>
                </c:pt>
                <c:pt idx="56">
                  <c:v>95000</c:v>
                </c:pt>
                <c:pt idx="57">
                  <c:v>100000</c:v>
                </c:pt>
              </c:numCache>
            </c:numRef>
          </c:xVal>
          <c:yVal>
            <c:numRef>
              <c:f>PSA!$BO$6:$BO$63</c:f>
              <c:numCache>
                <c:formatCode>General</c:formatCode>
                <c:ptCount val="58"/>
                <c:pt idx="0">
                  <c:v>0.32900000000000001</c:v>
                </c:pt>
                <c:pt idx="1">
                  <c:v>0.32400000000000001</c:v>
                </c:pt>
                <c:pt idx="2">
                  <c:v>0.317</c:v>
                </c:pt>
                <c:pt idx="3">
                  <c:v>0.313</c:v>
                </c:pt>
                <c:pt idx="4">
                  <c:v>0.309</c:v>
                </c:pt>
                <c:pt idx="5">
                  <c:v>0.30199999999999999</c:v>
                </c:pt>
                <c:pt idx="6">
                  <c:v>0.29799999999999999</c:v>
                </c:pt>
                <c:pt idx="7">
                  <c:v>0.29299999999999998</c:v>
                </c:pt>
                <c:pt idx="8">
                  <c:v>0.28699999999999998</c:v>
                </c:pt>
                <c:pt idx="9">
                  <c:v>0.28199999999999997</c:v>
                </c:pt>
                <c:pt idx="10">
                  <c:v>0.27500000000000002</c:v>
                </c:pt>
                <c:pt idx="11">
                  <c:v>0.24399999999999999</c:v>
                </c:pt>
                <c:pt idx="12">
                  <c:v>0.216</c:v>
                </c:pt>
                <c:pt idx="13">
                  <c:v>0.188</c:v>
                </c:pt>
                <c:pt idx="14">
                  <c:v>0.158</c:v>
                </c:pt>
                <c:pt idx="15">
                  <c:v>0.13900000000000001</c:v>
                </c:pt>
                <c:pt idx="16">
                  <c:v>0.115</c:v>
                </c:pt>
                <c:pt idx="17">
                  <c:v>0.105</c:v>
                </c:pt>
                <c:pt idx="18">
                  <c:v>9.5000000000000001E-2</c:v>
                </c:pt>
                <c:pt idx="19">
                  <c:v>6.6000000000000003E-2</c:v>
                </c:pt>
                <c:pt idx="20">
                  <c:v>4.9000000000000002E-2</c:v>
                </c:pt>
                <c:pt idx="21">
                  <c:v>3.9E-2</c:v>
                </c:pt>
                <c:pt idx="22">
                  <c:v>3.1E-2</c:v>
                </c:pt>
                <c:pt idx="23">
                  <c:v>2.4E-2</c:v>
                </c:pt>
                <c:pt idx="24">
                  <c:v>1.9E-2</c:v>
                </c:pt>
                <c:pt idx="25">
                  <c:v>1.7999999999999999E-2</c:v>
                </c:pt>
                <c:pt idx="26">
                  <c:v>1.2E-2</c:v>
                </c:pt>
                <c:pt idx="27">
                  <c:v>8.9999999999999993E-3</c:v>
                </c:pt>
                <c:pt idx="28">
                  <c:v>7.0000000000000001E-3</c:v>
                </c:pt>
                <c:pt idx="29">
                  <c:v>5.0000000000000001E-3</c:v>
                </c:pt>
                <c:pt idx="30">
                  <c:v>5.0000000000000001E-3</c:v>
                </c:pt>
                <c:pt idx="31">
                  <c:v>4.0000000000000001E-3</c:v>
                </c:pt>
                <c:pt idx="32">
                  <c:v>4.0000000000000001E-3</c:v>
                </c:pt>
                <c:pt idx="33">
                  <c:v>3.0000000000000001E-3</c:v>
                </c:pt>
                <c:pt idx="34">
                  <c:v>3.0000000000000001E-3</c:v>
                </c:pt>
                <c:pt idx="35">
                  <c:v>3.0000000000000001E-3</c:v>
                </c:pt>
                <c:pt idx="36">
                  <c:v>3.0000000000000001E-3</c:v>
                </c:pt>
                <c:pt idx="37">
                  <c:v>2E-3</c:v>
                </c:pt>
                <c:pt idx="38">
                  <c:v>1E-3</c:v>
                </c:pt>
                <c:pt idx="39">
                  <c:v>1E-3</c:v>
                </c:pt>
                <c:pt idx="40">
                  <c:v>1E-3</c:v>
                </c:pt>
                <c:pt idx="41">
                  <c:v>1E-3</c:v>
                </c:pt>
                <c:pt idx="42">
                  <c:v>1E-3</c:v>
                </c:pt>
                <c:pt idx="43">
                  <c:v>1E-3</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numCache>
            </c:numRef>
          </c:yVal>
          <c:smooth val="1"/>
        </c:ser>
        <c:ser>
          <c:idx val="1"/>
          <c:order val="1"/>
          <c:tx>
            <c:strRef>
              <c:f>Varnish!$A$1</c:f>
              <c:strCache>
                <c:ptCount val="1"/>
                <c:pt idx="0">
                  <c:v>Varnish</c:v>
                </c:pt>
              </c:strCache>
            </c:strRef>
          </c:tx>
          <c:spPr>
            <a:ln w="25400">
              <a:solidFill>
                <a:schemeClr val="tx2"/>
              </a:solidFill>
              <a:prstDash val="solid"/>
            </a:ln>
          </c:spPr>
          <c:marker>
            <c:symbol val="none"/>
          </c:marker>
          <c:xVal>
            <c:numRef>
              <c:f>PSA!$BN$6:$BN$63</c:f>
              <c:numCache>
                <c:formatCode>General</c:formatCode>
                <c:ptCount val="58"/>
                <c:pt idx="0">
                  <c:v>0</c:v>
                </c:pt>
                <c:pt idx="1">
                  <c:v>100</c:v>
                </c:pt>
                <c:pt idx="2">
                  <c:v>200</c:v>
                </c:pt>
                <c:pt idx="3">
                  <c:v>300</c:v>
                </c:pt>
                <c:pt idx="4">
                  <c:v>400</c:v>
                </c:pt>
                <c:pt idx="5">
                  <c:v>500</c:v>
                </c:pt>
                <c:pt idx="6">
                  <c:v>600</c:v>
                </c:pt>
                <c:pt idx="7">
                  <c:v>700</c:v>
                </c:pt>
                <c:pt idx="8">
                  <c:v>800</c:v>
                </c:pt>
                <c:pt idx="9">
                  <c:v>900</c:v>
                </c:pt>
                <c:pt idx="10">
                  <c:v>1000</c:v>
                </c:pt>
                <c:pt idx="11">
                  <c:v>1500</c:v>
                </c:pt>
                <c:pt idx="12">
                  <c:v>2000</c:v>
                </c:pt>
                <c:pt idx="13">
                  <c:v>2500</c:v>
                </c:pt>
                <c:pt idx="14">
                  <c:v>3000</c:v>
                </c:pt>
                <c:pt idx="15">
                  <c:v>3500</c:v>
                </c:pt>
                <c:pt idx="16">
                  <c:v>4000</c:v>
                </c:pt>
                <c:pt idx="17">
                  <c:v>4500</c:v>
                </c:pt>
                <c:pt idx="18">
                  <c:v>5000</c:v>
                </c:pt>
                <c:pt idx="19">
                  <c:v>6000</c:v>
                </c:pt>
                <c:pt idx="20">
                  <c:v>7000</c:v>
                </c:pt>
                <c:pt idx="21">
                  <c:v>8000</c:v>
                </c:pt>
                <c:pt idx="22">
                  <c:v>9000</c:v>
                </c:pt>
                <c:pt idx="23">
                  <c:v>10000</c:v>
                </c:pt>
                <c:pt idx="24">
                  <c:v>11000</c:v>
                </c:pt>
                <c:pt idx="25">
                  <c:v>12000</c:v>
                </c:pt>
                <c:pt idx="26">
                  <c:v>13000</c:v>
                </c:pt>
                <c:pt idx="27">
                  <c:v>14000</c:v>
                </c:pt>
                <c:pt idx="28">
                  <c:v>15000</c:v>
                </c:pt>
                <c:pt idx="29">
                  <c:v>16000</c:v>
                </c:pt>
                <c:pt idx="30">
                  <c:v>17000</c:v>
                </c:pt>
                <c:pt idx="31">
                  <c:v>18000</c:v>
                </c:pt>
                <c:pt idx="32">
                  <c:v>19000</c:v>
                </c:pt>
                <c:pt idx="33">
                  <c:v>20000</c:v>
                </c:pt>
                <c:pt idx="34">
                  <c:v>21000</c:v>
                </c:pt>
                <c:pt idx="35">
                  <c:v>22000</c:v>
                </c:pt>
                <c:pt idx="36">
                  <c:v>23000</c:v>
                </c:pt>
                <c:pt idx="37">
                  <c:v>24000</c:v>
                </c:pt>
                <c:pt idx="38">
                  <c:v>25000</c:v>
                </c:pt>
                <c:pt idx="39">
                  <c:v>26000</c:v>
                </c:pt>
                <c:pt idx="40">
                  <c:v>27000</c:v>
                </c:pt>
                <c:pt idx="41">
                  <c:v>28000</c:v>
                </c:pt>
                <c:pt idx="42">
                  <c:v>29000</c:v>
                </c:pt>
                <c:pt idx="43">
                  <c:v>30000</c:v>
                </c:pt>
                <c:pt idx="44">
                  <c:v>35000</c:v>
                </c:pt>
                <c:pt idx="45">
                  <c:v>40000</c:v>
                </c:pt>
                <c:pt idx="46">
                  <c:v>45000</c:v>
                </c:pt>
                <c:pt idx="47">
                  <c:v>50000</c:v>
                </c:pt>
                <c:pt idx="48">
                  <c:v>55000</c:v>
                </c:pt>
                <c:pt idx="49">
                  <c:v>60000</c:v>
                </c:pt>
                <c:pt idx="50">
                  <c:v>65000</c:v>
                </c:pt>
                <c:pt idx="51">
                  <c:v>70000</c:v>
                </c:pt>
                <c:pt idx="52">
                  <c:v>75000</c:v>
                </c:pt>
                <c:pt idx="53">
                  <c:v>80000</c:v>
                </c:pt>
                <c:pt idx="54">
                  <c:v>85000</c:v>
                </c:pt>
                <c:pt idx="55">
                  <c:v>90000</c:v>
                </c:pt>
                <c:pt idx="56">
                  <c:v>95000</c:v>
                </c:pt>
                <c:pt idx="57">
                  <c:v>100000</c:v>
                </c:pt>
              </c:numCache>
            </c:numRef>
          </c:xVal>
          <c:yVal>
            <c:numRef>
              <c:f>PSA!$BP$6:$BP$63</c:f>
              <c:numCache>
                <c:formatCode>General</c:formatCode>
                <c:ptCount val="58"/>
                <c:pt idx="0">
                  <c:v>0.67</c:v>
                </c:pt>
                <c:pt idx="1">
                  <c:v>0.67600000000000005</c:v>
                </c:pt>
                <c:pt idx="2">
                  <c:v>0.68300000000000005</c:v>
                </c:pt>
                <c:pt idx="3">
                  <c:v>0.68700000000000006</c:v>
                </c:pt>
                <c:pt idx="4">
                  <c:v>0.69099999999999995</c:v>
                </c:pt>
                <c:pt idx="5">
                  <c:v>0.69799999999999995</c:v>
                </c:pt>
                <c:pt idx="6">
                  <c:v>0.70199999999999996</c:v>
                </c:pt>
                <c:pt idx="7">
                  <c:v>0.70699999999999996</c:v>
                </c:pt>
                <c:pt idx="8">
                  <c:v>0.71299999999999997</c:v>
                </c:pt>
                <c:pt idx="9">
                  <c:v>0.71799999999999997</c:v>
                </c:pt>
                <c:pt idx="10">
                  <c:v>0.72499999999999998</c:v>
                </c:pt>
                <c:pt idx="11">
                  <c:v>0.75600000000000001</c:v>
                </c:pt>
                <c:pt idx="12">
                  <c:v>0.78400000000000003</c:v>
                </c:pt>
                <c:pt idx="13">
                  <c:v>0.81200000000000006</c:v>
                </c:pt>
                <c:pt idx="14">
                  <c:v>0.84199999999999997</c:v>
                </c:pt>
                <c:pt idx="15">
                  <c:v>0.86099999999999999</c:v>
                </c:pt>
                <c:pt idx="16">
                  <c:v>0.88500000000000001</c:v>
                </c:pt>
                <c:pt idx="17">
                  <c:v>0.89500000000000002</c:v>
                </c:pt>
                <c:pt idx="18">
                  <c:v>0.90500000000000003</c:v>
                </c:pt>
                <c:pt idx="19">
                  <c:v>0.93400000000000005</c:v>
                </c:pt>
                <c:pt idx="20">
                  <c:v>0.95099999999999996</c:v>
                </c:pt>
                <c:pt idx="21">
                  <c:v>0.96099999999999997</c:v>
                </c:pt>
                <c:pt idx="22">
                  <c:v>0.96899999999999997</c:v>
                </c:pt>
                <c:pt idx="23">
                  <c:v>0.97599999999999998</c:v>
                </c:pt>
                <c:pt idx="24">
                  <c:v>0.98099999999999998</c:v>
                </c:pt>
                <c:pt idx="25">
                  <c:v>0.98199999999999998</c:v>
                </c:pt>
                <c:pt idx="26">
                  <c:v>0.98799999999999999</c:v>
                </c:pt>
                <c:pt idx="27">
                  <c:v>0.99099999999999999</c:v>
                </c:pt>
                <c:pt idx="28">
                  <c:v>0.99299999999999999</c:v>
                </c:pt>
                <c:pt idx="29">
                  <c:v>0.995</c:v>
                </c:pt>
                <c:pt idx="30">
                  <c:v>0.995</c:v>
                </c:pt>
                <c:pt idx="31">
                  <c:v>0.996</c:v>
                </c:pt>
                <c:pt idx="32">
                  <c:v>0.996</c:v>
                </c:pt>
                <c:pt idx="33">
                  <c:v>0.997</c:v>
                </c:pt>
                <c:pt idx="34">
                  <c:v>0.997</c:v>
                </c:pt>
                <c:pt idx="35">
                  <c:v>0.997</c:v>
                </c:pt>
                <c:pt idx="36">
                  <c:v>0.997</c:v>
                </c:pt>
                <c:pt idx="37">
                  <c:v>0.998</c:v>
                </c:pt>
                <c:pt idx="38">
                  <c:v>0.999</c:v>
                </c:pt>
                <c:pt idx="39">
                  <c:v>0.999</c:v>
                </c:pt>
                <c:pt idx="40">
                  <c:v>0.999</c:v>
                </c:pt>
                <c:pt idx="41">
                  <c:v>0.999</c:v>
                </c:pt>
                <c:pt idx="42">
                  <c:v>0.999</c:v>
                </c:pt>
                <c:pt idx="43">
                  <c:v>0.999</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numCache>
            </c:numRef>
          </c:yVal>
          <c:smooth val="0"/>
        </c:ser>
        <c:dLbls>
          <c:showLegendKey val="0"/>
          <c:showVal val="0"/>
          <c:showCatName val="0"/>
          <c:showSerName val="0"/>
          <c:showPercent val="0"/>
          <c:showBubbleSize val="0"/>
        </c:dLbls>
        <c:axId val="115042560"/>
        <c:axId val="115044736"/>
      </c:scatterChart>
      <c:valAx>
        <c:axId val="115042560"/>
        <c:scaling>
          <c:orientation val="minMax"/>
          <c:max val="50000"/>
        </c:scaling>
        <c:delete val="0"/>
        <c:axPos val="b"/>
        <c:title>
          <c:tx>
            <c:rich>
              <a:bodyPr/>
              <a:lstStyle/>
              <a:p>
                <a:pPr>
                  <a:defRPr sz="1200" b="1" i="0" u="none" strike="noStrike" baseline="0">
                    <a:solidFill>
                      <a:srgbClr val="000000"/>
                    </a:solidFill>
                    <a:latin typeface="Arial"/>
                    <a:ea typeface="Arial"/>
                    <a:cs typeface="Arial"/>
                  </a:defRPr>
                </a:pPr>
                <a:r>
                  <a:rPr lang="en-GB" sz="1200"/>
                  <a:t>Value of ceiling ratio</a:t>
                </a:r>
              </a:p>
            </c:rich>
          </c:tx>
          <c:layout>
            <c:manualLayout>
              <c:xMode val="edge"/>
              <c:yMode val="edge"/>
              <c:x val="0.3740933162170928"/>
              <c:y val="0.88737201365187779"/>
            </c:manualLayout>
          </c:layout>
          <c:overlay val="0"/>
          <c:spPr>
            <a:noFill/>
            <a:ln w="25400">
              <a:noFill/>
            </a:ln>
          </c:spPr>
        </c:title>
        <c:numFmt formatCode="_-\£* #,##0_-;\-\£* #,##0_-;_-\£* &quot;-&quot;??_-;_-@_-" sourceLinked="0"/>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n-US"/>
          </a:p>
        </c:txPr>
        <c:crossAx val="115044736"/>
        <c:crosses val="autoZero"/>
        <c:crossBetween val="midCat"/>
        <c:majorUnit val="10000"/>
        <c:minorUnit val="1000"/>
      </c:valAx>
      <c:valAx>
        <c:axId val="115044736"/>
        <c:scaling>
          <c:orientation val="minMax"/>
          <c:max val="1.1000000000000001"/>
          <c:min val="0"/>
        </c:scaling>
        <c:delete val="0"/>
        <c:axPos val="l"/>
        <c:title>
          <c:tx>
            <c:rich>
              <a:bodyPr/>
              <a:lstStyle/>
              <a:p>
                <a:pPr>
                  <a:defRPr sz="1000" b="1" i="0" u="none" strike="noStrike" baseline="0">
                    <a:solidFill>
                      <a:srgbClr val="000000"/>
                    </a:solidFill>
                    <a:latin typeface="Arial"/>
                    <a:ea typeface="Arial"/>
                    <a:cs typeface="Arial"/>
                  </a:defRPr>
                </a:pPr>
                <a:r>
                  <a:rPr lang="en-GB" sz="1000" baseline="0"/>
                  <a:t>Probability cost-effective</a:t>
                </a:r>
              </a:p>
            </c:rich>
          </c:tx>
          <c:layout>
            <c:manualLayout>
              <c:xMode val="edge"/>
              <c:yMode val="edge"/>
              <c:x val="2.1126428963821383E-3"/>
              <c:y val="0.12759530542487443"/>
            </c:manualLayout>
          </c:layout>
          <c:overlay val="0"/>
          <c:spPr>
            <a:noFill/>
            <a:ln w="25400">
              <a:noFill/>
            </a:ln>
          </c:spPr>
        </c:title>
        <c:numFmt formatCode="#,##0.00_ ;\-#,##0.00\ " sourceLinked="0"/>
        <c:majorTickMark val="out"/>
        <c:minorTickMark val="none"/>
        <c:tickLblPos val="low"/>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n-US"/>
          </a:p>
        </c:txPr>
        <c:crossAx val="115042560"/>
        <c:crosses val="autoZero"/>
        <c:crossBetween val="midCat"/>
      </c:valAx>
      <c:spPr>
        <a:noFill/>
        <a:ln w="25400">
          <a:noFill/>
        </a:ln>
      </c:spPr>
    </c:plotArea>
    <c:legend>
      <c:legendPos val="r"/>
      <c:layout>
        <c:manualLayout>
          <c:xMode val="edge"/>
          <c:yMode val="edge"/>
          <c:x val="0.63847881913019056"/>
          <c:y val="0.14501944465218647"/>
          <c:w val="0.15887272935836194"/>
          <c:h val="0.29722432931975767"/>
        </c:manualLayout>
      </c:layout>
      <c:overlay val="0"/>
      <c:spPr>
        <a:solidFill>
          <a:srgbClr val="FFFFFF"/>
        </a:solidFill>
        <a:ln w="3175">
          <a:solidFill>
            <a:srgbClr val="000000"/>
          </a:solidFill>
          <a:prstDash val="solid"/>
        </a:ln>
      </c:spPr>
      <c:txPr>
        <a:bodyPr/>
        <a:lstStyle/>
        <a:p>
          <a:pPr>
            <a:defRPr sz="1240" b="0" i="0" u="none" strike="noStrike" baseline="0">
              <a:solidFill>
                <a:srgbClr val="000000"/>
              </a:solidFill>
              <a:latin typeface="Arial"/>
              <a:ea typeface="Arial"/>
              <a:cs typeface="Arial"/>
            </a:defRPr>
          </a:pPr>
          <a:endParaRPr lang="en-US"/>
        </a:p>
      </c:txPr>
    </c:legend>
    <c:plotVisOnly val="1"/>
    <c:dispBlanksAs val="gap"/>
    <c:showDLblsOverMax val="0"/>
  </c:chart>
  <c:spPr>
    <a:noFill/>
    <a:ln w="9525">
      <a:noFill/>
    </a:ln>
  </c:spPr>
  <c:txPr>
    <a:bodyPr/>
    <a:lstStyle/>
    <a:p>
      <a:pPr>
        <a:defRPr sz="1000" b="0" i="0" u="none" strike="noStrike" baseline="0">
          <a:solidFill>
            <a:srgbClr val="000000"/>
          </a:solidFill>
          <a:latin typeface="Arial"/>
          <a:ea typeface="Arial"/>
          <a:cs typeface="Arial"/>
        </a:defRPr>
      </a:pPr>
      <a:endParaRPr lang="en-US"/>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845434849830814"/>
          <c:y val="5.2883844912872999E-2"/>
          <c:w val="0.7543869165157685"/>
          <c:h val="0.75085324232081996"/>
        </c:manualLayout>
      </c:layout>
      <c:scatterChart>
        <c:scatterStyle val="lineMarker"/>
        <c:varyColors val="0"/>
        <c:ser>
          <c:idx val="0"/>
          <c:order val="0"/>
          <c:tx>
            <c:strRef>
              <c:f>Seal!$A$1</c:f>
              <c:strCache>
                <c:ptCount val="1"/>
                <c:pt idx="0">
                  <c:v>Seal</c:v>
                </c:pt>
              </c:strCache>
            </c:strRef>
          </c:tx>
          <c:spPr>
            <a:ln w="25400">
              <a:solidFill>
                <a:srgbClr val="FF0000"/>
              </a:solidFill>
              <a:prstDash val="solid"/>
            </a:ln>
          </c:spPr>
          <c:marker>
            <c:symbol val="none"/>
          </c:marker>
          <c:xVal>
            <c:numRef>
              <c:f>PSA!$BN$6:$BN$63</c:f>
              <c:numCache>
                <c:formatCode>General</c:formatCode>
                <c:ptCount val="58"/>
                <c:pt idx="0">
                  <c:v>0</c:v>
                </c:pt>
                <c:pt idx="1">
                  <c:v>100</c:v>
                </c:pt>
                <c:pt idx="2">
                  <c:v>200</c:v>
                </c:pt>
                <c:pt idx="3">
                  <c:v>300</c:v>
                </c:pt>
                <c:pt idx="4">
                  <c:v>400</c:v>
                </c:pt>
                <c:pt idx="5">
                  <c:v>500</c:v>
                </c:pt>
                <c:pt idx="6">
                  <c:v>600</c:v>
                </c:pt>
                <c:pt idx="7">
                  <c:v>700</c:v>
                </c:pt>
                <c:pt idx="8">
                  <c:v>800</c:v>
                </c:pt>
                <c:pt idx="9">
                  <c:v>900</c:v>
                </c:pt>
                <c:pt idx="10">
                  <c:v>1000</c:v>
                </c:pt>
                <c:pt idx="11">
                  <c:v>1500</c:v>
                </c:pt>
                <c:pt idx="12">
                  <c:v>2000</c:v>
                </c:pt>
                <c:pt idx="13">
                  <c:v>2500</c:v>
                </c:pt>
                <c:pt idx="14">
                  <c:v>3000</c:v>
                </c:pt>
                <c:pt idx="15">
                  <c:v>3500</c:v>
                </c:pt>
                <c:pt idx="16">
                  <c:v>4000</c:v>
                </c:pt>
                <c:pt idx="17">
                  <c:v>4500</c:v>
                </c:pt>
                <c:pt idx="18">
                  <c:v>5000</c:v>
                </c:pt>
                <c:pt idx="19">
                  <c:v>6000</c:v>
                </c:pt>
                <c:pt idx="20">
                  <c:v>7000</c:v>
                </c:pt>
                <c:pt idx="21">
                  <c:v>8000</c:v>
                </c:pt>
                <c:pt idx="22">
                  <c:v>9000</c:v>
                </c:pt>
                <c:pt idx="23">
                  <c:v>10000</c:v>
                </c:pt>
                <c:pt idx="24">
                  <c:v>11000</c:v>
                </c:pt>
                <c:pt idx="25">
                  <c:v>12000</c:v>
                </c:pt>
                <c:pt idx="26">
                  <c:v>13000</c:v>
                </c:pt>
                <c:pt idx="27">
                  <c:v>14000</c:v>
                </c:pt>
                <c:pt idx="28">
                  <c:v>15000</c:v>
                </c:pt>
                <c:pt idx="29">
                  <c:v>16000</c:v>
                </c:pt>
                <c:pt idx="30">
                  <c:v>17000</c:v>
                </c:pt>
                <c:pt idx="31">
                  <c:v>18000</c:v>
                </c:pt>
                <c:pt idx="32">
                  <c:v>19000</c:v>
                </c:pt>
                <c:pt idx="33">
                  <c:v>20000</c:v>
                </c:pt>
                <c:pt idx="34">
                  <c:v>21000</c:v>
                </c:pt>
                <c:pt idx="35">
                  <c:v>22000</c:v>
                </c:pt>
                <c:pt idx="36">
                  <c:v>23000</c:v>
                </c:pt>
                <c:pt idx="37">
                  <c:v>24000</c:v>
                </c:pt>
                <c:pt idx="38">
                  <c:v>25000</c:v>
                </c:pt>
                <c:pt idx="39">
                  <c:v>26000</c:v>
                </c:pt>
                <c:pt idx="40">
                  <c:v>27000</c:v>
                </c:pt>
                <c:pt idx="41">
                  <c:v>28000</c:v>
                </c:pt>
                <c:pt idx="42">
                  <c:v>29000</c:v>
                </c:pt>
                <c:pt idx="43">
                  <c:v>30000</c:v>
                </c:pt>
                <c:pt idx="44">
                  <c:v>35000</c:v>
                </c:pt>
                <c:pt idx="45">
                  <c:v>40000</c:v>
                </c:pt>
                <c:pt idx="46">
                  <c:v>45000</c:v>
                </c:pt>
                <c:pt idx="47">
                  <c:v>50000</c:v>
                </c:pt>
                <c:pt idx="48">
                  <c:v>55000</c:v>
                </c:pt>
                <c:pt idx="49">
                  <c:v>60000</c:v>
                </c:pt>
                <c:pt idx="50">
                  <c:v>65000</c:v>
                </c:pt>
                <c:pt idx="51">
                  <c:v>70000</c:v>
                </c:pt>
                <c:pt idx="52">
                  <c:v>75000</c:v>
                </c:pt>
                <c:pt idx="53">
                  <c:v>80000</c:v>
                </c:pt>
                <c:pt idx="54">
                  <c:v>85000</c:v>
                </c:pt>
                <c:pt idx="55">
                  <c:v>90000</c:v>
                </c:pt>
                <c:pt idx="56">
                  <c:v>95000</c:v>
                </c:pt>
                <c:pt idx="57">
                  <c:v>100000</c:v>
                </c:pt>
              </c:numCache>
            </c:numRef>
          </c:xVal>
          <c:yVal>
            <c:numRef>
              <c:f>PSA!$BO$6:$BO$63</c:f>
              <c:numCache>
                <c:formatCode>General</c:formatCode>
                <c:ptCount val="58"/>
                <c:pt idx="0">
                  <c:v>0.32900000000000001</c:v>
                </c:pt>
                <c:pt idx="1">
                  <c:v>0.32400000000000001</c:v>
                </c:pt>
                <c:pt idx="2">
                  <c:v>0.317</c:v>
                </c:pt>
                <c:pt idx="3">
                  <c:v>0.313</c:v>
                </c:pt>
                <c:pt idx="4">
                  <c:v>0.309</c:v>
                </c:pt>
                <c:pt idx="5">
                  <c:v>0.30199999999999999</c:v>
                </c:pt>
                <c:pt idx="6">
                  <c:v>0.29799999999999999</c:v>
                </c:pt>
                <c:pt idx="7">
                  <c:v>0.29299999999999998</c:v>
                </c:pt>
                <c:pt idx="8">
                  <c:v>0.28699999999999998</c:v>
                </c:pt>
                <c:pt idx="9">
                  <c:v>0.28199999999999997</c:v>
                </c:pt>
                <c:pt idx="10">
                  <c:v>0.27500000000000002</c:v>
                </c:pt>
                <c:pt idx="11">
                  <c:v>0.24399999999999999</c:v>
                </c:pt>
                <c:pt idx="12">
                  <c:v>0.216</c:v>
                </c:pt>
                <c:pt idx="13">
                  <c:v>0.188</c:v>
                </c:pt>
                <c:pt idx="14">
                  <c:v>0.158</c:v>
                </c:pt>
                <c:pt idx="15">
                  <c:v>0.13900000000000001</c:v>
                </c:pt>
                <c:pt idx="16">
                  <c:v>0.115</c:v>
                </c:pt>
                <c:pt idx="17">
                  <c:v>0.105</c:v>
                </c:pt>
                <c:pt idx="18">
                  <c:v>9.5000000000000001E-2</c:v>
                </c:pt>
                <c:pt idx="19">
                  <c:v>6.6000000000000003E-2</c:v>
                </c:pt>
                <c:pt idx="20">
                  <c:v>4.9000000000000002E-2</c:v>
                </c:pt>
                <c:pt idx="21">
                  <c:v>3.9E-2</c:v>
                </c:pt>
                <c:pt idx="22">
                  <c:v>3.1E-2</c:v>
                </c:pt>
                <c:pt idx="23">
                  <c:v>2.4E-2</c:v>
                </c:pt>
                <c:pt idx="24">
                  <c:v>1.9E-2</c:v>
                </c:pt>
                <c:pt idx="25">
                  <c:v>1.7999999999999999E-2</c:v>
                </c:pt>
                <c:pt idx="26">
                  <c:v>1.2E-2</c:v>
                </c:pt>
                <c:pt idx="27">
                  <c:v>8.9999999999999993E-3</c:v>
                </c:pt>
                <c:pt idx="28">
                  <c:v>7.0000000000000001E-3</c:v>
                </c:pt>
                <c:pt idx="29">
                  <c:v>5.0000000000000001E-3</c:v>
                </c:pt>
                <c:pt idx="30">
                  <c:v>5.0000000000000001E-3</c:v>
                </c:pt>
                <c:pt idx="31">
                  <c:v>4.0000000000000001E-3</c:v>
                </c:pt>
                <c:pt idx="32">
                  <c:v>4.0000000000000001E-3</c:v>
                </c:pt>
                <c:pt idx="33">
                  <c:v>3.0000000000000001E-3</c:v>
                </c:pt>
                <c:pt idx="34">
                  <c:v>3.0000000000000001E-3</c:v>
                </c:pt>
                <c:pt idx="35">
                  <c:v>3.0000000000000001E-3</c:v>
                </c:pt>
                <c:pt idx="36">
                  <c:v>3.0000000000000001E-3</c:v>
                </c:pt>
                <c:pt idx="37">
                  <c:v>2E-3</c:v>
                </c:pt>
                <c:pt idx="38">
                  <c:v>1E-3</c:v>
                </c:pt>
                <c:pt idx="39">
                  <c:v>1E-3</c:v>
                </c:pt>
                <c:pt idx="40">
                  <c:v>1E-3</c:v>
                </c:pt>
                <c:pt idx="41">
                  <c:v>1E-3</c:v>
                </c:pt>
                <c:pt idx="42">
                  <c:v>1E-3</c:v>
                </c:pt>
                <c:pt idx="43">
                  <c:v>1E-3</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numCache>
            </c:numRef>
          </c:yVal>
          <c:smooth val="1"/>
        </c:ser>
        <c:ser>
          <c:idx val="1"/>
          <c:order val="1"/>
          <c:tx>
            <c:strRef>
              <c:f>Varnish!$A$1</c:f>
              <c:strCache>
                <c:ptCount val="1"/>
                <c:pt idx="0">
                  <c:v>Varnish</c:v>
                </c:pt>
              </c:strCache>
            </c:strRef>
          </c:tx>
          <c:spPr>
            <a:ln w="25400">
              <a:solidFill>
                <a:schemeClr val="tx2"/>
              </a:solidFill>
              <a:prstDash val="solid"/>
            </a:ln>
          </c:spPr>
          <c:marker>
            <c:symbol val="none"/>
          </c:marker>
          <c:xVal>
            <c:numRef>
              <c:f>PSA!$BN$6:$BN$63</c:f>
              <c:numCache>
                <c:formatCode>General</c:formatCode>
                <c:ptCount val="58"/>
                <c:pt idx="0">
                  <c:v>0</c:v>
                </c:pt>
                <c:pt idx="1">
                  <c:v>100</c:v>
                </c:pt>
                <c:pt idx="2">
                  <c:v>200</c:v>
                </c:pt>
                <c:pt idx="3">
                  <c:v>300</c:v>
                </c:pt>
                <c:pt idx="4">
                  <c:v>400</c:v>
                </c:pt>
                <c:pt idx="5">
                  <c:v>500</c:v>
                </c:pt>
                <c:pt idx="6">
                  <c:v>600</c:v>
                </c:pt>
                <c:pt idx="7">
                  <c:v>700</c:v>
                </c:pt>
                <c:pt idx="8">
                  <c:v>800</c:v>
                </c:pt>
                <c:pt idx="9">
                  <c:v>900</c:v>
                </c:pt>
                <c:pt idx="10">
                  <c:v>1000</c:v>
                </c:pt>
                <c:pt idx="11">
                  <c:v>1500</c:v>
                </c:pt>
                <c:pt idx="12">
                  <c:v>2000</c:v>
                </c:pt>
                <c:pt idx="13">
                  <c:v>2500</c:v>
                </c:pt>
                <c:pt idx="14">
                  <c:v>3000</c:v>
                </c:pt>
                <c:pt idx="15">
                  <c:v>3500</c:v>
                </c:pt>
                <c:pt idx="16">
                  <c:v>4000</c:v>
                </c:pt>
                <c:pt idx="17">
                  <c:v>4500</c:v>
                </c:pt>
                <c:pt idx="18">
                  <c:v>5000</c:v>
                </c:pt>
                <c:pt idx="19">
                  <c:v>6000</c:v>
                </c:pt>
                <c:pt idx="20">
                  <c:v>7000</c:v>
                </c:pt>
                <c:pt idx="21">
                  <c:v>8000</c:v>
                </c:pt>
                <c:pt idx="22">
                  <c:v>9000</c:v>
                </c:pt>
                <c:pt idx="23">
                  <c:v>10000</c:v>
                </c:pt>
                <c:pt idx="24">
                  <c:v>11000</c:v>
                </c:pt>
                <c:pt idx="25">
                  <c:v>12000</c:v>
                </c:pt>
                <c:pt idx="26">
                  <c:v>13000</c:v>
                </c:pt>
                <c:pt idx="27">
                  <c:v>14000</c:v>
                </c:pt>
                <c:pt idx="28">
                  <c:v>15000</c:v>
                </c:pt>
                <c:pt idx="29">
                  <c:v>16000</c:v>
                </c:pt>
                <c:pt idx="30">
                  <c:v>17000</c:v>
                </c:pt>
                <c:pt idx="31">
                  <c:v>18000</c:v>
                </c:pt>
                <c:pt idx="32">
                  <c:v>19000</c:v>
                </c:pt>
                <c:pt idx="33">
                  <c:v>20000</c:v>
                </c:pt>
                <c:pt idx="34">
                  <c:v>21000</c:v>
                </c:pt>
                <c:pt idx="35">
                  <c:v>22000</c:v>
                </c:pt>
                <c:pt idx="36">
                  <c:v>23000</c:v>
                </c:pt>
                <c:pt idx="37">
                  <c:v>24000</c:v>
                </c:pt>
                <c:pt idx="38">
                  <c:v>25000</c:v>
                </c:pt>
                <c:pt idx="39">
                  <c:v>26000</c:v>
                </c:pt>
                <c:pt idx="40">
                  <c:v>27000</c:v>
                </c:pt>
                <c:pt idx="41">
                  <c:v>28000</c:v>
                </c:pt>
                <c:pt idx="42">
                  <c:v>29000</c:v>
                </c:pt>
                <c:pt idx="43">
                  <c:v>30000</c:v>
                </c:pt>
                <c:pt idx="44">
                  <c:v>35000</c:v>
                </c:pt>
                <c:pt idx="45">
                  <c:v>40000</c:v>
                </c:pt>
                <c:pt idx="46">
                  <c:v>45000</c:v>
                </c:pt>
                <c:pt idx="47">
                  <c:v>50000</c:v>
                </c:pt>
                <c:pt idx="48">
                  <c:v>55000</c:v>
                </c:pt>
                <c:pt idx="49">
                  <c:v>60000</c:v>
                </c:pt>
                <c:pt idx="50">
                  <c:v>65000</c:v>
                </c:pt>
                <c:pt idx="51">
                  <c:v>70000</c:v>
                </c:pt>
                <c:pt idx="52">
                  <c:v>75000</c:v>
                </c:pt>
                <c:pt idx="53">
                  <c:v>80000</c:v>
                </c:pt>
                <c:pt idx="54">
                  <c:v>85000</c:v>
                </c:pt>
                <c:pt idx="55">
                  <c:v>90000</c:v>
                </c:pt>
                <c:pt idx="56">
                  <c:v>95000</c:v>
                </c:pt>
                <c:pt idx="57">
                  <c:v>100000</c:v>
                </c:pt>
              </c:numCache>
            </c:numRef>
          </c:xVal>
          <c:yVal>
            <c:numRef>
              <c:f>PSA!$BP$6:$BP$63</c:f>
              <c:numCache>
                <c:formatCode>General</c:formatCode>
                <c:ptCount val="58"/>
                <c:pt idx="0">
                  <c:v>0.67</c:v>
                </c:pt>
                <c:pt idx="1">
                  <c:v>0.67600000000000005</c:v>
                </c:pt>
                <c:pt idx="2">
                  <c:v>0.68300000000000005</c:v>
                </c:pt>
                <c:pt idx="3">
                  <c:v>0.68700000000000006</c:v>
                </c:pt>
                <c:pt idx="4">
                  <c:v>0.69099999999999995</c:v>
                </c:pt>
                <c:pt idx="5">
                  <c:v>0.69799999999999995</c:v>
                </c:pt>
                <c:pt idx="6">
                  <c:v>0.70199999999999996</c:v>
                </c:pt>
                <c:pt idx="7">
                  <c:v>0.70699999999999996</c:v>
                </c:pt>
                <c:pt idx="8">
                  <c:v>0.71299999999999997</c:v>
                </c:pt>
                <c:pt idx="9">
                  <c:v>0.71799999999999997</c:v>
                </c:pt>
                <c:pt idx="10">
                  <c:v>0.72499999999999998</c:v>
                </c:pt>
                <c:pt idx="11">
                  <c:v>0.75600000000000001</c:v>
                </c:pt>
                <c:pt idx="12">
                  <c:v>0.78400000000000003</c:v>
                </c:pt>
                <c:pt idx="13">
                  <c:v>0.81200000000000006</c:v>
                </c:pt>
                <c:pt idx="14">
                  <c:v>0.84199999999999997</c:v>
                </c:pt>
                <c:pt idx="15">
                  <c:v>0.86099999999999999</c:v>
                </c:pt>
                <c:pt idx="16">
                  <c:v>0.88500000000000001</c:v>
                </c:pt>
                <c:pt idx="17">
                  <c:v>0.89500000000000002</c:v>
                </c:pt>
                <c:pt idx="18">
                  <c:v>0.90500000000000003</c:v>
                </c:pt>
                <c:pt idx="19">
                  <c:v>0.93400000000000005</c:v>
                </c:pt>
                <c:pt idx="20">
                  <c:v>0.95099999999999996</c:v>
                </c:pt>
                <c:pt idx="21">
                  <c:v>0.96099999999999997</c:v>
                </c:pt>
                <c:pt idx="22">
                  <c:v>0.96899999999999997</c:v>
                </c:pt>
                <c:pt idx="23">
                  <c:v>0.97599999999999998</c:v>
                </c:pt>
                <c:pt idx="24">
                  <c:v>0.98099999999999998</c:v>
                </c:pt>
                <c:pt idx="25">
                  <c:v>0.98199999999999998</c:v>
                </c:pt>
                <c:pt idx="26">
                  <c:v>0.98799999999999999</c:v>
                </c:pt>
                <c:pt idx="27">
                  <c:v>0.99099999999999999</c:v>
                </c:pt>
                <c:pt idx="28">
                  <c:v>0.99299999999999999</c:v>
                </c:pt>
                <c:pt idx="29">
                  <c:v>0.995</c:v>
                </c:pt>
                <c:pt idx="30">
                  <c:v>0.995</c:v>
                </c:pt>
                <c:pt idx="31">
                  <c:v>0.996</c:v>
                </c:pt>
                <c:pt idx="32">
                  <c:v>0.996</c:v>
                </c:pt>
                <c:pt idx="33">
                  <c:v>0.997</c:v>
                </c:pt>
                <c:pt idx="34">
                  <c:v>0.997</c:v>
                </c:pt>
                <c:pt idx="35">
                  <c:v>0.997</c:v>
                </c:pt>
                <c:pt idx="36">
                  <c:v>0.997</c:v>
                </c:pt>
                <c:pt idx="37">
                  <c:v>0.998</c:v>
                </c:pt>
                <c:pt idx="38">
                  <c:v>0.999</c:v>
                </c:pt>
                <c:pt idx="39">
                  <c:v>0.999</c:v>
                </c:pt>
                <c:pt idx="40">
                  <c:v>0.999</c:v>
                </c:pt>
                <c:pt idx="41">
                  <c:v>0.999</c:v>
                </c:pt>
                <c:pt idx="42">
                  <c:v>0.999</c:v>
                </c:pt>
                <c:pt idx="43">
                  <c:v>0.999</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numCache>
            </c:numRef>
          </c:yVal>
          <c:smooth val="0"/>
        </c:ser>
        <c:dLbls>
          <c:showLegendKey val="0"/>
          <c:showVal val="0"/>
          <c:showCatName val="0"/>
          <c:showSerName val="0"/>
          <c:showPercent val="0"/>
          <c:showBubbleSize val="0"/>
        </c:dLbls>
        <c:axId val="114431872"/>
        <c:axId val="114442240"/>
      </c:scatterChart>
      <c:valAx>
        <c:axId val="114431872"/>
        <c:scaling>
          <c:orientation val="minMax"/>
          <c:max val="50000"/>
        </c:scaling>
        <c:delete val="0"/>
        <c:axPos val="b"/>
        <c:title>
          <c:tx>
            <c:rich>
              <a:bodyPr/>
              <a:lstStyle/>
              <a:p>
                <a:pPr>
                  <a:defRPr sz="1200" b="1" i="0" u="none" strike="noStrike" baseline="0">
                    <a:solidFill>
                      <a:srgbClr val="000000"/>
                    </a:solidFill>
                    <a:latin typeface="Arial"/>
                    <a:ea typeface="Arial"/>
                    <a:cs typeface="Arial"/>
                  </a:defRPr>
                </a:pPr>
                <a:r>
                  <a:rPr lang="en-GB" sz="1200"/>
                  <a:t>Value of ceiling ratio</a:t>
                </a:r>
              </a:p>
            </c:rich>
          </c:tx>
          <c:layout>
            <c:manualLayout>
              <c:xMode val="edge"/>
              <c:yMode val="edge"/>
              <c:x val="0.3740933162170928"/>
              <c:y val="0.88737201365187779"/>
            </c:manualLayout>
          </c:layout>
          <c:overlay val="0"/>
          <c:spPr>
            <a:noFill/>
            <a:ln w="25400">
              <a:noFill/>
            </a:ln>
          </c:spPr>
        </c:title>
        <c:numFmt formatCode="_-\£* #,##0_-;\-\£* #,##0_-;_-\£* &quot;-&quot;??_-;_-@_-" sourceLinked="0"/>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n-US"/>
          </a:p>
        </c:txPr>
        <c:crossAx val="114442240"/>
        <c:crosses val="autoZero"/>
        <c:crossBetween val="midCat"/>
        <c:majorUnit val="10000"/>
        <c:minorUnit val="1000"/>
      </c:valAx>
      <c:valAx>
        <c:axId val="114442240"/>
        <c:scaling>
          <c:orientation val="minMax"/>
          <c:max val="1.1000000000000001"/>
          <c:min val="0"/>
        </c:scaling>
        <c:delete val="0"/>
        <c:axPos val="l"/>
        <c:title>
          <c:tx>
            <c:rich>
              <a:bodyPr/>
              <a:lstStyle/>
              <a:p>
                <a:pPr>
                  <a:defRPr sz="1200" b="1" i="0" u="none" strike="noStrike" baseline="0">
                    <a:solidFill>
                      <a:srgbClr val="000000"/>
                    </a:solidFill>
                    <a:latin typeface="Arial"/>
                    <a:ea typeface="Arial"/>
                    <a:cs typeface="Arial"/>
                  </a:defRPr>
                </a:pPr>
                <a:r>
                  <a:rPr lang="en-GB" sz="1200"/>
                  <a:t>Probability cost-effective</a:t>
                </a:r>
              </a:p>
            </c:rich>
          </c:tx>
          <c:layout>
            <c:manualLayout>
              <c:xMode val="edge"/>
              <c:yMode val="edge"/>
              <c:x val="2.1057278099488614E-3"/>
              <c:y val="9.9190142482953547E-2"/>
            </c:manualLayout>
          </c:layout>
          <c:overlay val="0"/>
          <c:spPr>
            <a:noFill/>
            <a:ln w="25400">
              <a:noFill/>
            </a:ln>
          </c:spPr>
        </c:title>
        <c:numFmt formatCode="#,##0.00_ ;\-#,##0.00\ " sourceLinked="0"/>
        <c:majorTickMark val="out"/>
        <c:minorTickMark val="none"/>
        <c:tickLblPos val="low"/>
        <c:spPr>
          <a:ln w="952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114431872"/>
        <c:crosses val="autoZero"/>
        <c:crossBetween val="midCat"/>
      </c:valAx>
      <c:spPr>
        <a:noFill/>
        <a:ln w="25400">
          <a:noFill/>
        </a:ln>
      </c:spPr>
    </c:plotArea>
    <c:legend>
      <c:legendPos val="r"/>
      <c:layout>
        <c:manualLayout>
          <c:xMode val="edge"/>
          <c:yMode val="edge"/>
          <c:x val="0.63847881913019056"/>
          <c:y val="0.14501944465218647"/>
          <c:w val="0.15887272935836194"/>
          <c:h val="0.29722432931975767"/>
        </c:manualLayout>
      </c:layout>
      <c:overlay val="0"/>
      <c:spPr>
        <a:solidFill>
          <a:srgbClr val="FFFFFF"/>
        </a:solidFill>
        <a:ln w="3175">
          <a:solidFill>
            <a:srgbClr val="000000"/>
          </a:solidFill>
          <a:prstDash val="solid"/>
        </a:ln>
      </c:spPr>
      <c:txPr>
        <a:bodyPr/>
        <a:lstStyle/>
        <a:p>
          <a:pPr>
            <a:defRPr sz="1240" b="0" i="0" u="none" strike="noStrike" baseline="0">
              <a:solidFill>
                <a:srgbClr val="000000"/>
              </a:solidFill>
              <a:latin typeface="Arial"/>
              <a:ea typeface="Arial"/>
              <a:cs typeface="Arial"/>
            </a:defRPr>
          </a:pPr>
          <a:endParaRPr lang="en-US"/>
        </a:p>
      </c:txPr>
    </c:legend>
    <c:plotVisOnly val="1"/>
    <c:dispBlanksAs val="gap"/>
    <c:showDLblsOverMax val="0"/>
  </c:chart>
  <c:spPr>
    <a:noFill/>
    <a:ln w="9525">
      <a:noFill/>
    </a:ln>
  </c:spPr>
  <c:txPr>
    <a:bodyPr/>
    <a:lstStyle/>
    <a:p>
      <a:pPr>
        <a:defRPr sz="1000" b="0" i="0" u="none" strike="noStrike" baseline="0">
          <a:solidFill>
            <a:srgbClr val="000000"/>
          </a:solidFill>
          <a:latin typeface="Arial"/>
          <a:ea typeface="Arial"/>
          <a:cs typeface="Arial"/>
        </a:defRPr>
      </a:pPr>
      <a:endParaRPr lang="en-US"/>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0.4345</cdr:x>
      <cdr:y>0.5015</cdr:y>
    </cdr:from>
    <cdr:to>
      <cdr:x>0.44525</cdr:x>
      <cdr:y>0.536</cdr:y>
    </cdr:to>
    <cdr:sp macro="" textlink="">
      <cdr:nvSpPr>
        <cdr:cNvPr id="4098" name="Text Box 2"/>
        <cdr:cNvSpPr txBox="1">
          <a:spLocks xmlns:a="http://schemas.openxmlformats.org/drawingml/2006/main" noChangeArrowheads="1"/>
        </cdr:cNvSpPr>
      </cdr:nvSpPr>
      <cdr:spPr bwMode="auto">
        <a:xfrm xmlns:a="http://schemas.openxmlformats.org/drawingml/2006/main">
          <a:off x="3993761" y="2799197"/>
          <a:ext cx="98810" cy="19256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00" b="0" i="0" strike="noStrike">
              <a:solidFill>
                <a:srgbClr val="000000"/>
              </a:solidFill>
              <a:latin typeface="Arial"/>
              <a:cs typeface="Arial"/>
            </a:rPr>
            <a:t>  </a:t>
          </a:r>
        </a:p>
      </cdr:txBody>
    </cdr:sp>
  </cdr:relSizeAnchor>
</c:userShapes>
</file>

<file path=word/drawings/drawing2.xml><?xml version="1.0" encoding="utf-8"?>
<c:userShapes xmlns:c="http://schemas.openxmlformats.org/drawingml/2006/chart">
  <cdr:relSizeAnchor xmlns:cdr="http://schemas.openxmlformats.org/drawingml/2006/chartDrawing">
    <cdr:from>
      <cdr:x>0.4345</cdr:x>
      <cdr:y>0.5015</cdr:y>
    </cdr:from>
    <cdr:to>
      <cdr:x>0.44525</cdr:x>
      <cdr:y>0.536</cdr:y>
    </cdr:to>
    <cdr:sp macro="" textlink="">
      <cdr:nvSpPr>
        <cdr:cNvPr id="4098" name="Text Box 2"/>
        <cdr:cNvSpPr txBox="1">
          <a:spLocks xmlns:a="http://schemas.openxmlformats.org/drawingml/2006/main" noChangeArrowheads="1"/>
        </cdr:cNvSpPr>
      </cdr:nvSpPr>
      <cdr:spPr bwMode="auto">
        <a:xfrm xmlns:a="http://schemas.openxmlformats.org/drawingml/2006/main">
          <a:off x="3993761" y="2799197"/>
          <a:ext cx="98810" cy="19256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00" b="0" i="0" strike="noStrike">
              <a:solidFill>
                <a:srgbClr val="000000"/>
              </a:solidFill>
              <a:latin typeface="Arial"/>
              <a:cs typeface="Arial"/>
            </a:rPr>
            <a:t>  </a:t>
          </a:r>
        </a:p>
      </cdr:txBody>
    </cdr:sp>
  </cdr:relSizeAnchor>
</c:userShapes>
</file>

<file path=word/drawings/drawing3.xml><?xml version="1.0" encoding="utf-8"?>
<c:userShapes xmlns:c="http://schemas.openxmlformats.org/drawingml/2006/chart">
  <cdr:relSizeAnchor xmlns:cdr="http://schemas.openxmlformats.org/drawingml/2006/chartDrawing">
    <cdr:from>
      <cdr:x>0.4345</cdr:x>
      <cdr:y>0.5015</cdr:y>
    </cdr:from>
    <cdr:to>
      <cdr:x>0.44525</cdr:x>
      <cdr:y>0.536</cdr:y>
    </cdr:to>
    <cdr:sp macro="" textlink="">
      <cdr:nvSpPr>
        <cdr:cNvPr id="4098" name="Text Box 2"/>
        <cdr:cNvSpPr txBox="1">
          <a:spLocks xmlns:a="http://schemas.openxmlformats.org/drawingml/2006/main" noChangeArrowheads="1"/>
        </cdr:cNvSpPr>
      </cdr:nvSpPr>
      <cdr:spPr bwMode="auto">
        <a:xfrm xmlns:a="http://schemas.openxmlformats.org/drawingml/2006/main">
          <a:off x="3993761" y="2799197"/>
          <a:ext cx="98810" cy="19256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00" b="0" i="0" strike="noStrike">
              <a:solidFill>
                <a:srgbClr val="000000"/>
              </a:solidFill>
              <a:latin typeface="Arial"/>
              <a:cs typeface="Arial"/>
            </a:rPr>
            <a:t>  </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92F1E6-1819-4501-AE0F-3F6C9C164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233</Pages>
  <Words>70568</Words>
  <Characters>402243</Characters>
  <Application>Microsoft Office Word</Application>
  <DocSecurity>4</DocSecurity>
  <Lines>3352</Lines>
  <Paragraphs>943</Paragraphs>
  <ScaleCrop>false</ScaleCrop>
  <HeadingPairs>
    <vt:vector size="2" baseType="variant">
      <vt:variant>
        <vt:lpstr>Title</vt:lpstr>
      </vt:variant>
      <vt:variant>
        <vt:i4>1</vt:i4>
      </vt:variant>
    </vt:vector>
  </HeadingPairs>
  <TitlesOfParts>
    <vt:vector size="1" baseType="lpstr">
      <vt:lpstr/>
    </vt:vector>
  </TitlesOfParts>
  <Company>Cardiff University</Company>
  <LinksUpToDate>false</LinksUpToDate>
  <CharactersWithSpaces>471868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insrv</dc:creator>
  <cp:lastModifiedBy>insrv</cp:lastModifiedBy>
  <cp:revision>2</cp:revision>
  <cp:lastPrinted>2016-09-26T08:07:00Z</cp:lastPrinted>
  <dcterms:created xsi:type="dcterms:W3CDTF">2017-07-14T12:25:00Z</dcterms:created>
  <dcterms:modified xsi:type="dcterms:W3CDTF">2017-07-14T12:25:00Z</dcterms:modified>
</cp:coreProperties>
</file>